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Measurement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14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Measurement</w:t>
      </w:r>
      <w:r>
        <w:rPr>
          <w:color w:val="373737"/>
          <w:sz w:val="20"/>
        </w:rPr>
        <w:t xml:space="preserve"> domain — measurement sets (the size/point-of-measure specs for a product), their sample measurements, and the master-data unit lists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7 queries, 8 mutations, 15 field resolvers on a 175-line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The one genuinely harder piece is </w:t>
      </w:r>
      <w:r>
        <w:rPr>
          <w:rFonts w:ascii="Courier New" w:hAnsi="Courier New"/>
          <w:sz w:val="20"/>
        </w:rPr>
        <w:t>updateMeasurement</w:t>
      </w:r>
      <w:r>
        <w:rPr>
          <w:color w:val="373737"/>
          <w:sz w:val="20"/>
        </w:rPr>
        <w:t>, a 2-step write (workspace association, then body) with no rollback today.</w:t>
      </w:r>
    </w:p>
    <w:p>
      <w:pPr>
        <w:spacing w:after="80"/>
      </w:pPr>
      <w:r>
        <w:rPr>
          <w:rFonts w:ascii="Courier New" w:hAnsi="Courier New"/>
          <w:sz w:val="20"/>
        </w:rPr>
        <w:t>getMeasurements</w:t>
      </w:r>
      <w:r>
        <w:rPr>
          <w:color w:val="373737"/>
          <w:sz w:val="20"/>
        </w:rPr>
        <w:t xml:space="preserve"> depends on the </w:t>
      </w:r>
      <w:r>
        <w:rPr>
          <w:b/>
          <w:color w:val="373737"/>
          <w:sz w:val="20"/>
        </w:rPr>
        <w:t>relationship</w:t>
      </w:r>
      <w:r>
        <w:rPr>
          <w:color w:val="373737"/>
          <w:sz w:val="20"/>
        </w:rPr>
        <w:t xml:space="preserve"> service to find a product's measurement-set ids, and the template/size/tight-fit references are </w:t>
      </w:r>
      <w:r>
        <w:rPr>
          <w:b/>
          <w:color w:val="373737"/>
          <w:sz w:val="20"/>
        </w:rPr>
        <w:t>separate sibling domains</w:t>
      </w:r>
      <w:r>
        <w:rPr>
          <w:color w:val="373737"/>
          <w:sz w:val="20"/>
        </w:rPr>
        <w:t xml:space="preserve"> we only reference (not migrate here).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cacheable master-data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6 simple +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(2-step) + add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Measurement</w:t>
            </w:r>
            <w:r>
              <w:rPr>
                <w:color w:val="373737"/>
                <w:sz w:val="18"/>
              </w:rPr>
              <w:t xml:space="preserve"> (13), </w:t>
            </w:r>
            <w:r>
              <w:rPr>
                <w:rFonts w:ascii="Courier New" w:hAnsi="Courier New"/>
                <w:sz w:val="18"/>
              </w:rPr>
              <w:t>SampleMeasurementSet</w:t>
            </w:r>
            <w:r>
              <w:rPr>
                <w:color w:val="373737"/>
                <w:sz w:val="18"/>
              </w:rPr>
              <w:t xml:space="preserve"> (2)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 keys (2 🔴 · 6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relationship/search 🔴; templates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SampleV2)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product/sample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MST-BE-E-01 — updateMeasurement — 2-step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 (BLOCKED-BY product/sample)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32–55d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7–11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~8–14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G-01 → G-03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D-05–D-07 + 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remaining mutations + </w:t>
            </w:r>
            <w:r>
              <w:rPr>
                <w:rFonts w:ascii="Courier New" w:hAnsi="Courier New"/>
                <w:sz w:val="18"/>
              </w:rPr>
              <w:t>updateMeasurement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~24 working days with 2 engineers vs ~44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measurement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measurements for ids with </w:t>
            </w:r>
            <w:r>
              <w:rPr>
                <w:rFonts w:ascii="Courier New" w:hAnsi="Courier New"/>
                <w:sz w:val="17"/>
              </w:rPr>
              <w:t>calculated</w:t>
            </w:r>
            <w:r>
              <w:rPr>
                <w:color w:val="373737"/>
                <w:sz w:val="17"/>
              </w:rPr>
              <w:t xml:space="preserve"> flag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ids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snake→camel mapping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 (optionally filtered by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thickness unit-of-measure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thickness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measurement-set 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{key:value} map → [{code, description}]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key→code, value→description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the measurement set for a sample.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sample measurement set for </w:t>
            </w:r>
            <w:r>
              <w:rPr>
                <w:rFonts w:ascii="Courier New" w:hAnsi="Courier New"/>
                <w:sz w:val="17"/>
              </w:rPr>
              <w:t>sampleId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MST-BE-B-01: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measurement.graphqls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data fetcher (relationship + listing)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a resource's measurement sets (resolves the relationship first).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relationships = relationship.findRelationships(resourceId, {includeNodeTypes:['measurement_set'], maxDepth:0}). 2. ids = relationships.map(n =&gt; n.id); if empty → [].…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ids via relationship then fetches measurements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ids → </w:t>
            </w:r>
            <w:r>
              <w:rPr>
                <w:rFonts w:ascii="Courier New" w:hAnsi="Courier New"/>
                <w:sz w:val="17"/>
              </w:rPr>
              <w:t>{content:[]}</w:t>
            </w:r>
            <w:r>
              <w:rPr>
                <w:color w:val="373737"/>
                <w:sz w:val="17"/>
              </w:rPr>
              <w:t xml:space="preserve"> (no measurement call)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  <w:r>
              <w:rPr>
                <w:color w:val="373737"/>
                <w:sz w:val="17"/>
              </w:rPr>
              <w:t xml:space="preserve"> (location documented)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measurement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search.getMeasurementSets → sort createdAt DESC → {content}. - EXT Service Calls: EXT → key: search · severity: — elastic measurement-set index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elastic content for </w:t>
            </w:r>
            <w:r>
              <w:rPr>
                <w:rFonts w:ascii="Courier New" w:hAnsi="Courier New"/>
                <w:sz w:val="17"/>
              </w:rPr>
              <w:t>parentId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 request, primeKey: humanId); on validationErrors\|\|message → throw. No ACL (new resource)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+ returns mapped </w:t>
            </w:r>
            <w:r>
              <w:rPr>
                <w:rFonts w:ascii="Courier New" w:hAnsi="Courier New"/>
                <w:sz w:val="17"/>
              </w:rPr>
              <w:t>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…/{id}/permission body {systemTeamIds} or {systemTeamDto} (whichever provided).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Sends </w:t>
            </w:r>
            <w:r>
              <w:rPr>
                <w:rFonts w:ascii="Courier New" w:hAnsi="Courier New"/>
                <w:sz w:val="17"/>
              </w:rPr>
              <w:t>{systemTeamIds}</w:t>
            </w:r>
            <w:r>
              <w:rPr>
                <w:color w:val="373737"/>
                <w:sz w:val="17"/>
              </w:rPr>
              <w:t xml:space="preserve"> when provided, else </w:t>
            </w:r>
            <w:r>
              <w:rPr>
                <w:rFonts w:ascii="Courier New" w:hAnsi="Courier New"/>
                <w:sz w:val="17"/>
              </w:rPr>
              <w:t>{systemTeamDto}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updated 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Input-shape decision recorded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measurement set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unlocked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the component status on measurement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…/component_status_update body {productId, ids, status}. No ACL token — confirm backend enforces (like BOM D-05)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MeasurementPaged{content}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Auth decision recorded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putSampleMeasurementSet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replace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…/sample (primeKey: sampleId); token for [measurementSetId, sampleId];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upserts the sample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by </w:t>
            </w:r>
            <w:r>
              <w:rPr>
                <w:rFonts w:ascii="Courier New" w:hAnsi="Courier New"/>
                <w:sz w:val="17"/>
              </w:rPr>
              <w:t>sampleId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…/sample/{sampleId}.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removes the sample set; returns the deleted/empty result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MST-BE-E-01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— 2-step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measurement set — a 2-step write (workspace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workspaceAssociations = sparkMeasurement.updateWorkspaceAssociations \|\| {}. token for [humanId]. 2. If add/remove workspaces → workspaceAssociationHelper(MEASUREMENT…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3 fixtures: body-only; body+workspace-add; body+workspace-remove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step runs before body 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body-failure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3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measurement sets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navigates to measurement sets via the relationship + getMeasurements flow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resolves internally via </w:t>
            </w:r>
            <w:r>
              <w:rPr>
                <w:rFonts w:ascii="Courier New" w:hAnsi="Courier New"/>
                <w:sz w:val="17"/>
              </w:rPr>
              <w:t>measurementService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 product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Contribute </w:t>
            </w:r>
            <w:r>
              <w:rPr>
                <w:rFonts w:ascii="Courier New" w:hAnsi="Courier New"/>
                <w:sz w:val="17"/>
              </w:rPr>
              <w:t>sampleMeasurement</w:t>
            </w:r>
            <w:r>
              <w:rPr>
                <w:color w:val="373737"/>
                <w:sz w:val="17"/>
              </w:rPr>
              <w:t xml:space="preserve"> to the </w:t>
            </w:r>
            <w:r>
              <w:rPr>
                <w:rFonts w:ascii="Courier New" w:hAnsi="Courier New"/>
                <w:sz w:val="17"/>
              </w:rPr>
              <w:t>SampleV2</w:t>
            </w:r>
            <w:r>
              <w:rPr>
                <w:color w:val="373737"/>
                <w:sz w:val="17"/>
              </w:rPr>
              <w:t xml:space="preserve"> entity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 sample's measurement set to the Sample entity.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sample navigates to its measurement set via getSampleMeasurement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SampleV2.sampleMeasurement</w:t>
            </w:r>
            <w:r>
              <w:rPr>
                <w:color w:val="373737"/>
                <w:sz w:val="17"/>
              </w:rPr>
              <w:t xml:space="preserve"> resolves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</w:t>
            </w:r>
            <w:r>
              <w:rPr>
                <w:color w:val="373737"/>
                <w:sz w:val="17"/>
              </w:rPr>
              <w:t xml:space="preserve"> field resolvers (13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sampleV2, measurementTemplate, sizeTemplate, tightFit,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everyday measurement fields (people, product, partners).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access/currentUserPermissions , businessPartners (loadBps), createdBy/updatedBy (getUserByIDOrNullIfNotFound), product (PID-prefixed → internal product.getByID)…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13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resourceId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{statusId, statusName}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empty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updatedFromResource</w:t>
            </w:r>
            <w:r>
              <w:rPr>
                <w:color w:val="373737"/>
                <w:sz w:val="17"/>
              </w:rPr>
              <w:t xml:space="preserve"> resolves only for </w:t>
            </w:r>
            <w:r>
              <w:rPr>
                <w:rFonts w:ascii="Courier New" w:hAnsi="Courier New"/>
                <w:sz w:val="17"/>
              </w:rPr>
              <w:t>type==='sample'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sample-measurement-set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2 @DgsData fields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resolves by user id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measurementSizeId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measurementSize.code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C-01, E-01, G-01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measurement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for the 7 queries + 8 mutations + updateMeasurement 3 fixtures + the relationship path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Parity green for reads/writes incl. </w:t>
            </w: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relationship path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failure path covered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SampleMeasurementSet.sample</w:t>
            </w:r>
            <w:r>
              <w:rPr>
                <w:color w:val="373737"/>
                <w:sz w:val="17"/>
              </w:rPr>
              <w:t xml:space="preserve"> forward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B-02 (carries B-05 `getSampleMeasurement`, grouped-XS merged)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sample { … }</w:t>
            </w:r>
            <w:r>
              <w:rPr>
                <w:color w:val="373737"/>
                <w:sz w:val="17"/>
              </w:rPr>
              <w:t xml:space="preserve"> on the sample measurement set — the forward twin of the existing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sample: SampleV2 on SampleMeasurementSet; resolver emits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sampleId</w:t>
            </w:r>
            <w:r>
              <w:rPr>
                <w:color w:val="373737"/>
                <w:sz w:val="17"/>
              </w:rPr>
              <w:t xml:space="preserve">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Pairs cleanly with MST-BE-F-02 (no circular resolution at the gateway — verified by a two-hop smoke query)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