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Claims</w:t>
      </w:r>
    </w:p>
    <w:p>
      <w:pPr>
        <w:spacing w:after="160"/>
      </w:pPr>
      <w:r>
        <w:rPr>
          <w:i/>
          <w:color w:val="444444"/>
          <w:sz w:val="22"/>
        </w:rPr>
        <w:t>Target DGS: spark-claims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8  🟢 10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spark-claims (separate)</w:t>
      </w:r>
      <w:r>
        <w:rPr>
          <w:color w:val="444444"/>
          <w:sz w:val="18"/>
        </w:rPr>
        <w:t xml:space="preserve">   |   Generated: 2026-07-24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Claims</w:t>
      </w:r>
      <w:r>
        <w:rPr>
          <w:color w:val="373737"/>
          <w:sz w:val="20"/>
        </w:rPr>
        <w:t xml:space="preserve"> domain — a product's marketing/technical claims (claim details, guest-facing copy, substantiation, per-partner access, exports)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`claims` DGS subgraph</w:t>
      </w:r>
      <w:r>
        <w:rPr>
          <w:color w:val="373737"/>
          <w:sz w:val="20"/>
        </w:rPr>
        <w:t xml:space="preserve">. Unlike BOM/Measurement/ProductDetails, claims is </w:t>
      </w:r>
      <w:r>
        <w:rPr>
          <w:b/>
          <w:color w:val="373737"/>
          <w:sz w:val="20"/>
        </w:rPr>
        <w:t>not</w:t>
      </w:r>
      <w:r>
        <w:rPr>
          <w:color w:val="373737"/>
          <w:sz w:val="20"/>
        </w:rPr>
        <w:t xml:space="preserve"> part of the plm-product monorepo, so its links to Product, search, workspace, user-profile and VMM are all </w:t>
      </w:r>
      <w:r>
        <w:rPr>
          <w:b/>
          <w:color w:val="373737"/>
          <w:sz w:val="20"/>
        </w:rPr>
        <w:t>cross-subgraph</w:t>
      </w:r>
      <w:r>
        <w:rPr>
          <w:color w:val="373737"/>
          <w:sz w:val="20"/>
        </w:rPr>
        <w:t xml:space="preserve"> (federation / gateway stitch), and it </w:t>
      </w:r>
      <w:r>
        <w:rPr>
          <w:b/>
          <w:color w:val="373737"/>
          <w:sz w:val="20"/>
        </w:rPr>
        <w:t>contributes</w:t>
      </w:r>
      <w:r>
        <w:rPr>
          <w:color w:val="373737"/>
          <w:sz w:val="20"/>
        </w:rPr>
        <w:t xml:space="preserve"> the </w:t>
      </w:r>
      <w:r>
        <w:rPr>
          <w:rFonts w:ascii="Courier New" w:hAnsi="Courier New"/>
          <w:sz w:val="20"/>
        </w:rPr>
        <w:t>Product.claims</w:t>
      </w:r>
      <w:r>
        <w:rPr>
          <w:color w:val="373737"/>
          <w:sz w:val="20"/>
        </w:rPr>
        <w:t xml:space="preserve"> field and the TechPack </w:t>
      </w:r>
      <w:r>
        <w:rPr>
          <w:rFonts w:ascii="Courier New" w:hAnsi="Courier New"/>
          <w:sz w:val="20"/>
        </w:rPr>
        <w:t>ResourcesCount.claims</w:t>
      </w:r>
      <w:r>
        <w:rPr>
          <w:color w:val="373737"/>
          <w:sz w:val="20"/>
        </w:rPr>
        <w:t xml:space="preserve"> count back to plm-product.</w:t>
      </w:r>
    </w:p>
    <w:p>
      <w:pPr>
        <w:spacing w:after="80"/>
      </w:pPr>
      <w:r>
        <w:rPr>
          <w:color w:val="373737"/>
          <w:sz w:val="20"/>
        </w:rPr>
        <w:t xml:space="preserve">It is </w:t>
      </w:r>
      <w:r>
        <w:rPr>
          <w:b/>
          <w:color w:val="373737"/>
          <w:sz w:val="20"/>
        </w:rPr>
        <w:t>mid-sized and mid-risk</w:t>
      </w:r>
      <w:r>
        <w:rPr>
          <w:color w:val="373737"/>
          <w:sz w:val="20"/>
        </w:rPr>
        <w:t xml:space="preserve">: 7 queries, 6 mutations, 17 field resolvers on a 164-line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The one genuinely harder piece is </w:t>
      </w:r>
      <w:r>
        <w:rPr>
          <w:b/>
          <w:color w:val="373737"/>
          <w:sz w:val="20"/>
        </w:rPr>
        <w:t>`updateClaim`</w:t>
      </w:r>
      <w:r>
        <w:rPr>
          <w:color w:val="373737"/>
          <w:sz w:val="20"/>
        </w:rPr>
        <w:t xml:space="preserve">, a multi-step write that uses the </w:t>
      </w:r>
      <w:r>
        <w:rPr>
          <w:b/>
          <w:color w:val="373737"/>
          <w:sz w:val="20"/>
        </w:rPr>
        <w:t>proxy/external ACL</w:t>
      </w:r>
      <w:r>
        <w:rPr>
          <w:color w:val="373737"/>
          <w:sz w:val="20"/>
        </w:rPr>
        <w:t xml:space="preserve"> path plus workspace association,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capability tokens via ACL (including the proxy variant for update);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(proxy-ACL 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Claims</w:t>
            </w:r>
            <w:r>
              <w:rPr>
                <w:color w:val="373737"/>
                <w:sz w:val="18"/>
              </w:rPr>
              <w:t xml:space="preserve"> (11), </w:t>
            </w:r>
            <w:r>
              <w:rPr>
                <w:rFonts w:ascii="Courier New" w:hAnsi="Courier New"/>
                <w:sz w:val="18"/>
              </w:rPr>
              <w:t>ParentDetails</w:t>
            </w:r>
            <w:r>
              <w:rPr>
                <w:color w:val="373737"/>
                <w:sz w:val="18"/>
              </w:rPr>
              <w:t xml:space="preserve"> (3), substantiate (1), claimDetails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(1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product/user-profile/workspace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(Product.claims, ResourcesCount.claims)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 (G-06 added by federation review)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CLAIM-BE-E-01 — updateClaim (proxy ACL + 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Resolution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41–79d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G-01/G-02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+ ACL/partner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G-03/G-04 + G-06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parent/elastic + misc fields + shared value-type alignment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H-01, H-02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product (PRODUCT-BE-F-14, product-side stub alignment; also waits on the Product entity existing, plm-product Phase A)&lt;br&gt;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product (PRODUCT-BE-E-03, TechPack facade; also PRODUCT-BE-F-14 contract alignment)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~50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getClaims(parentHumanId, claimHumanIds, partnerIds)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claims for a product / set of partners.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claim.getClaims GET … (filtered) → camelCase. No ACL token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filters by the 3 args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getClaimByIds(claimHumanIds)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specific claims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claims for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getCommunicationChannels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communication-channel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channels;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getAllClaimsAbout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'claims about'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getClaimExports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claim export jobs.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export records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CLAIM-BE-B-01: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claims.graphqls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searchGuestFacing(queryParam)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the guest-facing (external-partner) claims view.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query-string built from </w:t>
            </w:r>
            <w:r>
              <w:rPr>
                <w:rFonts w:ascii="Courier New" w:hAnsi="Courier New"/>
                <w:sz w:val="17"/>
              </w:rPr>
              <w:t>queryParam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getClaimsElastic(parentHumanId)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claims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search.getClaimsElastic.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new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(snake_case). If validationErrors/message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claim(s)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claims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 Error contract: result is array → return; status_code&gt;400 → throw; else throw "unhandled". Latent: source snake-cases the response — fix to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array result returned (camelCase)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status → exception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requestClaimExport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claim export job.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→ response.request_id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claim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 the claim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claim for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 the claim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CLAIM-BE-E-01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updateClaim</w:t>
            </w:r>
            <w:r>
              <w:rPr>
                <w:color w:val="373737"/>
                <w:sz w:val="17"/>
              </w:rPr>
              <w:t xml:space="preserve"> (proxy ACL + 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claim — a multi-step write (permissions + 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getUserPermissionsJWTByProxy({id:humanId, proxyIds:[parentId], basePermissions:true}) (proxy/external ACL path — context only); 2) if workspaceContext.{add,remove}…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runs when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body update + throw-on-error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+workspace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validation-error→throw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claim's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designPartner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and partner fields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users via user-profile; businessPartner 3-way fallback (partnerId \|\| {bpId:0,bpName:'Target'} when no dpPartnerId \|\| dpPartnerId); designPartner dpPartnerId or…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3 BP branches correct (incl. </w:t>
            </w:r>
            <w:r>
              <w:rPr>
                <w:rFonts w:ascii="Courier New" w:hAnsi="Courier New"/>
                <w:sz w:val="17"/>
              </w:rPr>
              <w:t>bpId:0</w:t>
            </w:r>
            <w:r>
              <w:rPr>
                <w:color w:val="373737"/>
                <w:sz w:val="17"/>
              </w:rPr>
              <w:t xml:space="preserve"> Target)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parentDetails</w:t>
            </w:r>
            <w:r>
              <w:rPr>
                <w:color w:val="373737"/>
                <w:sz w:val="17"/>
              </w:rPr>
              <w:t xml:space="preserve"> (otherClaimBps / systemTeams / droppedPartnerIds)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G-06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parent product and its related-partner context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(product, only if parentId starts 'PID'); parentDetails → - product.getByID(parentId) (the product feeds ParentDetails): otherClaimBps (search getClaimsElastic…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otherClaimBps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elastic queries match source; empty-BP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product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otherClaimBps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systemTeams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 BPs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ClaimSubstantiate.substantiatedBy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ClaimDetails.claimName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workspace links and a few computed claim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null when empty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claimName</w:t>
            </w:r>
            <w:r>
              <w:rPr>
                <w:color w:val="373737"/>
                <w:sz w:val="17"/>
              </w:rPr>
              <w:t xml:space="preserve"> mirrors </w:t>
            </w:r>
            <w:r>
              <w:rPr>
                <w:rFonts w:ascii="Courier New" w:hAnsi="Courier New"/>
                <w:sz w:val="17"/>
              </w:rPr>
              <w:t>guestFacingClaim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Shared value-type alignment (</w:t>
            </w:r>
            <w:r>
              <w:rPr>
                <w:rFonts w:ascii="Courier New" w:hAnsi="Courier New"/>
                <w:sz w:val="17"/>
              </w:rPr>
              <w:t>@shareable</w:t>
            </w:r>
            <w:r>
              <w:rPr>
                <w:color w:val="373737"/>
                <w:sz w:val="17"/>
              </w:rPr>
              <w:t xml:space="preserve"> instead of entity stubs)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Models </w:t>
            </w:r>
            <w:r>
              <w:rPr>
                <w:rFonts w:ascii="Courier New" w:hAnsi="Courier New"/>
                <w:sz w:val="17"/>
              </w:rPr>
              <w:t>ProductComponentStatus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ResourcePermissions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 as shared value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duplicate the value types @shareable in the claims schema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Claims subgraph composes with plm-product with zero </w:t>
            </w:r>
            <w:r>
              <w:rPr>
                <w:rFonts w:ascii="Courier New" w:hAnsi="Courier New"/>
                <w:sz w:val="17"/>
              </w:rPr>
              <w:t>INVALID_FIELD_SHARING</w:t>
            </w:r>
            <w:r>
              <w:rPr>
                <w:color w:val="373737"/>
                <w:sz w:val="17"/>
              </w:rPr>
              <w:t>/value-type conflicts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statuses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return locally-resolved data (parity vs the old gateway)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TeamPaged.content: [TeamV2]</w:t>
            </w:r>
            <w:r>
              <w:rPr>
                <w:color w:val="373737"/>
                <w:sz w:val="17"/>
              </w:rPr>
              <w:t xml:space="preserve"> resolves against the claims elastic response (map result rows to </w:t>
            </w:r>
            <w:r>
              <w:rPr>
                <w:rFonts w:ascii="Courier New" w:hAnsi="Courier New"/>
                <w:sz w:val="17"/>
              </w:rPr>
              <w:t>{teamId}</w:t>
            </w:r>
            <w:r>
              <w:rPr>
                <w:color w:val="373737"/>
                <w:sz w:val="17"/>
              </w:rPr>
              <w:t xml:space="preserve"> stubs); documented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Revisit note recorded for the phase-2 team subgraph (TeamV2 becomes its full entity then; today it is a stitched stub)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CLAIM-BE-H-01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(federation contribution)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claims on the Product type (federation contribution).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Product @key(fields:"id") { claims(partnerIds:[String], includeClaims:Boolean): [Claims] } with a @DgsEntityFetcher; the claims subgraph fills `Product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resolves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current in-gateway resolver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Entity fetcher uses a </w:t>
            </w:r>
            <w:r>
              <w:rPr>
                <w:rFonts w:ascii="Courier New" w:hAnsi="Courier New"/>
                <w:sz w:val="17"/>
              </w:rPr>
              <w:t>MappedBatchLoader&lt;String, Claims&gt;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claimByIdLoader</w:t>
            </w:r>
            <w:r>
              <w:rPr>
                <w:color w:val="373737"/>
                <w:sz w:val="17"/>
              </w:rPr>
              <w:t xml:space="preserve">) — batches all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resolutions within a single gateway request into one REST call.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for unknown IDs (federation spec)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Under a </w:t>
            </w:r>
            <w:r>
              <w:rPr>
                <w:rFonts w:ascii="Courier New" w:hAnsi="Courier New"/>
                <w:sz w:val="17"/>
              </w:rPr>
              <w:t>getProducts(ids: [50 ids]) { claims { ... } }</w:t>
            </w:r>
            <w:r>
              <w:rPr>
                <w:color w:val="373737"/>
                <w:sz w:val="17"/>
              </w:rPr>
              <w:t xml:space="preserve"> query, exactly </w:t>
            </w:r>
            <w:r>
              <w:rPr>
                <w:b/>
                <w:color w:val="373737"/>
                <w:sz w:val="17"/>
              </w:rPr>
              <w:t>1</w:t>
            </w:r>
            <w:r>
              <w:rPr>
                <w:color w:val="373737"/>
                <w:sz w:val="17"/>
              </w:rPr>
              <w:t xml:space="preserve"> batched call to the claims backend (not 50)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(TechPack — claims side of PRODUCT-BE-H-04)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claims count to the product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ResourcesCount @key(fields:"productId partnerId") { claims: [ID] } with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parity vs facade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Claims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spark-claims (separate)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2 High · 🟡 2 Medium · 🟢 0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 operation-to-root-field rows · 6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2026-07-24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Claims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spark-claims (separate)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Split the claim fragment factory and re-target claim fragments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reads (first cross-subgraph cutover)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getClaims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getCommunicationChannels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getAllClaimsAbout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simple mutations and export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requestClaimExport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multi-step write handling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  <w:r>
              <w:rPr>
                <w:color w:val="373737"/>
                <w:sz w:val="18"/>
              </w:rPr>
              <w:t xml:space="preserve"> (+4)&lt;br&gt;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CLAIM-FE-001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(6–10d)&lt;br&gt;🔴 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~22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FederatedGqlBreakDown-claims.md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