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24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2026-07-24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>), permission-check and own-domain-token call sites stay resolver-local (context-only, unchanged); measurement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(20 core + 10 sub-domain: measurement-template, size-template, tight-fit)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11–22d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Resolution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30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45–90d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G-04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G-01–G-02, G-04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(G-04 recommended, PO-gated). Test coverage/parity tracked outside this Jira pipeline, created manually.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H-01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✏️ Mutations · 🧪 Field Resolvers &amp; Tests · 🧬 Entity Resolution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~56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thickness unit-of-measure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measurement-set 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{key:value} map → [{code, description}]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key→code, value→description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the measurement set for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getMeasurementTemplates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getMeasurementTemplatesByIds</w:t>
            </w:r>
            <w:r>
              <w:rPr>
                <w:color w:val="373737"/>
                <w:sz w:val="17"/>
              </w:rPr>
              <w:t xml:space="preserve"> data fetchers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or look up measurement templates.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getMeasurementTemplates(page, size) → GET …,desc (falsy params stripped, array params comma-joined) → camelCase, paged. getMeasurementTemplatesByIds(ids) → GET …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getMeasurementTemplates</w:t>
            </w:r>
            <w:r>
              <w:rPr>
                <w:color w:val="373737"/>
                <w:sz w:val="17"/>
              </w:rPr>
              <w:t xml:space="preserve"> returns a sorted, paged list honoring </w:t>
            </w:r>
            <w:r>
              <w:rPr>
                <w:rFonts w:ascii="Courier New" w:hAnsi="Courier New"/>
                <w:sz w:val="17"/>
              </w:rPr>
              <w:t>page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size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getMeasurementTemplatesByIds</w:t>
            </w:r>
            <w:r>
              <w:rPr>
                <w:color w:val="373737"/>
                <w:sz w:val="17"/>
              </w:rPr>
              <w:t xml:space="preserve"> returns templates for the given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ids → empty paged content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getSizeTemplates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getSizeCategories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getMaterialTypes</w:t>
            </w:r>
            <w:r>
              <w:rPr>
                <w:color w:val="373737"/>
                <w:sz w:val="17"/>
              </w:rPr>
              <w:t xml:space="preserve"> data fetchers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 up size templates and their master-data lookups (size category, material type).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getSizeTemplates(ids) → POST … (id+version pairs) → camelCase. getSizeCategories(ids) → GET … → size_categories camelCase (cacheable). getMaterialTypes(ids) → GET …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getSizeTemplates</w:t>
            </w:r>
            <w:r>
              <w:rPr>
                <w:color w:val="373737"/>
                <w:sz w:val="17"/>
              </w:rPr>
              <w:t xml:space="preserve"> resolves by id+version pairs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getSizeCategories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getMaterialTypes</w:t>
            </w:r>
            <w:r>
              <w:rPr>
                <w:color w:val="373737"/>
                <w:sz w:val="17"/>
              </w:rPr>
              <w:t xml:space="preserve"> return the lookup lists, optionally filtered by ids,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getTightFits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getTightFitByIdAndVersion</w:t>
            </w:r>
            <w:r>
              <w:rPr>
                <w:color w:val="373737"/>
                <w:sz w:val="17"/>
              </w:rPr>
              <w:t xml:space="preserve"> data fetchers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or look up tight-fit templates.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getTightFits(ids, name, statusIds, brandIds, divisionIds, departmentIds) → GET … (qs-stringified) → camelCase, wrapped {tightFits}. getTightFitByIdAndVersion(id…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getTightFits</w:t>
            </w:r>
            <w:r>
              <w:rPr>
                <w:color w:val="373737"/>
                <w:sz w:val="17"/>
              </w:rPr>
              <w:t xml:space="preserve"> filters by any combination of the given params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getTightFitByIdAndVersion</w:t>
            </w:r>
            <w:r>
              <w:rPr>
                <w:color w:val="373737"/>
                <w:sz w:val="17"/>
              </w:rPr>
              <w:t xml:space="preserve"> resolves the exact version; 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searchSparkSizes</w:t>
            </w:r>
            <w:r>
              <w:rPr>
                <w:color w:val="373737"/>
                <w:sz w:val="17"/>
              </w:rPr>
              <w:t xml:space="preserve"> data fetcher (NEXUS + Tag fan-out)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NEXUS_Attributes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sizes across both the Nexus platform and Spark's own tag-based sizes.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Fans out in parallel: NEXUS_Attributes.Query.searchSizes(nameFilter, page:0, size) (platform, gateway stitch) tagged source:'Nexus',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up to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results, Nexus + Spark tag sizes combined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result tagged with its </w:t>
            </w:r>
            <w:r>
              <w:rPr>
                <w:rFonts w:ascii="Courier New" w:hAnsi="Courier New"/>
                <w:sz w:val="17"/>
              </w:rPr>
              <w:t>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Empty/no-match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(10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Input-shape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measurement set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component status on measurement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…/component_status_update body {productId, ids, status}. No ACL token — confirm backend enforces (like BOM D-05)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Auth decision recorded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addMeasurementTemplate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updateMeasurementTemplate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deleteMeasurementTemplate</w:t>
            </w:r>
            <w:r>
              <w:rPr>
                <w:color w:val="373737"/>
                <w:sz w:val="17"/>
              </w:rPr>
              <w:t xml:space="preserve"> mutations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B-06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Create, update, or delete a measurement template.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addMeasurementTemplate — token [SPARK_POM_CREATE_MODIFY_TARGET_LIBRARY] → POST … (snake_case request); on validationErrors\|\|message → throw. updateMeasurementTemplate…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</w:t>
            </w:r>
            <w:r>
              <w:rPr>
                <w:color w:val="373737"/>
                <w:sz w:val="17"/>
              </w:rPr>
              <w:t xml:space="preserve"> POST/PUT create or replace the template;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delete</w:t>
            </w:r>
            <w:r>
              <w:rPr>
                <w:color w:val="373737"/>
                <w:sz w:val="17"/>
              </w:rPr>
              <w:t xml:space="preserve"> removes the templates for the given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auth decision recorded (no JWT today)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addSizeTemplate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updateSizeTemplate</w:t>
            </w:r>
            <w:r>
              <w:rPr>
                <w:color w:val="373737"/>
                <w:sz w:val="17"/>
              </w:rPr>
              <w:t xml:space="preserve"> mutations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B-07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update a size template.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[SPARK_POM_CREATE_MODIFY_TARGET_LIBRARY] → POST … (add) / PUT … (update), both snake_case request/camelCase response;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</w:t>
            </w:r>
            <w:r>
              <w:rPr>
                <w:color w:val="373737"/>
                <w:sz w:val="17"/>
              </w:rPr>
              <w:t xml:space="preserve"> POST/PUT create or replace the size template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addTightFit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updateTightFit</w:t>
            </w:r>
            <w:r>
              <w:rPr>
                <w:color w:val="373737"/>
                <w:sz w:val="17"/>
              </w:rPr>
              <w:t xml:space="preserve"> mutations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B-08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update a tight-fit template.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[SPARK_POM_CREATE_MODIFY_TARGET_LIBRARY] → POST … (add) / PUT … (update), both snake_case request/camelCase response;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</w:t>
            </w:r>
            <w:r>
              <w:rPr>
                <w:color w:val="373737"/>
                <w:sz w:val="17"/>
              </w:rPr>
              <w:t xml:space="preserve"> POST/PUT create or replace the tight fit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List&lt;SPARK_MeasurementSet&gt;&gt;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measurementSetsByProductIdLoader</w:t>
            </w:r>
            <w:r>
              <w:rPr>
                <w:color w:val="373737"/>
                <w:sz w:val="17"/>
              </w:rPr>
              <w:t>) — when the parent query returns N products, measurement sets are resolved in 1 batched call (not N)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B-06, B-07, B-08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partners, templates).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MeasurementTemplate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B-06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measurement template's people and item-group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 (getUserByIDOrNullIfNotFound), departments/divisions (ig.department\|division.getByID, empty-tolerant), brands (brand.getBrand, skipped when…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5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departments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divisions</w:t>
            </w:r>
            <w:r>
              <w:rPr>
                <w:color w:val="373737"/>
                <w:sz w:val="17"/>
              </w:rPr>
              <w:t xml:space="preserve"> null-tolerant on empty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brands</w:t>
            </w:r>
            <w:r>
              <w:rPr>
                <w:color w:val="373737"/>
                <w:sz w:val="17"/>
              </w:rPr>
              <w:t xml:space="preserve"> skipped (null) when </w:t>
            </w:r>
            <w:r>
              <w:rPr>
                <w:rFonts w:ascii="Courier New" w:hAnsi="Courier New"/>
                <w:sz w:val="17"/>
              </w:rPr>
              <w:t>brandIds === -1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SizeTemplate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B-07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size template's computed id and people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humanId (humanId \|\| id — computed fallback), createdBy/updatedBy (getUserByIDOrNullIfNotFound)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falls back to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when the record has no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TightFit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B-08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tight-fit template's people and item-group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departments/divisions (ig.department\|division.getByID, empty-tolerant), brands (brand.getBrand, skipped when brandIds === -1), createdBy/updatedBy…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5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departments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divisions</w:t>
            </w:r>
            <w:r>
              <w:rPr>
                <w:color w:val="373737"/>
                <w:sz w:val="17"/>
              </w:rPr>
              <w:t xml:space="preserve"> null-tolerant on empty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brands</w:t>
            </w:r>
            <w:r>
              <w:rPr>
                <w:color w:val="373737"/>
                <w:sz w:val="17"/>
              </w:rPr>
              <w:t xml:space="preserve"> skipped (null) when </w:t>
            </w:r>
            <w:r>
              <w:rPr>
                <w:rFonts w:ascii="Courier New" w:hAnsi="Courier New"/>
                <w:sz w:val="17"/>
              </w:rPr>
              <w:t>brandIds === -1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MST-BE-H-01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SampleMeasurementSet.sample</w:t>
            </w:r>
            <w:r>
              <w:rPr>
                <w:color w:val="373737"/>
                <w:sz w:val="17"/>
              </w:rPr>
              <w:t xml:space="preserve"> forward reference (recommended, PO-gated)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B-02 (carries B-05 `getSampleMeasurement`, grouped-XS merged)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sample { … }</w:t>
            </w:r>
            <w:r>
              <w:rPr>
                <w:color w:val="373737"/>
                <w:sz w:val="17"/>
              </w:rPr>
              <w:t xml:space="preserve"> on the sample measurement set — the forward twin of the existing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sample: SampleV2 on SampleMeasurementSet; resolver emits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sampleId</w:t>
            </w:r>
            <w:r>
              <w:rPr>
                <w:color w:val="373737"/>
                <w:sz w:val="17"/>
              </w:rPr>
              <w:t xml:space="preserve">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Pairs cleanly with MST-BE-H-01 (no circular resolution at the gateway — verified by a two-hop smoke query)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Measurement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 operation-to-root-field rows · 5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2026-07-24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Measurement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measurement reads and retire </w:t>
            </w:r>
            <w:r>
              <w:rPr>
                <w:rFonts w:ascii="Courier New" w:hAnsi="Courier New"/>
                <w:sz w:val="18"/>
              </w:rPr>
              <w:t>humanId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list/search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getMeasurementsElastic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master-data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getUnitsOfMeasure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getThicknessUnitsOfMeasure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putSampleMeasurementSet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deleteSampleMeasurementSet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MST-BE-G-07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~16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FederatedGqlBreakDown-measurement.md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