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497D"/>
          <w:sz w:val="40"/>
        </w:rPr>
        <w:t>Federated GraphQL Breakdown — Impression</w:t>
      </w:r>
    </w:p>
    <w:p>
      <w:pPr>
        <w:spacing w:after="160"/>
      </w:pPr>
      <w:r>
        <w:rPr>
          <w:i/>
          <w:color w:val="444444"/>
          <w:sz w:val="22"/>
        </w:rPr>
        <w:t>Target DGS: plm-product (co-located)  ·  spark-internal-graphql → Netflix DGS Federation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2" w:space="0" w:color="A0B4CF"/>
          <w:left w:val="single" w:sz="2" w:space="0" w:color="A0B4CF"/>
          <w:bottom w:val="single" w:sz="2" w:space="0" w:color="A0B4CF"/>
          <w:right w:val="single" w:sz="2" w:space="0" w:color="A0B4CF"/>
          <w:insideH w:val="single" w:sz="2" w:space="0" w:color="A0B4CF"/>
          <w:insideV w:val="single" w:sz="2" w:space="0" w:color="A0B4CF"/>
        </w:tblBorders>
      </w:tblPr>
      <w:tblGrid>
        <w:gridCol w:w="2564"/>
        <w:gridCol w:w="2564"/>
        <w:gridCol w:w="2564"/>
        <w:gridCol w:w="2564"/>
      </w:tblGrid>
      <w:tr>
        <w:trPr>
          <w:trHeight w:val="64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Total Stories</w:t>
              <w:br/>
            </w:r>
            <w:r>
              <w:rPr>
                <w:b/>
                <w:color w:val="1F497D"/>
                <w:sz w:val="22"/>
              </w:rPr>
              <w:t>7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T-Shirt Size</w:t>
              <w:br/>
            </w:r>
            <w:r>
              <w:rPr>
                <w:b/>
                <w:color w:val="1F497D"/>
                <w:sz w:val="22"/>
              </w:rPr>
              <w:t>XS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Complexity</w:t>
              <w:br/>
            </w:r>
            <w:r>
              <w:rPr>
                <w:b/>
                <w:color w:val="1F497D"/>
                <w:sz w:val="22"/>
              </w:rPr>
              <w:t>🔴 0  🟠 0  🟡 2  🟢 5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Phases</w:t>
              <w:br/>
            </w:r>
            <w:r>
              <w:rPr>
                <w:b/>
                <w:color w:val="1F497D"/>
                <w:sz w:val="22"/>
              </w:rPr>
              <w:t>B, D, F, G</w:t>
            </w:r>
          </w:p>
        </w:tc>
      </w:tr>
    </w:tbl>
    <w:p/>
    <w:p>
      <w:pPr>
        <w:spacing w:after="80"/>
      </w:pPr>
      <w:r>
        <w:rPr>
          <w:b/>
          <w:color w:val="373737"/>
          <w:sz w:val="18"/>
        </w:rPr>
        <w:t xml:space="preserve">Target DGS: </w:t>
      </w:r>
      <w:r>
        <w:rPr>
          <w:rFonts w:ascii="Courier New" w:hAnsi="Courier New"/>
          <w:color w:val="1F497D"/>
          <w:sz w:val="18"/>
        </w:rPr>
        <w:t>plm-product (co-located)</w:t>
      </w:r>
      <w:r>
        <w:rPr>
          <w:color w:val="444444"/>
          <w:sz w:val="18"/>
        </w:rPr>
        <w:t xml:space="preserve">   |   Generated: 2026-07-24</w:t>
      </w:r>
    </w:p>
    <w:p>
      <w:pPr>
        <w:spacing w:after="16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40"/>
        </w:rPr>
        <w:t>Backend</w:t>
      </w:r>
    </w:p>
    <w:p>
      <w:pPr>
        <w:spacing w:before="240" w:after="80"/>
      </w:pPr>
      <w:r>
        <w:rPr>
          <w:b/>
          <w:color w:val="1F497D"/>
          <w:sz w:val="28"/>
        </w:rPr>
        <w:t>What Are We Building?</w:t>
      </w:r>
    </w:p>
    <w:p>
      <w:pPr>
        <w:spacing w:after="80"/>
      </w:pPr>
      <w:r>
        <w:rPr>
          <w:color w:val="373737"/>
          <w:sz w:val="20"/>
        </w:rPr>
        <w:t xml:space="preserve">- We are moving the </w:t>
      </w:r>
      <w:r>
        <w:rPr>
          <w:b/>
          <w:color w:val="373737"/>
          <w:sz w:val="20"/>
        </w:rPr>
        <w:t>Impression</w:t>
      </w:r>
      <w:r>
        <w:rPr>
          <w:color w:val="373737"/>
          <w:sz w:val="20"/>
        </w:rPr>
        <w:t xml:space="preserve"> domain (the product's printed/embellished artwork "impressions" and their per-partner counts) off the </w:t>
      </w:r>
      <w:r>
        <w:rPr>
          <w:rFonts w:ascii="Courier New" w:hAnsi="Courier New"/>
          <w:sz w:val="20"/>
        </w:rPr>
        <w:t>spark-internal-graphql</w:t>
      </w:r>
      <w:r>
        <w:rPr>
          <w:color w:val="373737"/>
          <w:sz w:val="20"/>
        </w:rPr>
        <w:t xml:space="preserve"> gateway into the </w:t>
      </w:r>
      <w:r>
        <w:rPr>
          <w:b/>
          <w:color w:val="373737"/>
          <w:sz w:val="20"/>
        </w:rPr>
        <w:t>`plm-product`</w:t>
      </w:r>
      <w:r>
        <w:rPr>
          <w:color w:val="373737"/>
          <w:sz w:val="20"/>
        </w:rPr>
        <w:t xml:space="preserve"> DGS. - It is the </w:t>
      </w:r>
      <w:r>
        <w:rPr>
          <w:b/>
          <w:color w:val="373737"/>
          <w:sz w:val="20"/>
        </w:rPr>
        <w:t>smallest and lowest-risk</w:t>
      </w:r>
      <w:r>
        <w:rPr>
          <w:color w:val="373737"/>
          <w:sz w:val="20"/>
        </w:rPr>
        <w:t xml:space="preserve"> of the thirteen domains: 2 queries, 1 mutation, and 6 field resolvers across a 66-line resolver — no polymorphism, no orchestration. We recommend migrating it </w:t>
      </w:r>
      <w:r>
        <w:rPr>
          <w:b/>
          <w:color w:val="373737"/>
          <w:sz w:val="20"/>
        </w:rPr>
        <w:t>first</w:t>
      </w:r>
      <w:r>
        <w:rPr>
          <w:color w:val="373737"/>
          <w:sz w:val="20"/>
        </w:rPr>
        <w:t xml:space="preserve"> as a team warm-up that proves the pipeline end-to-end.</w:t>
      </w:r>
    </w:p>
    <w:p>
      <w:pPr>
        <w:spacing w:after="80"/>
      </w:pPr>
      <w:r>
        <w:rPr>
          <w:color w:val="373737"/>
          <w:sz w:val="20"/>
        </w:rPr>
        <w:t xml:space="preserve">- The only mild wrinkle is the counts query: today it returns the impressions </w:t>
      </w:r>
      <w:r>
        <w:rPr>
          <w:b/>
          <w:color w:val="373737"/>
          <w:sz w:val="20"/>
        </w:rPr>
        <w:t>list</w:t>
      </w:r>
      <w:r>
        <w:rPr>
          <w:color w:val="373737"/>
          <w:sz w:val="20"/>
        </w:rPr>
        <w:t xml:space="preserve"> and a field resolver aggregates per-partner counts (re-fetching the product). - We recommend a cleaner typed result as a fast-follow, but the existing contract can be preserved exactly.</w:t>
      </w:r>
    </w:p>
    <w:p>
      <w:pPr>
        <w:spacing w:after="80"/>
      </w:pPr>
      <w:r>
        <w:rPr>
          <w:b/>
          <w:color w:val="373737"/>
          <w:sz w:val="20"/>
        </w:rPr>
        <w:t>ACL note:</w:t>
      </w:r>
      <w:r>
        <w:rPr>
          <w:color w:val="373737"/>
          <w:sz w:val="20"/>
        </w:rPr>
        <w:t xml:space="preserve"> the current code obtains a per-product capability token via ACL. Per </w:t>
      </w:r>
      <w:r>
        <w:rPr>
          <w:b/>
          <w:color w:val="373737"/>
          <w:sz w:val="20"/>
        </w:rPr>
        <w:t>ADR-019</w:t>
      </w:r>
      <w:r>
        <w:rPr>
          <w:color w:val="373737"/>
          <w:sz w:val="20"/>
        </w:rPr>
        <w:t xml:space="preserve"> (</w:t>
      </w:r>
      <w:r>
        <w:rPr>
          <w:rFonts w:ascii="Courier New" w:hAnsi="Courier New"/>
          <w:sz w:val="20"/>
        </w:rPr>
        <w:t>complexStories/acl/01-adr-acl-mid-request-update.md</w:t>
      </w:r>
      <w:r>
        <w:rPr>
          <w:color w:val="373737"/>
          <w:sz w:val="20"/>
        </w:rPr>
        <w:t xml:space="preserve">), permission-check and own-domain-token call sites stay resolver-local (context-only, unchanged); downstream-token call sites use </w:t>
      </w:r>
      <w:r>
        <w:rPr>
          <w:b/>
          <w:color w:val="373737"/>
          <w:sz w:val="20"/>
        </w:rPr>
        <w:t>Mid-Request ACL Update</w:t>
      </w:r>
      <w:r>
        <w:rPr>
          <w:color w:val="373737"/>
          <w:sz w:val="20"/>
        </w:rPr>
        <w:t xml:space="preserve"> before the downstream call. Impression has zero downstream-token sites.</w:t>
      </w:r>
    </w:p>
    <w:p>
      <w:pPr>
        <w:spacing w:before="240" w:after="80"/>
      </w:pPr>
      <w:r>
        <w:rPr>
          <w:b/>
          <w:color w:val="1F497D"/>
          <w:sz w:val="28"/>
        </w:rPr>
        <w:t>Migration Scope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Surface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Count</w:t>
            </w:r>
          </w:p>
        </w:tc>
        <w:tc>
          <w:tcPr>
            <w:shd w:val="clear" w:color="auto" w:fill="DAE8FC"/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Queries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one reuses the other's REST call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delete + update sets in one PUT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Field-resolver type blocks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Impression</w:t>
            </w:r>
            <w:r>
              <w:rPr>
                <w:color w:val="373737"/>
                <w:sz w:val="18"/>
              </w:rPr>
              <w:t xml:space="preserve"> (5), </w:t>
            </w:r>
            <w:r>
              <w:rPr>
                <w:rFonts w:ascii="Courier New" w:hAnsi="Courier New"/>
                <w:sz w:val="18"/>
              </w:rPr>
              <w:t>ImpressionCount</w:t>
            </w:r>
            <w:r>
              <w:rPr>
                <w:color w:val="373737"/>
                <w:sz w:val="18"/>
              </w:rPr>
              <w:t xml:space="preserve"> (1)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 dependencies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 keys (0 🔴 · 1 🟡 · 3 🔵)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workspace, VMM, user-profile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(Product extension)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BLOCKED-BY product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stories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7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green-field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Spikes &amp; Complex Cases</w:t>
      </w:r>
    </w:p>
    <w:p>
      <w:pPr>
        <w:spacing w:after="60"/>
      </w:pPr>
      <w:r>
        <w:rPr>
          <w:i/>
          <w:color w:val="444444"/>
          <w:sz w:val="18"/>
        </w:rPr>
        <w:t>This domain's complex, cross-cutting problems are tracked once as program spikes in the global breakdown — see 'Phase 0 — Program Spikes' and 'Spike Detail' (the brief, the decision, intended cross-domain steps, and every affected resolver's external deps + current logic) in Federated+Graphql+Stories+-+BreakDown. Nothing from there is repeated here; the stories below just link to it. Follow a story's SPIKE-0x id to the global Spike Detail for the target flow + the external services each resolver calls (see 'How to read the spikes &amp; related stories' in the global doc).</w:t>
      </w:r>
    </w:p>
    <w:p>
      <w:r>
        <w:rPr>
          <w:i/>
          <w:color w:val="444444"/>
          <w:sz w:val="18"/>
        </w:rPr>
        <w:t>No spike-gated stories in this domain.</w:t>
      </w:r>
    </w:p>
    <w:p>
      <w:pPr>
        <w:spacing w:after="120"/>
      </w:pPr>
      <w:r>
        <w:rPr>
          <w:i/>
          <w:color w:val="444444"/>
          <w:sz w:val="18"/>
        </w:rPr>
        <w:t>Simple, intuitive decisions (drift-op cleanup, dead-method audits, auth-token parity, sort/DTO shape) are resolved inline in the owning story — they are not spikes.</w:t>
      </w:r>
    </w:p>
    <w:p>
      <w:pPr>
        <w:spacing w:before="240" w:after="80"/>
      </w:pPr>
      <w:r>
        <w:rPr>
          <w:b/>
          <w:color w:val="1F497D"/>
          <w:sz w:val="28"/>
        </w:rPr>
        <w:t>Effort Snapshot by Phase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shd w:val="clear" w:color="auto" w:fill="DAE8FC"/>
            <w:vAlign w:val="top"/>
            <w:tcW w:w="43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Name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(est., +20% buffer)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Core Reads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2–5d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2–5d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&amp; Stitching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1–2d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&amp; Tests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5–10d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7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10–22d</w:t>
            </w:r>
            <w:r>
              <w:rPr>
                <w:color w:val="373737"/>
                <w:sz w:val="18"/>
              </w:rPr>
              <w:t xml:space="preserve"> (buffered)</w:t>
            </w:r>
          </w:p>
        </w:tc>
      </w:tr>
    </w:tbl>
    <w:p/>
    <w:p>
      <w:r>
        <w:rPr>
          <w:sz w:val="18"/>
        </w:rPr>
        <w:t xml:space="preserve">ℹ️  </w:t>
      </w:r>
      <w:r>
        <w:rPr>
          <w:color w:val="444444"/>
          <w:sz w:val="18"/>
        </w:rPr>
        <w:t xml:space="preserve">Computed live from </w:t>
      </w:r>
      <w:r>
        <w:rPr>
          <w:rFonts w:ascii="Courier New" w:hAnsi="Courier New"/>
          <w:sz w:val="18"/>
        </w:rPr>
        <w:t>be-04-stories.md</w:t>
      </w:r>
      <w:r>
        <w:rPr>
          <w:color w:val="444444"/>
          <w:sz w:val="18"/>
        </w:rPr>
        <w:t xml:space="preserve"> (phase + complexity per story) — always reconciles with the story tables below and the program overview. Effort = sum of per-story nominal day-ranges (Low 1–2 · Medium 2–4 · High 4–7 · Very High 7–12) × 1.2 buffer, AI-estimated — confirm in refinement. See each story's </w:t>
      </w:r>
      <w:r>
        <w:rPr>
          <w:b/>
          <w:color w:val="444444"/>
          <w:sz w:val="18"/>
        </w:rPr>
        <w:t>Depends On</w:t>
      </w:r>
      <w:r>
        <w:rPr>
          <w:color w:val="444444"/>
          <w:sz w:val="18"/>
        </w:rPr>
        <w:t xml:space="preserve"> column for real sequencing.</w:t>
      </w:r>
    </w:p>
    <w:p>
      <w:pPr>
        <w:spacing w:before="240" w:after="80"/>
      </w:pPr>
      <w:r>
        <w:rPr>
          <w:b/>
          <w:color w:val="373737"/>
          <w:sz w:val="24"/>
        </w:rPr>
        <w:t>Capacity Planning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size</w:t>
            </w:r>
          </w:p>
        </w:tc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Calendar</w:t>
            </w:r>
          </w:p>
        </w:tc>
        <w:tc>
          <w:tcPr>
            <w:shd w:val="clear" w:color="auto" w:fill="DAE8FC"/>
            <w:vAlign w:val="top"/>
            <w:tcW w:w="57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engineer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~3–5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sequential</w:t>
            </w:r>
          </w:p>
        </w:tc>
      </w:tr>
      <w:tr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engineers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~2–3 sprints</w:t>
            </w:r>
          </w:p>
        </w:tc>
        <w:tc>
          <w:tcPr>
            <w:shd w:val="clear" w:color="auto" w:fill="F5F8FF"/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+ field resolvers parallel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Sprint Sequencing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129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Sprint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 + B-02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B-01:</w:t>
            </w:r>
            <w:r>
              <w:rPr>
                <w:color w:val="373737"/>
                <w:sz w:val="18"/>
              </w:rPr>
              <w:t xml:space="preserve"> DGS module init (schema/types/stubs/scalars) + ImpressionService wiring + </w:t>
            </w:r>
            <w:r>
              <w:rPr>
                <w:rFonts w:ascii="Courier New" w:hAnsi="Courier New"/>
                <w:sz w:val="18"/>
              </w:rPr>
              <w:t>searchImpressionsByProductId</w:t>
            </w:r>
            <w:r>
              <w:rPr>
                <w:color w:val="373737"/>
                <w:sz w:val="18"/>
              </w:rPr>
              <w:t xml:space="preserve">; </w:t>
            </w:r>
            <w:r>
              <w:rPr>
                <w:b/>
                <w:color w:val="373737"/>
                <w:sz w:val="18"/>
              </w:rPr>
              <w:t>B-02:</w:t>
            </w:r>
            <w:r>
              <w:rPr>
                <w:color w:val="373737"/>
                <w:sz w:val="18"/>
              </w:rPr>
              <w:t xml:space="preserve"> counts query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D-01 + G-01 + G-02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+ field resolvers + counts aggregation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G-04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  <w:r>
              <w:rPr>
                <w:color w:val="373737"/>
                <w:sz w:val="18"/>
              </w:rPr>
              <w:t xml:space="preserve"> entity reference (recommended, PO-gated). Test coverage/parity tracked outside this Jira pipeline, created manually.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post-launch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F-01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 extension (unblocked by product)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Derived from each story's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 xml:space="preserve"> edges (plus the module-init scaffold as the implicit first step). A story appears in the earliest step where everything it depends on is already done; </w:t>
      </w:r>
      <w:r>
        <w:rPr>
          <w:b/>
          <w:color w:val="444444"/>
          <w:sz w:val="18"/>
        </w:rPr>
        <w:t>stories in the same step are independent of each other and parallelize across engineers</w:t>
      </w:r>
      <w:r>
        <w:rPr>
          <w:color w:val="444444"/>
          <w:sz w:val="18"/>
        </w:rPr>
        <w:t xml:space="preserve">. </w:t>
      </w:r>
      <w:r>
        <w:rPr>
          <w:b/>
          <w:color w:val="444444"/>
          <w:sz w:val="18"/>
        </w:rPr>
        <w:t>Focus</w:t>
      </w:r>
      <w:r>
        <w:rPr>
          <w:color w:val="444444"/>
          <w:sz w:val="18"/>
        </w:rPr>
        <w:t xml:space="preserve"> names the phase category each step advances — same convention as the frontend order map.</w:t>
      </w:r>
    </w:p>
    <w:p>
      <w:pPr>
        <w:spacing w:after="40"/>
      </w:pPr>
      <w:r>
        <w:rPr>
          <w:color w:val="444444"/>
          <w:sz w:val="18"/>
        </w:rPr>
        <w:t xml:space="preserve">🔬 spike gates and ⛔ cross-subgraph blocks are </w:t>
      </w:r>
      <w:r>
        <w:rPr>
          <w:i/>
          <w:color w:val="444444"/>
          <w:sz w:val="18"/>
        </w:rPr>
        <w:t>entry criteria</w:t>
      </w:r>
      <w:r>
        <w:rPr>
          <w:color w:val="444444"/>
          <w:sz w:val="18"/>
        </w:rPr>
        <w:t>, not ordering edges — a gated story slides later without reshuffling the map.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Entry gates in this 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🧱 Module init — schema skeleton, service wiring (unblocks everything)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G-04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→ ⛔ BLOCKED-BY product (PRODUCT-BE-B-01, exposes the field this story reads)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Fan-out — 📖 Core Reads · ✏️ Mutations · 🔗 Federation &amp; Stitching · 🧪 Field Resolvers &amp; Tests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B-02</w:t>
      </w:r>
      <w:r>
        <w:rPr>
          <w:color w:val="373737"/>
          <w:sz w:val="19"/>
        </w:rPr>
        <w:t xml:space="preserve"> — 2 sequential stories; everything else hangs off this chain in parallel.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1 Backend Engineer</w:t>
      </w:r>
    </w:p>
    <w:p>
      <w:pPr>
        <w:spacing w:after="40"/>
      </w:pPr>
      <w:r>
        <w:rPr>
          <w:color w:val="444444"/>
          <w:sz w:val="18"/>
        </w:rPr>
        <w:t xml:space="preserve">The order map above assumes unlimited parallelism; this packs the </w:t>
      </w:r>
      <w:r>
        <w:rPr>
          <w:b/>
          <w:color w:val="444444"/>
          <w:sz w:val="18"/>
        </w:rPr>
        <w:t>same dependency graph onto 1 backend engineer</w:t>
      </w:r>
      <w:r>
        <w:rPr>
          <w:color w:val="444444"/>
          <w:sz w:val="18"/>
        </w:rPr>
        <w:t xml:space="preserve"> (greedy critical-chain scheduling, nominal day-ranges from complexity — confirm in refinement). Read each column top-to-bottom as one engineer's queue; ⏳ marks a slot that waits on a dependency, 🔬/⛔ are entry gates that slide a slot without reshuffling the lanes.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Slot</w:t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BE-1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(1–2d) ⛔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BE-1: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G-04</w:t>
      </w:r>
    </w:p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~14 working days.</w:t>
      </w:r>
    </w:p>
    <w:p>
      <w:pPr>
        <w:spacing w:before="240" w:after="80"/>
      </w:pPr>
      <w:r>
        <w:rPr>
          <w:b/>
          <w:color w:val="1F497D"/>
          <w:sz w:val="28"/>
        </w:rPr>
        <w:t>Jira Stories by Phase</w:t>
      </w:r>
    </w:p>
    <w:p>
      <w:pPr>
        <w:spacing w:after="120"/>
      </w:pPr>
      <w:r>
        <w:rPr>
          <w:i/>
          <w:color w:val="444444"/>
          <w:sz w:val="18"/>
        </w:rPr>
        <w:t>Each row is one Jira story. Complexity drives T-shirt sizing in refinement. 'Depends On' lists blocking story IDs within this domain.</w:t>
      </w:r>
    </w:p>
    <w:p>
      <w:pPr>
        <w:spacing w:before="200" w:after="60"/>
        <w:shd w:val="clear" w:color="auto" w:fill="D6E4F0"/>
      </w:pPr>
      <w:r>
        <w:rPr>
          <w:b/>
          <w:color w:val="1F3864"/>
          <w:sz w:val="22"/>
        </w:rPr>
        <w:t>📖 Phase B — Core Reads  (2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IMPRESSION-BE-B-01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searchImpressionsByProductId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Find a product's impressions (colour / artwork placements).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searchImpressionsByProductId(id)</w:t>
            </w:r>
            <w:r>
              <w:rPr>
                <w:color w:val="373737"/>
                <w:sz w:val="17"/>
              </w:rPr>
              <w:t xml:space="preserve"> returns impressions list; empty product → </w:t>
            </w:r>
            <w:r>
              <w:rPr>
                <w:rFonts w:ascii="Courier New" w:hAnsi="Courier New"/>
                <w:sz w:val="17"/>
              </w:rPr>
              <w:t>[]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partnerIds</w:t>
            </w:r>
            <w:r>
              <w:rPr>
                <w:color w:val="373737"/>
                <w:sz w:val="17"/>
              </w:rPr>
              <w:t xml:space="preserve"> and </w:t>
            </w:r>
            <w:r>
              <w:rPr>
                <w:rFonts w:ascii="Courier New" w:hAnsi="Courier New"/>
                <w:sz w:val="17"/>
              </w:rPr>
              <w:t>workspaceIds</w:t>
            </w:r>
            <w:r>
              <w:rPr>
                <w:color w:val="373737"/>
                <w:sz w:val="17"/>
              </w:rPr>
              <w:t xml:space="preserve"> are forwarded as </w:t>
            </w:r>
            <w:r>
              <w:rPr>
                <w:b/>
                <w:color w:val="373737"/>
                <w:sz w:val="17"/>
              </w:rPr>
              <w:t>repeated</w:t>
            </w:r>
            <w:r>
              <w:rPr>
                <w:color w:val="373737"/>
                <w:sz w:val="17"/>
              </w:rPr>
              <w:t xml:space="preserve"> query params (not CSV)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enableWorkspaceContextFiltering</w:t>
            </w:r>
            <w:r>
              <w:rPr>
                <w:color w:val="373737"/>
                <w:sz w:val="17"/>
              </w:rPr>
              <w:t xml:space="preserve"> intent is documented in code (forwarded or intentionally ignored)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./gradlew generateJava</w:t>
            </w:r>
            <w:r>
              <w:rPr>
                <w:color w:val="373737"/>
                <w:sz w:val="17"/>
              </w:rPr>
              <w:t xml:space="preserve"> passes and </w:t>
            </w:r>
            <w:r>
              <w:rPr>
                <w:rFonts w:ascii="Courier New" w:hAnsi="Courier New"/>
                <w:sz w:val="17"/>
              </w:rPr>
              <w:t>DateTime</w:t>
            </w:r>
            <w:r>
              <w:rPr>
                <w:color w:val="373737"/>
                <w:sz w:val="17"/>
              </w:rPr>
              <w:t xml:space="preserve"> round-trips ISO-8601. </w:t>
            </w:r>
            <w:r>
              <w:rPr>
                <w:i/>
                <w:color w:val="373737"/>
                <w:sz w:val="17"/>
              </w:rPr>
              <w:t>(One-time gate — verify once in this PR.)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IMPRESSION-BE-B-02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getImpressionCountsByProductId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Count a product's impressions.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the impressions list as the </w:t>
            </w:r>
            <w:r>
              <w:rPr>
                <w:rFonts w:ascii="Courier New" w:hAnsi="Courier New"/>
                <w:sz w:val="17"/>
              </w:rPr>
              <w:t>ImpressionCount</w:t>
            </w:r>
            <w:r>
              <w:rPr>
                <w:color w:val="373737"/>
                <w:sz w:val="17"/>
              </w:rPr>
              <w:t xml:space="preserve"> parent type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The contract decision (list-as-parent vs typed result) is recorded in story comments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Empty product → </w:t>
            </w:r>
            <w:r>
              <w:rPr>
                <w:rFonts w:ascii="Courier New" w:hAnsi="Courier New"/>
                <w:sz w:val="17"/>
              </w:rPr>
              <w:t>counts</w:t>
            </w:r>
            <w:r>
              <w:rPr>
                <w:color w:val="373737"/>
                <w:sz w:val="17"/>
              </w:rPr>
              <w:t xml:space="preserve"> yields </w:t>
            </w:r>
            <w:r>
              <w:rPr>
                <w:rFonts w:ascii="Courier New" w:hAnsi="Courier New"/>
                <w:sz w:val="17"/>
              </w:rPr>
              <w:t>totalCount: 0</w:t>
            </w:r>
            <w:r>
              <w:rPr>
                <w:color w:val="373737"/>
                <w:sz w:val="17"/>
              </w:rPr>
              <w:t xml:space="preserve"> (verified by G-02)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IMPRESSION-BE-B-01: </w:t>
      </w:r>
      <w:r>
        <w:rPr>
          <w:b/>
          <w:color w:val="444444"/>
          <w:sz w:val="17"/>
        </w:rPr>
        <w:t>Note — DGS Module Init (this PR only):</w:t>
      </w:r>
      <w:r>
        <w:rPr>
          <w:color w:val="444444"/>
          <w:sz w:val="17"/>
        </w:rPr>
        <w:t xml:space="preserve"> Creates </w:t>
      </w:r>
      <w:r>
        <w:rPr>
          <w:rFonts w:ascii="Courier New" w:hAnsi="Courier New"/>
          <w:sz w:val="17"/>
        </w:rPr>
        <w:t>impression.graphqls</w:t>
      </w:r>
      <w:r>
        <w:rPr>
          <w:color w:val="444444"/>
          <w:sz w:val="17"/>
        </w:rPr>
        <w:t xml:space="preserve"> (federation v2.3 header,</w:t>
        <w:br/>
        <w:t xml:space="preserve">&gt; </w:t>
      </w:r>
      <w:r>
        <w:rPr>
          <w:rFonts w:ascii="Courier New" w:hAnsi="Courier New"/>
          <w:sz w:val="17"/>
        </w:rPr>
        <w:t>scalar DateTime → Instant</w:t>
      </w:r>
      <w:r>
        <w:rPr>
          <w:color w:val="444444"/>
          <w:sz w:val="17"/>
        </w:rPr>
        <w:t xml:space="preserve">, owned types </w:t>
      </w:r>
      <w:r>
        <w:rPr>
          <w:rFonts w:ascii="Courier New" w:hAnsi="Courier New"/>
          <w:sz w:val="17"/>
        </w:rPr>
        <w:t>Impression @key(fields:"id")</w:t>
      </w:r>
      <w:r>
        <w:rPr>
          <w:color w:val="444444"/>
          <w:sz w:val="17"/>
        </w:rPr>
        <w:t xml:space="preserve">, </w:t>
      </w:r>
      <w:r>
        <w:rPr>
          <w:rFonts w:ascii="Courier New" w:hAnsi="Courier New"/>
          <w:sz w:val="17"/>
        </w:rPr>
        <w:t>ImpressionCount</w:t>
      </w:r>
      <w:r>
        <w:rPr>
          <w:color w:val="444444"/>
          <w:sz w:val="17"/>
        </w:rPr>
        <w:t>,</w:t>
        <w:br/>
        <w:t xml:space="preserve">&gt; </w:t>
      </w:r>
      <w:r>
        <w:rPr>
          <w:rFonts w:ascii="Courier New" w:hAnsi="Courier New"/>
          <w:sz w:val="17"/>
        </w:rPr>
        <w:t>CountsByBp</w:t>
      </w:r>
      <w:r>
        <w:rPr>
          <w:color w:val="444444"/>
          <w:sz w:val="17"/>
        </w:rPr>
        <w:t xml:space="preserve">, 3 inputs, </w:t>
      </w:r>
      <w:r>
        <w:rPr>
          <w:rFonts w:ascii="Courier New" w:hAnsi="Courier New"/>
          <w:sz w:val="17"/>
        </w:rPr>
        <w:t>@shareable CountsByBp</w:t>
      </w:r>
      <w:r>
        <w:rPr>
          <w:color w:val="444444"/>
          <w:sz w:val="17"/>
        </w:rPr>
        <w:t xml:space="preserve">, plus external stubs for </w:t>
      </w:r>
      <w:r>
        <w:rPr>
          <w:rFonts w:ascii="Courier New" w:hAnsi="Courier New"/>
          <w:sz w:val="17"/>
        </w:rPr>
        <w:t>VMM_BusinessPartner</w:t>
      </w:r>
      <w:r>
        <w:rPr>
          <w:color w:val="444444"/>
          <w:sz w:val="17"/>
        </w:rPr>
        <w:t>,</w:t>
        <w:br/>
        <w:t xml:space="preserve">&gt; </w:t>
      </w:r>
      <w:r>
        <w:rPr>
          <w:rFonts w:ascii="Courier New" w:hAnsi="Courier New"/>
          <w:sz w:val="17"/>
        </w:rPr>
        <w:t>Product</w:t>
      </w:r>
      <w:r>
        <w:rPr>
          <w:color w:val="444444"/>
          <w:sz w:val="17"/>
        </w:rPr>
        <w:t xml:space="preserve">, </w:t>
      </w:r>
      <w:r>
        <w:rPr>
          <w:rFonts w:ascii="Courier New" w:hAnsi="Courier New"/>
          <w:sz w:val="17"/>
        </w:rPr>
        <w:t>WorkspaceV2</w:t>
      </w:r>
      <w:r>
        <w:rPr>
          <w:color w:val="444444"/>
          <w:sz w:val="17"/>
        </w:rPr>
        <w:t xml:space="preserve">, </w:t>
      </w:r>
      <w:r>
        <w:rPr>
          <w:rFonts w:ascii="Courier New" w:hAnsi="Courier New"/>
          <w:sz w:val="17"/>
        </w:rPr>
        <w:t>UserProfileAttributes</w:t>
      </w:r>
      <w:r>
        <w:rPr>
          <w:color w:val="444444"/>
          <w:sz w:val="17"/>
        </w:rPr>
        <w:t xml:space="preserve">) + registers the scalar in </w:t>
      </w:r>
      <w:r>
        <w:rPr>
          <w:rFonts w:ascii="Courier New" w:hAnsi="Courier New"/>
          <w:sz w:val="17"/>
        </w:rPr>
        <w:t>ScalarConfig.kt</w:t>
      </w:r>
      <w:r>
        <w:rPr>
          <w:color w:val="444444"/>
          <w:sz w:val="17"/>
        </w:rPr>
        <w:t xml:space="preserve"> +</w:t>
        <w:br/>
        <w:t xml:space="preserve">&gt; wires </w:t>
      </w:r>
      <w:r>
        <w:rPr>
          <w:rFonts w:ascii="Courier New" w:hAnsi="Courier New"/>
          <w:sz w:val="17"/>
        </w:rPr>
        <w:t>ImpressionClient</w:t>
      </w:r>
      <w:r>
        <w:rPr>
          <w:color w:val="444444"/>
          <w:sz w:val="17"/>
        </w:rPr>
        <w:t xml:space="preserve"> (Feign, GET repeated params + PUT snake/camel) and </w:t>
      </w:r>
      <w:r>
        <w:rPr>
          <w:rFonts w:ascii="Courier New" w:hAnsi="Courier New"/>
          <w:sz w:val="17"/>
        </w:rPr>
        <w:t>ImpressionService</w:t>
      </w:r>
      <w:r>
        <w:rPr>
          <w:color w:val="444444"/>
          <w:sz w:val="17"/>
        </w:rPr>
        <w:br/>
        <w:t>&gt; (</w:t>
      </w:r>
      <w:r>
        <w:rPr>
          <w:rFonts w:ascii="Courier New" w:hAnsi="Courier New"/>
          <w:sz w:val="17"/>
        </w:rPr>
        <w:t>searchByProductId</w:t>
      </w:r>
      <w:r>
        <w:rPr>
          <w:color w:val="444444"/>
          <w:sz w:val="17"/>
        </w:rPr>
        <w:t xml:space="preserve">, </w:t>
      </w:r>
      <w:r>
        <w:rPr>
          <w:rFonts w:ascii="Courier New" w:hAnsi="Courier New"/>
          <w:sz w:val="17"/>
        </w:rPr>
        <w:t>update</w:t>
      </w:r>
      <w:r>
        <w:rPr>
          <w:color w:val="444444"/>
          <w:sz w:val="17"/>
        </w:rPr>
        <w:t>). Full type list: [be-03-schema.graphql](./be-03-schema.graphql).</w:t>
      </w:r>
    </w:p>
    <w:p/>
    <w:p>
      <w:pPr>
        <w:spacing w:before="200" w:after="60"/>
        <w:shd w:val="clear" w:color="auto" w:fill="FFF3CD"/>
      </w:pPr>
      <w:r>
        <w:rPr>
          <w:b/>
          <w:color w:val="7D5002"/>
          <w:sz w:val="22"/>
        </w:rPr>
        <w:t>✏️ Phase D — Mutations  (1 story)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IMPRESSION-BE-D-01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updateImpressions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 a product's impressions.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PUT body includes both delete and update sets in snake_case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Response is mapped to camelCase and returned as </w:t>
            </w:r>
            <w:r>
              <w:rPr>
                <w:rFonts w:ascii="Courier New" w:hAnsi="Courier New"/>
                <w:sz w:val="17"/>
              </w:rPr>
              <w:t>List&lt;Impression&gt;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Backend </w:t>
            </w:r>
            <w:r>
              <w:rPr>
                <w:rFonts w:ascii="Courier New" w:hAnsi="Courier New"/>
                <w:sz w:val="17"/>
              </w:rPr>
              <w:t>validationErrors</w:t>
            </w:r>
            <w:r>
              <w:rPr>
                <w:color w:val="373737"/>
                <w:sz w:val="17"/>
              </w:rPr>
              <w:t xml:space="preserve"> or </w:t>
            </w:r>
            <w:r>
              <w:rPr>
                <w:rFonts w:ascii="Courier New" w:hAnsi="Courier New"/>
                <w:sz w:val="17"/>
              </w:rPr>
              <w:t>message</w:t>
            </w:r>
            <w:r>
              <w:rPr>
                <w:color w:val="373737"/>
                <w:sz w:val="17"/>
              </w:rPr>
              <w:t xml:space="preserve"> → typed </w:t>
            </w:r>
            <w:r>
              <w:rPr>
                <w:rFonts w:ascii="Courier New" w:hAnsi="Courier New"/>
                <w:sz w:val="17"/>
              </w:rPr>
              <w:t>ImpressionValidationException</w:t>
            </w:r>
            <w:r>
              <w:rPr>
                <w:color w:val="373737"/>
                <w:sz w:val="17"/>
              </w:rPr>
              <w:t xml:space="preserve"> thrown (not a silent partial return)</w:t>
            </w:r>
          </w:p>
        </w:tc>
      </w:tr>
    </w:tbl>
    <w:p/>
    <w:p>
      <w:pPr>
        <w:spacing w:before="200" w:after="60"/>
        <w:shd w:val="clear" w:color="auto" w:fill="EDE0F8"/>
      </w:pPr>
      <w:r>
        <w:rPr>
          <w:b/>
          <w:color w:val="4A0F7A"/>
          <w:sz w:val="22"/>
        </w:rPr>
        <w:t>🔗 Phase F — Federation &amp; Stitching  (1 story)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IMPRESSION-BE-F-01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Product.impressions</w:t>
            </w:r>
            <w:r>
              <w:rPr>
                <w:color w:val="373737"/>
                <w:sz w:val="17"/>
              </w:rPr>
              <w:t xml:space="preserve"> / </w:t>
            </w:r>
            <w:r>
              <w:rPr>
                <w:rFonts w:ascii="Courier New" w:hAnsi="Courier New"/>
                <w:sz w:val="17"/>
              </w:rPr>
              <w:t>impressionCounts</w:t>
            </w:r>
            <w:r>
              <w:rPr>
                <w:color w:val="373737"/>
                <w:sz w:val="17"/>
              </w:rPr>
              <w:t xml:space="preserve"> (internal field resolver)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Expose impressions and their counts on the Product type.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Product.impressions</w:t>
            </w:r>
            <w:r>
              <w:rPr>
                <w:color w:val="373737"/>
                <w:sz w:val="17"/>
              </w:rPr>
              <w:t xml:space="preserve"> and </w:t>
            </w:r>
            <w:r>
              <w:rPr>
                <w:rFonts w:ascii="Courier New" w:hAnsi="Courier New"/>
                <w:sz w:val="17"/>
              </w:rPr>
              <w:t>Product.impressionCounts</w:t>
            </w:r>
            <w:r>
              <w:rPr>
                <w:color w:val="373737"/>
                <w:sz w:val="17"/>
              </w:rPr>
              <w:t xml:space="preserve"> resolve in-process via </w:t>
            </w:r>
            <w:r>
              <w:rPr>
                <w:rFonts w:ascii="Courier New" w:hAnsi="Courier New"/>
                <w:sz w:val="17"/>
              </w:rPr>
              <w:t>impressionService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HTTP call is made during resolution (verified by unit test mock)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Output matches the current product-side resolver (parity)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Field resolver uses a </w:t>
            </w:r>
            <w:r>
              <w:rPr>
                <w:rFonts w:ascii="Courier New" w:hAnsi="Courier New"/>
                <w:sz w:val="17"/>
              </w:rPr>
              <w:t>MappedBatchLoader&lt;String, List&lt;SPARK_Impression&gt;&gt;</w:t>
            </w:r>
            <w:r>
              <w:rPr>
                <w:color w:val="373737"/>
                <w:sz w:val="17"/>
              </w:rPr>
              <w:t xml:space="preserve"> (</w:t>
            </w:r>
            <w:r>
              <w:rPr>
                <w:rFonts w:ascii="Courier New" w:hAnsi="Courier New"/>
                <w:sz w:val="17"/>
              </w:rPr>
              <w:t>impressionByProductIdLoader</w:t>
            </w:r>
            <w:r>
              <w:rPr>
                <w:color w:val="373737"/>
                <w:sz w:val="17"/>
              </w:rPr>
              <w:t>) — when the parent query returns N products, impressions are resolved in 1 batched call (not N)</w:t>
            </w:r>
          </w:p>
        </w:tc>
      </w:tr>
    </w:tbl>
    <w:p/>
    <w:p>
      <w:pPr>
        <w:spacing w:before="200" w:after="60"/>
        <w:shd w:val="clear" w:color="auto" w:fill="D4EFDF"/>
      </w:pPr>
      <w:r>
        <w:rPr>
          <w:b/>
          <w:color w:val="0A4023"/>
          <w:sz w:val="22"/>
        </w:rPr>
        <w:t>🧪 Phase G — Field Resolvers &amp; Tests  (3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IMPRESSION-BE-G-01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Impression</w:t>
            </w:r>
            <w:r>
              <w:rPr>
                <w:color w:val="373737"/>
                <w:sz w:val="17"/>
              </w:rPr>
              <w:t xml:space="preserve"> field resolvers (5 fields)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individual Impression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businessPartners</w:t>
            </w:r>
            <w:r>
              <w:rPr>
                <w:color w:val="373737"/>
                <w:sz w:val="17"/>
              </w:rPr>
              <w:t xml:space="preserve"> and </w:t>
            </w:r>
            <w:r>
              <w:rPr>
                <w:rFonts w:ascii="Courier New" w:hAnsi="Courier New"/>
                <w:sz w:val="17"/>
              </w:rPr>
              <w:t>owningBusinessPartner</w:t>
            </w:r>
            <w:r>
              <w:rPr>
                <w:color w:val="373737"/>
                <w:sz w:val="17"/>
              </w:rPr>
              <w:t xml:space="preserve"> resolve correctly from </w:t>
            </w:r>
            <w:r>
              <w:rPr>
                <w:rFonts w:ascii="Courier New" w:hAnsi="Courier New"/>
                <w:sz w:val="17"/>
              </w:rPr>
              <w:t>partnerIds</w:t>
            </w:r>
            <w:r>
              <w:rPr>
                <w:color w:val="373737"/>
                <w:sz w:val="17"/>
              </w:rPr>
              <w:t xml:space="preserve"> / </w:t>
            </w:r>
            <w:r>
              <w:rPr>
                <w:rFonts w:ascii="Courier New" w:hAnsi="Courier New"/>
                <w:sz w:val="17"/>
              </w:rPr>
              <w:t>owningPartnerId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workspaces</w:t>
            </w:r>
            <w:r>
              <w:rPr>
                <w:color w:val="373737"/>
                <w:sz w:val="17"/>
              </w:rPr>
              <w:t xml:space="preserve"> returns </w:t>
            </w:r>
            <w:r>
              <w:rPr>
                <w:rFonts w:ascii="Courier New" w:hAnsi="Courier New"/>
                <w:sz w:val="17"/>
              </w:rPr>
              <w:t>[]</w:t>
            </w:r>
            <w:r>
              <w:rPr>
                <w:color w:val="373737"/>
                <w:sz w:val="17"/>
              </w:rPr>
              <w:t xml:space="preserve"> when </w:t>
            </w:r>
            <w:r>
              <w:rPr>
                <w:rFonts w:ascii="Courier New" w:hAnsi="Courier New"/>
                <w:sz w:val="17"/>
              </w:rPr>
              <w:t>workspaceContext</w:t>
            </w:r>
            <w:r>
              <w:rPr>
                <w:color w:val="373737"/>
                <w:sz w:val="17"/>
              </w:rPr>
              <w:t xml:space="preserve"> is empty; the workspace service is not called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createdBy</w:t>
            </w:r>
            <w:r>
              <w:rPr>
                <w:color w:val="373737"/>
                <w:sz w:val="17"/>
              </w:rPr>
              <w:t xml:space="preserve"> / </w:t>
            </w:r>
            <w:r>
              <w:rPr>
                <w:rFonts w:ascii="Courier New" w:hAnsi="Courier New"/>
                <w:sz w:val="17"/>
              </w:rPr>
              <w:t>updatedBy</w:t>
            </w:r>
            <w:r>
              <w:rPr>
                <w:color w:val="373737"/>
                <w:sz w:val="17"/>
              </w:rPr>
              <w:t xml:space="preserve">: </w:t>
            </w:r>
            <w:r>
              <w:rPr>
                <w:rFonts w:ascii="Courier New" w:hAnsi="Courier New"/>
                <w:sz w:val="17"/>
              </w:rPr>
              <w:t>null</w:t>
            </w:r>
            <w:r>
              <w:rPr>
                <w:color w:val="373737"/>
                <w:sz w:val="17"/>
              </w:rPr>
              <w:t xml:space="preserve"> id returns </w:t>
            </w:r>
            <w:r>
              <w:rPr>
                <w:rFonts w:ascii="Courier New" w:hAnsi="Courier New"/>
                <w:sz w:val="17"/>
              </w:rPr>
              <w:t>null</w:t>
            </w:r>
            <w:r>
              <w:rPr>
                <w:color w:val="373737"/>
                <w:sz w:val="17"/>
              </w:rPr>
              <w:t xml:space="preserve"> — no exception thrown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IMPRESSION-BE-G-02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ImpressionCount.counts</w:t>
            </w:r>
            <w:r>
              <w:rPr>
                <w:color w:val="373737"/>
                <w:sz w:val="17"/>
              </w:rPr>
              <w:t xml:space="preserve"> aggregation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Aggregate the per-type impression counts.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One row per product partner containing the correct filtered impression count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Final row is always </w:t>
            </w:r>
            <w:r>
              <w:rPr>
                <w:rFonts w:ascii="Courier New" w:hAnsi="Courier New"/>
                <w:sz w:val="17"/>
              </w:rPr>
              <w:t>{ bpType: 'totalCount', counts: &lt;total impressions length&gt; 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Empty impressions list or missing product → </w:t>
            </w:r>
            <w:r>
              <w:rPr>
                <w:rFonts w:ascii="Courier New" w:hAnsi="Courier New"/>
                <w:sz w:val="17"/>
              </w:rPr>
              <w:t>[{ bpType: 'totalCount', counts: 0 }]</w:t>
            </w:r>
            <w:r>
              <w:rPr>
                <w:color w:val="373737"/>
                <w:sz w:val="17"/>
              </w:rPr>
              <w:t xml:space="preserve"> — no exception is propagated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Product is fetched in-process; no HTTP call is made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IMPRESSION-BE-G-04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attachment</w:t>
            </w:r>
            <w:r>
              <w:rPr>
                <w:color w:val="373737"/>
                <w:sz w:val="17"/>
              </w:rPr>
              <w:t xml:space="preserve"> entity reference (recommended, PO-gated)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 xml:space="preserve">Adds </w:t>
            </w:r>
            <w:r>
              <w:rPr>
                <w:rFonts w:ascii="Courier New" w:hAnsi="Courier New"/>
                <w:sz w:val="17"/>
              </w:rPr>
              <w:t>attachment { … }</w:t>
            </w:r>
            <w:r>
              <w:rPr>
                <w:color w:val="373737"/>
                <w:sz w:val="17"/>
              </w:rPr>
              <w:t xml:space="preserve"> next to </w:t>
            </w:r>
            <w:r>
              <w:rPr>
                <w:rFonts w:ascii="Courier New" w:hAnsi="Courier New"/>
                <w:sz w:val="17"/>
              </w:rPr>
              <w:t>attachmentId</w:t>
            </w:r>
            <w:r>
              <w:rPr>
                <w:color w:val="373737"/>
                <w:sz w:val="17"/>
              </w:rPr>
              <w:t xml:space="preserve"> so clients get file metadata without a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schema adds attachment: Attachment (declare the `Attachment @extends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PO approval recorded (OQ-5) before implementation starts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attachment { id }</w:t>
            </w:r>
            <w:r>
              <w:rPr>
                <w:color w:val="373737"/>
                <w:sz w:val="17"/>
              </w:rPr>
              <w:t xml:space="preserve"> resolves as a stub; </w:t>
            </w:r>
            <w:r>
              <w:rPr>
                <w:rFonts w:ascii="Courier New" w:hAnsi="Courier New"/>
                <w:sz w:val="17"/>
              </w:rPr>
              <w:t>attachmentId</w:t>
            </w:r>
            <w:r>
              <w:rPr>
                <w:color w:val="373737"/>
                <w:sz w:val="17"/>
              </w:rPr>
              <w:t xml:space="preserve"> unchanged (parity)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Null-safe when </w:t>
            </w:r>
            <w:r>
              <w:rPr>
                <w:rFonts w:ascii="Courier New" w:hAnsi="Courier New"/>
                <w:sz w:val="17"/>
              </w:rPr>
              <w:t>attachmentId</w:t>
            </w:r>
            <w:r>
              <w:rPr>
                <w:color w:val="373737"/>
                <w:sz w:val="17"/>
              </w:rPr>
              <w:t xml:space="preserve"> is absent</w:t>
            </w:r>
          </w:p>
        </w:tc>
      </w:tr>
    </w:tbl>
    <w:p/>
    <w:p>
      <w:r>
        <w:br w:type="page"/>
      </w:r>
    </w:p>
    <w:p>
      <w:pPr>
        <w:spacing w:before="240" w:after="80"/>
      </w:pPr>
      <w:r>
        <w:rPr>
          <w:b/>
          <w:color w:val="1F497D"/>
          <w:sz w:val="40"/>
        </w:rPr>
        <w:t>Frontend</w:t>
      </w:r>
    </w:p>
    <w:p>
      <w:pPr>
        <w:spacing w:after="60"/>
      </w:pPr>
      <w:r>
        <w:rPr>
          <w:color w:val="373737"/>
          <w:sz w:val="19"/>
        </w:rPr>
        <w:t># Federated GraphQL Breakdown — Impression · Frontend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Client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pdex-ui-react</w:t>
            </w:r>
            <w:r>
              <w:rPr>
                <w:color w:val="373737"/>
                <w:sz w:val="18"/>
              </w:rPr>
              <w:t xml:space="preserve"> (Apollo Client)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Backend subgraph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plm-product (co-located)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FE Stories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Impact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0 High · 🟡 0 Medium · 🟢 2 Low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Estimated effort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3–5 days (single-engineer)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Phase-1 surface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 operation-to-root-field rows · 2 client files · 4 components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Generated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2026-07-24</w:t>
            </w:r>
          </w:p>
        </w:tc>
      </w:tr>
    </w:tbl>
    <w:p/>
    <w:p>
      <w:pPr>
        <w:spacing w:after="40"/>
      </w:pPr>
      <w:r>
        <w:rPr>
          <w:color w:val="444444"/>
          <w:sz w:val="18"/>
        </w:rPr>
        <w:t xml:space="preserve">A frontend story is </w:t>
      </w:r>
      <w:r>
        <w:rPr>
          <w:b/>
          <w:color w:val="444444"/>
          <w:sz w:val="18"/>
        </w:rPr>
        <w:t>Done only after every backend story it depends on has been delivered</w:t>
      </w:r>
      <w:r>
        <w:rPr>
          <w:color w:val="444444"/>
          <w:sz w:val="18"/>
        </w:rPr>
        <w:t>. Full story text (objectives, required changes, AC, testing) lives in fe-08-frontend-stories.md — the hand-authored source of truth; this page is the per-domain planning view.</w:t>
      </w:r>
    </w:p>
    <w:p>
      <w:pPr>
        <w:spacing w:before="240" w:after="80"/>
      </w:pPr>
      <w:r>
        <w:rPr>
          <w:b/>
          <w:color w:val="1F497D"/>
          <w:sz w:val="28"/>
        </w:rPr>
        <w:t>What Are We Changing?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Point the </w:t>
      </w:r>
      <w:r>
        <w:rPr>
          <w:b/>
          <w:color w:val="373737"/>
          <w:sz w:val="18"/>
        </w:rPr>
        <w:t>Impression</w:t>
      </w:r>
      <w:r>
        <w:rPr>
          <w:color w:val="373737"/>
          <w:sz w:val="18"/>
        </w:rPr>
        <w:t xml:space="preserve"> GraphQL operations in </w:t>
      </w:r>
      <w:r>
        <w:rPr>
          <w:rFonts w:ascii="Courier New" w:hAnsi="Courier New"/>
          <w:sz w:val="18"/>
        </w:rPr>
        <w:t>pdex-ui-react</w:t>
      </w:r>
      <w:r>
        <w:rPr>
          <w:color w:val="373737"/>
          <w:sz w:val="18"/>
        </w:rPr>
        <w:t xml:space="preserve"> at the federated router (subgraph </w:t>
      </w:r>
      <w:r>
        <w:rPr>
          <w:rFonts w:ascii="Courier New" w:hAnsi="Courier New"/>
          <w:sz w:val="18"/>
        </w:rPr>
        <w:t>plm-product (co-located)</w:t>
      </w:r>
      <w:r>
        <w:rPr>
          <w:color w:val="373737"/>
          <w:sz w:val="18"/>
        </w:rPr>
        <w:t>) behind the platform feature flag, then remove legacy-gateway assumptions (typenames, cache keys, fragments).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Cutover is per-domain and reversible: dual-run first, flag flip after parity, legacy path kept until the exit criterion holds.</w:t>
      </w:r>
    </w:p>
    <w:p>
      <w:pPr>
        <w:spacing w:before="240" w:after="80"/>
      </w:pPr>
      <w:r>
        <w:rPr>
          <w:b/>
          <w:color w:val="1F497D"/>
          <w:sz w:val="28"/>
        </w:rPr>
        <w:t>Stories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65"/>
        <w:gridCol w:w="1465"/>
        <w:gridCol w:w="1465"/>
        <w:gridCol w:w="1465"/>
        <w:gridCol w:w="1465"/>
        <w:gridCol w:w="1465"/>
        <w:gridCol w:w="1465"/>
      </w:tblGrid>
      <w:tr>
        <w:trPr>
          <w:trHeight w:val="360" w:hRule="atLeast"/>
        </w:trPr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Title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Type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Impact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Operations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IMPRESSION-FE-001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</w:t>
            </w:r>
            <w:r>
              <w:rPr>
                <w:rFonts w:ascii="Courier New" w:hAnsi="Courier New"/>
                <w:sz w:val="18"/>
              </w:rPr>
              <w:t>getBomDataAndImpressions</w:t>
            </w:r>
            <w:r>
              <w:rPr>
                <w:color w:val="373737"/>
                <w:sz w:val="18"/>
              </w:rPr>
              <w:t xml:space="preserve"> (with BOM wave)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🟢 Low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2–3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BOM-BE-A-04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BOM-BE-G-08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BOM-BE-G-12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BOM-BE-G-13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BOM-BE-G-17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IMPRESSION-BE-B-01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IMPRESSION-BE-G-01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PRODUCT-BE-B-01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searchImpressionsByProductId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getBomByIds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IMPRESSION-FE-002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</w:t>
            </w:r>
            <w:r>
              <w:rPr>
                <w:rFonts w:ascii="Courier New" w:hAnsi="Courier New"/>
                <w:sz w:val="18"/>
              </w:rPr>
              <w:t>getCarryForwardFormData</w:t>
            </w:r>
            <w:r>
              <w:rPr>
                <w:color w:val="373737"/>
                <w:sz w:val="18"/>
              </w:rPr>
              <w:t xml:space="preserve"> (with Product wave)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🟢 Low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1–2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IMPRESSION-BE-B-01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IMPRESSION-BE-G-01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PRODUCT-BE-G-09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PRODUCT-BE-G-10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PRODUCT-BE-G-13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PRODUCT-BE-S-01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PRODUCT-FE-001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searchImpressionsByProductId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getProduct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Staged from each story's dependencies: the backend phase its BE stories sit in (reads → search → writes → sagas) plus in-domain FE→FE chains. </w:t>
      </w:r>
      <w:r>
        <w:rPr>
          <w:b/>
          <w:color w:val="444444"/>
          <w:sz w:val="18"/>
        </w:rPr>
        <w:t>Stories in the same step are independent of each other and parallelize.</w:t>
      </w:r>
      <w:r>
        <w:rPr>
          <w:color w:val="444444"/>
          <w:sz w:val="18"/>
        </w:rPr>
        <w:t xml:space="preserve"> ADR ratifications are entry gates, not ordering edges.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Waits for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IMPRESSION-FE-001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IMPRESSION-FE-001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BOM-BE-A-04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BOM-BE-G-01</w:t>
            </w:r>
            <w:r>
              <w:rPr>
                <w:color w:val="373737"/>
                <w:sz w:val="18"/>
              </w:rPr>
              <w:t xml:space="preserve"> (+9)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IMPRESSION-FE-002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IMPRESSION-FE-002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IMPRESSION-BE-B-01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IMPRESSION-BE-G-01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PRODUCT-BE-G-01</w:t>
            </w:r>
            <w:r>
              <w:rPr>
                <w:color w:val="373737"/>
                <w:sz w:val="18"/>
              </w:rPr>
              <w:t xml:space="preserve"> (+10)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Externally gated — search/read-hub decision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IMPRESSION-FE-001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IMPRESSION-FE-002</w:t>
      </w:r>
      <w:r>
        <w:rPr>
          <w:color w:val="373737"/>
          <w:sz w:val="19"/>
        </w:rPr>
        <w:t>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1 Frontend Engineer</w:t>
      </w:r>
    </w:p>
    <w:p>
      <w:pPr>
        <w:spacing w:after="40"/>
      </w:pPr>
      <w:r>
        <w:rPr>
          <w:color w:val="444444"/>
          <w:sz w:val="18"/>
        </w:rPr>
        <w:t xml:space="preserve">The staged order map above, run by </w:t>
      </w:r>
      <w:r>
        <w:rPr>
          <w:b/>
          <w:color w:val="444444"/>
          <w:sz w:val="18"/>
        </w:rPr>
        <w:t>one frontend engineer</w:t>
      </w:r>
      <w:r>
        <w:rPr>
          <w:color w:val="444444"/>
          <w:sz w:val="18"/>
        </w:rPr>
        <w:t xml:space="preserve">. Steps re-sync at each stage because the stage's </w:t>
      </w:r>
      <w:r>
        <w:rPr>
          <w:b/>
          <w:color w:val="444444"/>
          <w:sz w:val="18"/>
        </w:rPr>
        <w:t>backend gate</w:t>
      </w:r>
      <w:r>
        <w:rPr>
          <w:color w:val="444444"/>
          <w:sz w:val="18"/>
        </w:rPr>
        <w:t xml:space="preserve"> — not engineer availability — is the limiter.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FE-1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Backend gate (focus)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IMPRESSION-FE-001</w:t>
            </w:r>
            <w:r>
              <w:rPr>
                <w:color w:val="373737"/>
                <w:sz w:val="18"/>
              </w:rPr>
              <w:t xml:space="preserve"> (2–3d)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IMPRESSION-FE-002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Externally gated — search/read-hub decision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~4 FE build days — calendar time is set by the backend gates, not FE capacity.</w:t>
      </w:r>
    </w:p>
    <w:p>
      <w:pPr>
        <w:spacing w:before="240" w:after="80"/>
      </w:pPr>
      <w:r>
        <w:rPr>
          <w:b/>
          <w:color w:val="1F497D"/>
          <w:sz w:val="28"/>
        </w:rPr>
        <w:t>References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fe-08-frontend-stories.md — full story text (source of truth).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fe-09-story-dependency-matrix.md — FE ↔ BE dependency matrix.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fe-10-migration-sequencing.md — program-level waves and external gates.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fe-03-merged-inventory.md — every operation × backend root field for this domain.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FederatedGqlBreakDown-impression.md — the combined Backend + Frontend breakdown this section lives in.</w:t>
      </w:r>
    </w:p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