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Bill of Materials (BOM)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36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1  🟠 2  🟡 12  🟢 21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2026-07-15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Bill of Materials (BOM)</w:t>
      </w:r>
      <w:r>
        <w:rPr>
          <w:color w:val="373737"/>
          <w:sz w:val="20"/>
        </w:rPr>
        <w:t xml:space="preserve"> domain off the shared Node.js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and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 service, where it lives next to Product, Measurement, Impression and Packaging. - BOM is the structured record of every material, supplier and impression that makes up a product, and it is referenced by many sibling domains.</w:t>
      </w:r>
    </w:p>
    <w:p>
      <w:pPr>
        <w:spacing w:after="80"/>
      </w:pPr>
      <w:r>
        <w:rPr>
          <w:color w:val="373737"/>
          <w:sz w:val="20"/>
        </w:rPr>
        <w:t xml:space="preserve">- BOM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13 queries, 6 mutations, and ~46 field resolvers across 18 type blocks, on a 735-line resolver. - Its defining challenge is </w:t>
      </w:r>
      <w:r>
        <w:rPr>
          <w:b/>
          <w:color w:val="373737"/>
          <w:sz w:val="20"/>
        </w:rPr>
        <w:t>material polymorphism</w:t>
      </w:r>
      <w:r>
        <w:rPr>
          <w:color w:val="373737"/>
          <w:sz w:val="20"/>
        </w:rPr>
        <w:t xml:space="preserve"> — 7 concrete material types (Trim, Wash, Fabric, FabricSpec, Combination, Packaging, plus the base) resolved by a category dispatcher, and 5 impression sub-types. - The single hardest piece of work is </w:t>
      </w:r>
      <w:r>
        <w:rPr>
          <w:rFonts w:ascii="Courier New" w:hAnsi="Courier New"/>
          <w:sz w:val="20"/>
        </w:rPr>
        <w:t>updateBom</w:t>
      </w:r>
      <w:r>
        <w:rPr>
          <w:color w:val="373737"/>
          <w:sz w:val="20"/>
        </w:rPr>
        <w:t>, a 3-step write (workspace → body → permissions) that today has no rollback.</w:t>
      </w:r>
    </w:p>
    <w:p>
      <w:pPr>
        <w:spacing w:after="80"/>
      </w:pPr>
      <w:r>
        <w:rPr>
          <w:color w:val="373737"/>
          <w:sz w:val="20"/>
        </w:rPr>
        <w:t xml:space="preserve">- The schema is </w:t>
      </w:r>
      <w:r>
        <w:rPr>
          <w:b/>
          <w:color w:val="373737"/>
          <w:sz w:val="20"/>
        </w:rPr>
        <w:t>wide but shallow</w:t>
      </w:r>
      <w:r>
        <w:rPr>
          <w:color w:val="373737"/>
          <w:sz w:val="20"/>
        </w:rPr>
        <w:t>: the large majority of attributes are direct pass-throughs (cheap to migrate). - Risk concentrates in ~38 cross-domain field resolvers (material-library and color lookups) and the 2 polymorphic interfaces. - See [05-attribute-inventory.md](./05-attribute-inventory.md).</w:t>
      </w:r>
    </w:p>
    <w:p>
      <w:pPr>
        <w:spacing w:after="80"/>
      </w:pPr>
      <w:r>
        <w:rPr>
          <w:b/>
          <w:color w:val="373737"/>
          <w:sz w:val="20"/>
        </w:rPr>
        <w:t>Note on ACL:</w:t>
      </w:r>
      <w:r>
        <w:rPr>
          <w:color w:val="373737"/>
          <w:sz w:val="20"/>
        </w:rPr>
        <w:t xml:space="preserve"> the current gateway uses ACL to obtain a per-resource capability token. Per decision,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after="80"/>
      </w:pPr>
      <w:r>
        <w:rPr>
          <w:color w:val="373737"/>
          <w:sz w:val="20"/>
        </w:rPr>
        <w:t>---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4 are cacheable master-data lookups. </w:t>
            </w:r>
            <w:r>
              <w:rPr>
                <w:rFonts w:ascii="Courier New" w:hAnsi="Courier New"/>
                <w:sz w:val="18"/>
              </w:rPr>
              <w:t>getBomDataV2</w:t>
            </w:r>
            <w:r>
              <w:rPr>
                <w:color w:val="373737"/>
                <w:sz w:val="18"/>
              </w:rPr>
              <w:t xml:space="preserve"> removed (</w:t>
            </w:r>
            <w:r>
              <w:rPr>
                <w:rFonts w:ascii="Courier New" w:hAnsi="Courier New"/>
                <w:sz w:val="18"/>
              </w:rPr>
              <w:t>Bom_Unified</w:t>
            </w:r>
            <w:r>
              <w:rPr>
                <w:color w:val="373737"/>
                <w:sz w:val="18"/>
              </w:rPr>
              <w:t xml:space="preserve"> deprecated)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(complex)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story each. </w:t>
            </w:r>
            <w:r>
              <w:rPr>
                <w:rFonts w:ascii="Courier New" w:hAnsi="Courier New"/>
                <w:sz w:val="18"/>
              </w:rPr>
              <w:t>BomMaterial_Unified</w:t>
            </w:r>
            <w:r>
              <w:rPr>
                <w:color w:val="373737"/>
                <w:sz w:val="18"/>
              </w:rPr>
              <w:t xml:space="preserve"> removed; impression branch (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>) rescoped, not removed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types + interface + type resolver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polymorphism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 types + interface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loader keys (2 🔴 · 6 🟡 · 4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sibling DGS + VMM platform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 extension, ResourcesCount.bomsCount)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stories. The 3 Phase-0 spike stubs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 (see global Phase 0)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BOM-BE-A-04 — @DgsTypeResolver for the 2 BOM interfaces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BOM-BE-B-05 — getBomMaterialTypes (merge with Material Hub)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BOM-BE-E-01 — updateBom — 3-step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  <w:tc>
          <w:tcPr>
            <w:tcW w:type="dxa" w:w="2051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Ready when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BOM material </w:t>
            </w:r>
            <w:r>
              <w:rPr>
                <w:rFonts w:ascii="Courier New" w:hAnsi="Courier New"/>
                <w:sz w:val="18"/>
              </w:rPr>
              <w:t>@DgsTypeResolver</w:t>
            </w:r>
            <w:r>
              <w:rPr>
                <w:color w:val="373737"/>
                <w:sz w:val="18"/>
              </w:rPr>
              <w:t xml:space="preserve"> (1)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2–3d</w:t>
            </w:r>
          </w:p>
        </w:tc>
        <w:tc>
          <w:tcPr>
            <w:tcW w:type="dxa" w:w="2051"/>
          </w:tcPr>
          <w:p/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7–12d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B-02</w:t>
            </w:r>
            <w:r>
              <w:rPr>
                <w:color w:val="373737"/>
                <w:sz w:val="18"/>
              </w:rPr>
              <w:t xml:space="preserve"> removed)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9–15d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after B-01, D-02 · gated on </w:t>
            </w:r>
            <w:r>
              <w:rPr>
                <w:rFonts w:ascii="Courier New" w:hAnsi="Courier New"/>
                <w:sz w:val="18"/>
              </w:rPr>
              <w:t>SPIKE-01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32–52d</w:t>
            </w:r>
          </w:p>
        </w:tc>
        <w:tc>
          <w:tcPr>
            <w:tcW w:type="dxa" w:w="2051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after B-01. (</w:t>
            </w:r>
            <w:r>
              <w:rPr>
                <w:rFonts w:ascii="Courier New" w:hAnsi="Courier New"/>
                <w:sz w:val="18"/>
              </w:rPr>
              <w:t>G-02</w:t>
            </w:r>
            <w:r>
              <w:rPr>
                <w:color w:val="373737"/>
                <w:sz w:val="18"/>
              </w:rPr>
              <w:t xml:space="preserve"> removed,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rescoped)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36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68–113d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  <w:tc>
          <w:tcPr>
            <w:tcW w:type="dxa" w:w="2051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14–23 sprints</w:t>
      </w:r>
      <w:r>
        <w:rPr>
          <w:color w:val="444444"/>
          <w:sz w:val="18"/>
        </w:rPr>
        <w:t xml:space="preserve"> (5d). Phases B/C/D/G parallelize heavily after B-01.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 (5d sprints)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+ most of G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G-08/G-10 → G-16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E-01/rollout-order aren't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stubs, type resolvers, service port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B-01, B-03–B-08 + D-03/D-04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(incl. 4 cacheable) + lock/unlock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 + D-01/D-02/D-05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search/supplier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3-step write (focused; needs </w:t>
            </w:r>
            <w:r>
              <w:rPr>
                <w:rFonts w:ascii="Courier New" w:hAnsi="Courier New"/>
                <w:sz w:val="18"/>
              </w:rPr>
              <w:t>SPIKE-01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G-01, G-03–G-07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+ simple material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G-08 + G-09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trim (large) + wash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G-10–G-15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branches + search-result enrichment + trivial bundle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G-16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tests, parity harness, load test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BOM-BE-A-04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@DgsTypeResolver</w:t>
            </w:r>
            <w:r>
              <w:rPr>
                <w:color w:val="373737"/>
                <w:sz w:val="17"/>
              </w:rPr>
              <w:t xml:space="preserve"> for the 2 BOM interfaces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Route each material/impression row to the right concrete type by its category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Material: switch on material.materialCategory.code → 4→Trim, 6→Wash, 2→Fabric, 15→Combination, 16→FabricSpec, {10,11,12,13,14,17–24}→Packaging, default…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</w:t>
            </w:r>
            <w:r>
              <w:rPr>
                <w:rFonts w:ascii="Courier New" w:hAnsi="Courier New"/>
                <w:sz w:val="17"/>
              </w:rPr>
              <w:t>materialCategory.code</w:t>
            </w:r>
            <w:r>
              <w:rPr>
                <w:color w:val="373737"/>
                <w:sz w:val="17"/>
              </w:rPr>
              <w:t xml:space="preserve"> maps to the type in the table above; unknown codes → </w:t>
            </w:r>
            <w:r>
              <w:rPr>
                <w:rFonts w:ascii="Courier New" w:hAnsi="Courier New"/>
                <w:sz w:val="17"/>
              </w:rPr>
              <w:t>BomMaterial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impression </w:t>
            </w:r>
            <w:r>
              <w:rPr>
                <w:rFonts w:ascii="Courier New" w:hAnsi="Courier New"/>
                <w:sz w:val="17"/>
              </w:rPr>
              <w:t>type</w:t>
            </w:r>
            <w:r>
              <w:rPr>
                <w:color w:val="373737"/>
                <w:sz w:val="17"/>
              </w:rPr>
              <w:t xml:space="preserve"> maps correctly; unknown → </w:t>
            </w:r>
            <w:r>
              <w:rPr>
                <w:rFonts w:ascii="Courier New" w:hAnsi="Courier New"/>
                <w:sz w:val="17"/>
              </w:rPr>
              <w:t>BomBaseImpressionDetails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BomConstants</w:t>
            </w:r>
            <w:r>
              <w:rPr>
                <w:color w:val="373737"/>
                <w:sz w:val="17"/>
              </w:rPr>
              <w:t xml:space="preserve"> holds all 21 category codes + 5 impression codes (verify values against backend)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full BOM records for a set of BOM ids (the core 'give me these BOMs'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ids empty → []; else GET … → camelCase. - ACL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getBomByIds(["B1","B2"])</w:t>
            </w:r>
            <w:r>
              <w:rPr>
                <w:color w:val="373737"/>
                <w:sz w:val="17"/>
              </w:rPr>
              <w:t xml:space="preserve"> returns mapped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objects from the REST list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</w:t>
            </w:r>
            <w:r>
              <w:rPr>
                <w:rFonts w:ascii="Courier New" w:hAnsi="Courier New"/>
                <w:sz w:val="17"/>
              </w:rPr>
              <w:t>ids</w:t>
            </w:r>
            <w:r>
              <w:rPr>
                <w:color w:val="373737"/>
                <w:sz w:val="17"/>
              </w:rPr>
              <w:t xml:space="preserve"> →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with </w:t>
            </w:r>
            <w:r>
              <w:rPr>
                <w:b/>
                <w:color w:val="373737"/>
                <w:sz w:val="17"/>
              </w:rPr>
              <w:t>no</w:t>
            </w:r>
            <w:r>
              <w:rPr>
                <w:color w:val="373737"/>
                <w:sz w:val="17"/>
              </w:rPr>
              <w:t xml:space="preserve">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Response snake_case → camelCase per schema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 (cacheable master data)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BOM statuses — the options you'd see in a status dropdown.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…; transform {key:value} map → [{code,description}].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[{code,description}]</w:t>
            </w:r>
            <w:r>
              <w:rPr>
                <w:color w:val="373737"/>
                <w:sz w:val="17"/>
              </w:rPr>
              <w:t xml:space="preserve"> from the status map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Second call served from cache (no REST)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Map key→</w:t>
            </w:r>
            <w:r>
              <w:rPr>
                <w:rFonts w:ascii="Courier New" w:hAnsi="Courier New"/>
                <w:sz w:val="17"/>
              </w:rPr>
              <w:t>code</w:t>
            </w:r>
            <w:r>
              <w:rPr>
                <w:color w:val="373737"/>
                <w:sz w:val="17"/>
              </w:rPr>
              <w:t>, value→</w:t>
            </w:r>
            <w:r>
              <w:rPr>
                <w:rFonts w:ascii="Courier New" w:hAnsi="Courier New"/>
                <w:sz w:val="17"/>
              </w:rPr>
              <w:t>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BOMs that belong to one product, newest first.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today, the gateway fetches boms for a product and sorts them by createdAt DESC itself, in application code — the backend returns them unsorted. ignored in DGS.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boms for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sorted </w:t>
            </w:r>
            <w:r>
              <w:rPr>
                <w:rFonts w:ascii="Courier New" w:hAnsi="Courier New"/>
                <w:sz w:val="17"/>
              </w:rPr>
              <w:t>createdAt</w:t>
            </w:r>
            <w:r>
              <w:rPr>
                <w:color w:val="373737"/>
                <w:sz w:val="17"/>
              </w:rPr>
              <w:t xml:space="preserve"> DESC, sorted by the </w:t>
            </w:r>
            <w:r>
              <w:rPr>
                <w:b/>
                <w:color w:val="373737"/>
                <w:sz w:val="17"/>
              </w:rPr>
              <w:t>backend</w:t>
            </w:r>
            <w:r>
              <w:rPr>
                <w:color w:val="373737"/>
                <w:sz w:val="17"/>
              </w:rPr>
              <w:t>, not client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 []}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sortedByDescending</w:t>
            </w:r>
            <w:r>
              <w:rPr>
                <w:color w:val="373737"/>
                <w:sz w:val="17"/>
              </w:rPr>
              <w:t xml:space="preserve"> (or equivalent) remains in the Kotlin data fetcher — sorting happens once, server-side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getBomMaterialTypes</w:t>
            </w:r>
            <w:r>
              <w:rPr>
                <w:color w:val="373737"/>
                <w:sz w:val="17"/>
              </w:rPr>
              <w:t xml:space="preserve"> (merge with Material Hub)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catalog of material types, combined with the shared material-hub types.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load bom material types (GET …/master_data/bom_material_types[?ids]) and materialHub.getHubMaterialTypes (today sequential), concat; map each hub type → {code:9…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bom types + synthesized hub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Hub rows carry </w:t>
            </w:r>
            <w:r>
              <w:rPr>
                <w:rFonts w:ascii="Courier New" w:hAnsi="Courier New"/>
                <w:sz w:val="17"/>
              </w:rPr>
              <w:t>code=9, libraryLink=true, freeText=true, bomType={1,'Product'}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two fetches run concurrently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EXT hub failure → return bom types only (partial), logged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material-type lookup list (cached, rarely changes).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…/master_data/packaging_bom_material_types → camelCase.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 material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 on second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substrate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…/master_data/packaging_bom_substrate_types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substrate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getBomPackagingUnitOfMeasure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…/master_data/packaging_unit_of_measure → camelCase (units_of_measure)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BOM-BE-B-01: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bom.graphqls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[03-schema.graphql](./03-schema.graphql).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Runs a BOM search and returns the BOMs that match.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search.getBomElastic; return content. The entire query object is passed to elastic — document the exact field set. - EXT Service Calls: EXT → key: search ·…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content</w:t>
            </w:r>
            <w:r>
              <w:rPr>
                <w:color w:val="373737"/>
                <w:sz w:val="17"/>
              </w:rPr>
              <w:t xml:space="preserve"> boms for a query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Query DTO field set documented + matches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for materials inside BOMs, with filters and paging.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in plain terms — before hitting the search backend, this resolver (1) looks up fabric suppliers by calling straight into another domain's resolver code (not a clean…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BomMaterialSearch{content,paging}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With </w:t>
            </w:r>
            <w:r>
              <w:rPr>
                <w:rFonts w:ascii="Courier New" w:hAnsi="Courier New"/>
                <w:sz w:val="17"/>
              </w:rPr>
              <w:t>nestedSearchFilters</w:t>
            </w:r>
            <w:r>
              <w:rPr>
                <w:color w:val="373737"/>
                <w:sz w:val="17"/>
              </w:rPr>
              <w:t xml:space="preserve">, the request serializes to the same </w:t>
            </w:r>
            <w:r>
              <w:rPr>
                <w:rFonts w:ascii="Courier New" w:hAnsi="Courier New"/>
                <w:sz w:val="17"/>
              </w:rPr>
              <w:t>nestedSearchFilters[i].*</w:t>
            </w:r>
            <w:r>
              <w:rPr>
                <w:color w:val="373737"/>
                <w:sz w:val="17"/>
              </w:rPr>
              <w:t xml:space="preserve"> keys as today (or the agreed structured DTO, once the search-request-shape decision has landed)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defaults to 20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Fabric-supplier prefetch via service/federation, not a resolver import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getComboSupplierForBom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Finds which suppliers are available for a BOM's combination materials.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fabricSpecCombos = SPARK_Combination.searchFabricSpecCombos({q:parentComboId:${comboId}, page:0, size:100}) (cross-resolver import). 2. Filter combos: keep where fsId…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suppliers only for combos with a resolvable </w:t>
            </w:r>
            <w:r>
              <w:rPr>
                <w:rFonts w:ascii="Courier New" w:hAnsi="Courier New"/>
                <w:sz w:val="17"/>
              </w:rPr>
              <w:t>fsId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bpName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 logic matches the rule above (document the </w:t>
            </w:r>
            <w:r>
              <w:rPr>
                <w:rFonts w:ascii="Courier New" w:hAnsi="Courier New"/>
                <w:sz w:val="17"/>
              </w:rPr>
              <w:t>mvIds.length===1</w:t>
            </w:r>
            <w:r>
              <w:rPr>
                <w:color w:val="373737"/>
                <w:sz w:val="17"/>
              </w:rPr>
              <w:t xml:space="preserve"> behaviour)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VMM lookups run concurrently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trim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getRelatedSuppliersForMVs(ctx, merchVendorIds, [TRIM_SUPPLIER.code]) → [Int] partner ids. - EXT Service Calls: EXT → key: vmm ·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related trim-supplier partner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Role filter = TRIM_SUPPLIER 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raw-material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C-04 with roles [RAW_MATERIAL_SUPPLIER, FABRIC_SUPPLIER, TRIM_SUPPLIER]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ids matching the 3 roles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new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 = bomService.addBom(sparkBom) → POST … (transformRequest: deepToSnakeCase, primeKey: humanId); if bom.validationErrors \|\| bom.message → throw. No ACL (new…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a bom and returns it mapped to </w:t>
            </w:r>
            <w:r>
              <w:rPr>
                <w:rFonts w:ascii="Courier New" w:hAnsi="Courier New"/>
                <w:sz w:val="17"/>
              </w:rPr>
              <w:t>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  <w:r>
              <w:rPr>
                <w:color w:val="373737"/>
                <w:sz w:val="17"/>
              </w:rPr>
              <w:t xml:space="preserve"> (not a silent return)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Request body is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Read 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which workspaces a BOM belongs to.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toAdd/toRemove non-empty → workspaceAssociationHelper(BOM, bomId, toAdd, toRemove) → PUT …/{bomId}/{associate\|dissociate}_workspace; else returns undefined. -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workspace associations via the correct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Both lists empty →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>, no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updated bom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Locks a BOM so others can't edit it.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the 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Unlocks a BOM so it can be edited again.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the unlocked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one or more components on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…/bom/v1/component_status_update body {productId, ids, status}. No ACL token — the only write without one (every other BOM write obtains one)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(snake_case)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BomPaged{content}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— 3-step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D-02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BOM — a 3-step write (workspace + body + permissions)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editing a bom today is really three separate backend calls made one - after another, with no undo button: (1) if the caller changed which workspaces the bom belongs…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 fixtures: body-only; body+workspace-add; body+workspace-remove; body+partners; body+workspace+partners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 step runs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body PUT; permissions step only when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from the body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implemented; partial failure emits a compensation-log entry (if (b)/(c)) or compensates (if (a))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Read cache updated with the returned bom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workspace→body→perms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no-partners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step-3 failure path (strategy)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5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Product.productBoms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Serve a product's BOM lists from BOM's own service instead of product reaching across.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when a client asks a Product for its boms today, that resolver lives - in product's code and reaches across to BOM's data loader. - After migration, product and bom…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Product.productBoms/boms/packagingBoms</w:t>
            </w:r>
            <w:r>
              <w:rPr>
                <w:color w:val="373737"/>
                <w:sz w:val="17"/>
              </w:rPr>
              <w:t xml:space="preserve"> resolve via </w:t>
            </w:r>
            <w:r>
              <w:rPr>
                <w:rFonts w:ascii="Courier New" w:hAnsi="Courier New"/>
                <w:sz w:val="17"/>
              </w:rPr>
              <w:t>bomService</w:t>
            </w:r>
            <w:r>
              <w:rPr>
                <w:color w:val="373737"/>
                <w:sz w:val="17"/>
              </w:rPr>
              <w:t xml:space="preserve">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equivalent product-side resolvers are removed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boms(types)</w:t>
            </w:r>
            <w:r>
              <w:rPr>
                <w:color w:val="373737"/>
                <w:sz w:val="17"/>
              </w:rPr>
              <w:t xml:space="preserve"> filters by bom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Fill </w:t>
            </w:r>
            <w:r>
              <w:rPr>
                <w:rFonts w:ascii="Courier New" w:hAnsi="Courier New"/>
                <w:sz w:val="17"/>
              </w:rPr>
              <w:t>ResourcesCount.bomsCount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BOM own the 'how many boms' count shown on the TechPack panel.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summary panel shows "12 boms" for a product today by having product's orchestration code run an elastic count query. Once BOM owns this field, BOM's own…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bomsCount</w:t>
            </w:r>
            <w:r>
              <w:rPr>
                <w:color w:val="373737"/>
                <w:sz w:val="17"/>
              </w:rPr>
              <w:t xml:space="preserve"> resolves internally on </w:t>
            </w:r>
            <w:r>
              <w:rPr>
                <w:rFonts w:ascii="Courier New" w:hAnsi="Courier New"/>
                <w:sz w:val="17"/>
              </w:rPr>
              <w:t>ResourcesCount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matches current elastic semantics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 for this field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field resolvers (9 shared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9 shared Bom fields (people, product, workspaces, partners, participants).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9 fields — humanId, access, currentUserPermissions, businessPartners, createdBy, updatedBy, product, workspaces, participantDetails — that all need a little lookup…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9 fields resolve on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from one impl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 xml:space="preserve"> (defensive guard; in practice always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>, per the confirmed decision)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Sibling fields emit correct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s for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</w:t>
            </w:r>
            <w:r>
              <w:rPr>
                <w:color w:val="373737"/>
                <w:sz w:val="17"/>
              </w:rPr>
              <w:t xml:space="preserve"> field resolvers (8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generic material row's fields (library lookup, origins, weight).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BomMaterial is the generic ("hub") material row. Two of its fields — - libraryResource and genericMaterialType — both need the same lookup from the Material Hub…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genericMaterialType</w:t>
            </w:r>
            <w:r>
              <w:rPr>
                <w:color w:val="373737"/>
                <w:sz w:val="17"/>
              </w:rPr>
              <w:t xml:space="preserve"> returns hub value when </w:t>
            </w:r>
            <w:r>
              <w:rPr>
                <w:rFonts w:ascii="Courier New" w:hAnsi="Courier New"/>
                <w:sz w:val="17"/>
              </w:rPr>
              <w:t>relatedMaterialType</w:t>
            </w:r>
            <w:r>
              <w:rPr>
                <w:color w:val="373737"/>
                <w:sz w:val="17"/>
              </w:rPr>
              <w:t xml:space="preserve"> differs from local, else local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origins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certifications</w:t>
            </w:r>
            <w:r>
              <w:rPr>
                <w:color w:val="373737"/>
                <w:sz w:val="17"/>
              </w:rPr>
              <w:t xml:space="preserve"> filtered to known codes and enriched to </w:t>
            </w:r>
            <w:r>
              <w:rPr>
                <w:rFonts w:ascii="Courier New" w:hAnsi="Courier New"/>
                <w:sz w:val="17"/>
              </w:rPr>
              <w:t>{code,description}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 xml:space="preserve"> uses UoM fallback code 23 (grams)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Hub fetched once per material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 material's impressions and country-of-origin.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impressionDetails (material.impressions), countryOfOrigin (tag)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= parent 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resolves from </w:t>
            </w:r>
            <w:r>
              <w:rPr>
                <w:rFonts w:ascii="Courier New" w:hAnsi="Courier New"/>
                <w:sz w:val="17"/>
              </w:rPr>
              <w:t>countryOfOriginIds</w:t>
            </w:r>
            <w:r>
              <w:rPr>
                <w:color w:val="373737"/>
                <w:sz w:val="17"/>
              </w:rPr>
              <w:t xml:space="preserve"> (empty →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 material's spec/combo, weight and 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search.searchFabricSpecCombos({q:id:${fscId},page:0,size:1}) → content[0] ?? {id:fscId}; weight (H1), countryOfOrigin, impressionDetails…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matched fabricSpecCombo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tag, materialHub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fabric-spec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fabric.getSpecificationByID ?? {id}; weight, countryOfOrigin, impressionDetails. - EXT: fabric, materialHub; tag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fabric spec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combination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combination.getById ?? {id}; weight, countryOfOrigin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combination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BomTrimMaterial</w:t>
            </w:r>
            <w:r>
              <w:rPr>
                <w:color w:val="373737"/>
                <w:sz w:val="17"/>
              </w:rPr>
              <w:t xml:space="preserve"> field resolvers (7 fields) — trim size dispatchers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trim, location,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trim material's fields, including the per-trim-type size dispatch.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libraryResource = trim.getTrimBatch. - materialLibraryUom = trim UoMs, find by materialLibraryUomId.toString() (preserve int→string coercion). - sizeValue = reload…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matches </w:t>
            </w:r>
            <w:r>
              <w:rPr>
                <w:rFonts w:ascii="Courier New" w:hAnsi="Courier New"/>
                <w:sz w:val="17"/>
              </w:rPr>
              <w:t>getTrimSizeValue</w:t>
            </w:r>
            <w:r>
              <w:rPr>
                <w:color w:val="373737"/>
                <w:sz w:val="17"/>
              </w:rPr>
              <w:t xml:space="preserve"> for all 15 trim types (parity table) incl. THREAD/LABEL subtype branches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sizeCaption</w:t>
            </w:r>
            <w:r>
              <w:rPr>
                <w:color w:val="373737"/>
                <w:sz w:val="17"/>
              </w:rPr>
              <w:t xml:space="preserve"> returns the correct </w:t>
            </w:r>
            <w:r>
              <w:rPr>
                <w:rFonts w:ascii="Courier New" w:hAnsi="Courier New"/>
                <w:sz w:val="17"/>
              </w:rPr>
              <w:t>{edit,view}</w:t>
            </w:r>
            <w:r>
              <w:rPr>
                <w:color w:val="373737"/>
                <w:sz w:val="17"/>
              </w:rPr>
              <w:t xml:space="preserve"> per type incl. compatible-size and finished-size cases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materialLibraryUom</w:t>
            </w:r>
            <w:r>
              <w:rPr>
                <w:color w:val="373737"/>
                <w:sz w:val="17"/>
              </w:rPr>
              <w:t xml:space="preserve"> matches via string-coerced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facilityName</w:t>
            </w:r>
            <w:r>
              <w:rPr>
                <w:color w:val="373737"/>
                <w:sz w:val="17"/>
              </w:rPr>
              <w:t xml:space="preserve"> returns the pre-set value if present, else the resolved VMM facility 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Trim is fetched once per material (one REST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15 trim-type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cases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caption edit/view per type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UoM string coercion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facilityName pre-set vs resolved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single trim fetch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recorded trim fixtures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wash,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wash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wash.getWash(jwt) ?? {id}; weight, countryOfOrigin, impressionDetails. ACL context: wash uses a capability token; ignore in impl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wash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Impression library-resource resolution (shared internal/external branch + </w:t>
            </w:r>
            <w:r>
              <w:rPr>
                <w:rFonts w:ascii="Courier New" w:hAnsi="Courier New"/>
                <w:sz w:val="17"/>
              </w:rPr>
              <w:t>MaterialDataLoader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an impression's colour/library links, branching on internal vs external caller.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resolving "what material does this impression's color/library field - point to" needs to behave differently depending on who's asking. - An internal user gets the…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Internal path resolves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via material-by-id; external path via proxy-id search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bomIds</w:t>
            </w:r>
            <w:r>
              <w:rPr>
                <w:color w:val="373737"/>
                <w:sz w:val="17"/>
              </w:rPr>
              <w:t xml:space="preserve"> come from DGS local context, not field args (the fragile </w:t>
            </w:r>
            <w:r>
              <w:rPr>
                <w:rFonts w:ascii="Courier New" w:hAnsi="Courier New"/>
                <w:sz w:val="17"/>
              </w:rPr>
              <w:t>args.ids</w:t>
            </w:r>
            <w:r>
              <w:rPr>
                <w:color w:val="373737"/>
                <w:sz w:val="17"/>
              </w:rPr>
              <w:t xml:space="preserve"> contract is removed)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Missing </w:t>
            </w:r>
            <w:r>
              <w:rPr>
                <w:rFonts w:ascii="Courier New" w:hAnsi="Courier New"/>
                <w:sz w:val="17"/>
              </w:rPr>
              <w:t>libraryResource.id</w:t>
            </w:r>
            <w:r>
              <w:rPr>
                <w:color w:val="373737"/>
                <w:sz w:val="17"/>
              </w:rPr>
              <w:t xml:space="preserve">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5 color fields resolve via batched material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G-11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G-13</w:t>
            </w:r>
            <w:r>
              <w:rPr>
                <w:color w:val="373737"/>
                <w:sz w:val="17"/>
              </w:rPr>
              <w:t xml:space="preserve"> call this shared service rather than re-implementing the branch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internal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external branch (proxyIds)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null id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color batch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internal vs external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BomFabricLibraryImpressionDetails.libraryResource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impression type's library link (shares G-10's branch).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single libraryResource field with the same internal/external branch as G-10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Same behaviour as </w:t>
            </w:r>
            <w:r>
              <w:rPr>
                <w:rFonts w:ascii="Courier New" w:hAnsi="Courier New"/>
                <w:sz w:val="17"/>
              </w:rPr>
              <w:t>G-10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for this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Uses local-context </w:t>
            </w:r>
            <w:r>
              <w:rPr>
                <w:rFonts w:ascii="Courier New" w:hAnsi="Courier New"/>
                <w:sz w:val="17"/>
              </w:rPr>
              <w:t>bomIds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BomTrimLibraryImpressionDetails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trim-impression's library link and two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(G-10 branch) + groundColor, textColor via searchMaterialById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behaves as </w:t>
            </w:r>
            <w:r>
              <w:rPr>
                <w:rFonts w:ascii="Courier New" w:hAnsi="Courier New"/>
                <w:sz w:val="17"/>
              </w:rPr>
              <w:t>G-10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groundColor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textColor</w:t>
            </w:r>
            <w:r>
              <w:rPr>
                <w:color w:val="373737"/>
                <w:sz w:val="17"/>
              </w:rPr>
              <w:t xml:space="preserve"> resolve via material loader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BomTrimZipperLibraryImpressionDetails</w:t>
            </w:r>
            <w:r>
              <w:rPr>
                <w:color w:val="373737"/>
                <w:sz w:val="17"/>
              </w:rPr>
              <w:t xml:space="preserve"> field resolvers (3 colors)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zipper impression's three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sliderColor, tapeColor, teethColor via searchMaterialById. Unlike G-11/G-12, this type has no libraryResource field at all — just three colors — so it only needs…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Three color fields resolve by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Missing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Trivial pass-through fields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trivial computed / pass-through fields (no service call).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only allowed bundle — fields that return a parent value with no service call: BomMaterialType.id = ` ${code}_${description} (computed); BomMaterialSearch.paging =…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BomMaterialType.id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code_description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maps from </w:t>
            </w:r>
            <w:r>
              <w:rPr>
                <w:rFonts w:ascii="Courier New" w:hAnsi="Courier New"/>
                <w:sz w:val="17"/>
              </w:rPr>
              <w:t>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libraryResourceId</w:t>
            </w:r>
            <w:r>
              <w:rPr>
                <w:color w:val="373737"/>
                <w:sz w:val="17"/>
              </w:rPr>
              <w:t xml:space="preserve"> from nested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EXT calls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BomMaterialSearchResult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material-search-result fields (tolerant of both response shapes).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description (description ?? name), status (status?.description ?? status), - fabricSpec (if type==='fabric_spec_combo' &amp; fabricSpecId → fabric.getSpecificationByID)…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description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handle both shapes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fabricSpec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fabricId</w:t>
            </w:r>
            <w:r>
              <w:rPr>
                <w:color w:val="373737"/>
                <w:sz w:val="17"/>
              </w:rPr>
              <w:t xml:space="preserve"> gated by </w:t>
            </w:r>
            <w:r>
              <w:rPr>
                <w:rFonts w:ascii="Courier New" w:hAnsi="Courier New"/>
                <w:sz w:val="17"/>
              </w:rPr>
              <w:t>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relatedMaterials</w:t>
            </w:r>
            <w:r>
              <w:rPr>
                <w:color w:val="373737"/>
                <w:sz w:val="17"/>
              </w:rPr>
              <w:t xml:space="preserve"> buckets </w:t>
            </w:r>
            <w:r>
              <w:rPr>
                <w:rFonts w:ascii="Courier New" w:hAnsi="Courier New"/>
                <w:sz w:val="17"/>
              </w:rPr>
              <w:t>intentLineIds</w:t>
            </w:r>
            <w:r>
              <w:rPr>
                <w:color w:val="373737"/>
                <w:sz w:val="17"/>
              </w:rPr>
              <w:t xml:space="preserve">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proxyIds</w:t>
            </w:r>
            <w:r>
              <w:rPr>
                <w:color w:val="373737"/>
                <w:sz w:val="17"/>
              </w:rPr>
              <w:t xml:space="preserve"> not mutated (copy used)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BOM-BE-G-16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 harness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E-01, G-08, 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The safety net: automated tests + a parity harness that prove the new BOM DGS returns exactly what the old gateway did before we switch traffic.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 on fetchers/services; a parity harness recording ≥30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coverage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Parity harness covers all 7 material types + internal/external impression branch + </w:t>
            </w: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5 fixtures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Schema-conformance check fails the build if an impl misses an interface field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