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Implementation Plan — 1 Backend + 1 Frontend Engineer</w:t>
      </w:r>
    </w:p>
    <w:p>
      <w:pPr>
        <w:spacing w:after="40"/>
      </w:pPr>
      <w:r>
        <w:rPr>
          <w:color w:val="444444"/>
          <w:sz w:val="18"/>
        </w:rPr>
        <w:t xml:space="preserve">🏷️ </w:t>
      </w:r>
      <w:r>
        <w:rPr>
          <w:b/>
          <w:color w:val="444444"/>
          <w:sz w:val="18"/>
        </w:rPr>
        <w:t>Tags:</w:t>
      </w:r>
      <w:r>
        <w:rPr>
          <w:color w:val="444444"/>
          <w:sz w:val="18"/>
        </w:rPr>
        <w:t xml:space="preserve"> </w:t>
      </w:r>
      <w:r>
        <w:rPr>
          <w:rFonts w:ascii="Courier New" w:hAnsi="Courier New"/>
          <w:sz w:val="18"/>
        </w:rPr>
        <w:t>dgs-migration</w:t>
      </w:r>
      <w:r>
        <w:rPr>
          <w:color w:val="444444"/>
          <w:sz w:val="18"/>
        </w:rPr>
        <w:t xml:space="preserve"> · </w:t>
      </w:r>
      <w:r>
        <w:rPr>
          <w:rFonts w:ascii="Courier New" w:hAnsi="Courier New"/>
          <w:sz w:val="18"/>
        </w:rPr>
        <w:t>team-plan</w:t>
      </w:r>
      <w:r>
        <w:rPr>
          <w:color w:val="444444"/>
          <w:sz w:val="18"/>
        </w:rPr>
        <w:t xml:space="preserve"> — </w:t>
      </w:r>
      <w:r>
        <w:rPr>
          <w:b/>
          <w:color w:val="444444"/>
          <w:sz w:val="18"/>
        </w:rPr>
        <w:t>Generated:</w:t>
      </w:r>
      <w:r>
        <w:rPr>
          <w:color w:val="444444"/>
          <w:sz w:val="18"/>
        </w:rPr>
        <w:t xml:space="preserve"> 2026-07-19 · Derived from the same story parsers as the per-domain breakdowns (grouped-XS merges included), so story counts and day totals reconcile.</w:t>
      </w:r>
    </w:p>
    <w:p>
      <w:pPr>
        <w:spacing w:after="40"/>
      </w:pPr>
      <w:r>
        <w:rPr>
          <w:color w:val="444444"/>
          <w:sz w:val="18"/>
        </w:rPr>
        <w:t xml:space="preserve">Day figures are </w:t>
      </w:r>
      <w:r>
        <w:rPr>
          <w:b/>
          <w:color w:val="444444"/>
          <w:sz w:val="18"/>
        </w:rPr>
        <w:t>nominal midpoints of AI-estimated ranges — confirm in refinement.</w:t>
      </w:r>
      <w:r>
        <w:rPr>
          <w:color w:val="444444"/>
          <w:sz w:val="18"/>
        </w:rPr>
        <w:t xml:space="preserve"> 1 sprint = 10 working days. d0 = program start. Team size and domain sequencing are set in </w:t>
      </w:r>
      <w:r>
        <w:rPr>
          <w:rFonts w:ascii="Courier New" w:hAnsi="Courier New"/>
          <w:sz w:val="18"/>
        </w:rPr>
        <w:t>team_config.py</w:t>
      </w:r>
      <w:r>
        <w:rPr>
          <w:color w:val="444444"/>
          <w:sz w:val="18"/>
        </w:rPr>
        <w:t xml:space="preserve"> — change them there and regenerate.</w:t>
      </w:r>
    </w:p>
    <w:p>
      <w:pPr>
        <w:spacing w:before="240" w:after="80"/>
      </w:pPr>
      <w:r>
        <w:rPr>
          <w:b/>
          <w:color w:val="1F497D"/>
          <w:sz w:val="28"/>
        </w:rPr>
        <w:t>Team &amp; operating model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The backend engineer</w:t>
      </w:r>
      <w:r>
        <w:rPr>
          <w:color w:val="373737"/>
          <w:sz w:val="18"/>
        </w:rPr>
        <w:t xml:space="preserve"> runs all 8 domains sequentially: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first (host DGS, shared wiring, largest surface — the foundation the rest build on), then the remaining domains in </w:t>
      </w:r>
      <w:r>
        <w:rPr>
          <w:rFonts w:ascii="Courier New" w:hAnsi="Courier New"/>
          <w:sz w:val="18"/>
        </w:rPr>
        <w:t>team_config.BE_QUEUE</w:t>
      </w:r>
      <w:r>
        <w:rPr>
          <w:color w:val="373737"/>
          <w:sz w:val="18"/>
        </w:rPr>
        <w:t xml:space="preserve"> order.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The frontend engineer</w:t>
      </w:r>
      <w:r>
        <w:rPr>
          <w:color w:val="373737"/>
          <w:sz w:val="18"/>
        </w:rPr>
        <w:t xml:space="preserve"> follows the program waves (fe-10) sequentially: watchlist pilot first (1-sprint production soak is the wave-2 entry gate), then each domain cutover in turn.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A domain's FE cutover starts when its </w:t>
      </w:r>
      <w:r>
        <w:rPr>
          <w:b/>
          <w:color w:val="373737"/>
          <w:sz w:val="18"/>
        </w:rPr>
        <w:t>backend phases A–E</w:t>
      </w:r>
      <w:r>
        <w:rPr>
          <w:color w:val="373737"/>
          <w:sz w:val="18"/>
        </w:rPr>
        <w:t xml:space="preserve"> (reads, search, writes) are live; BE phases F–G (federation stitches, field-resolver parity) trail behind the flip and don't block it. </w:t>
      </w:r>
      <w:r>
        <w:rPr>
          <w:i/>
          <w:color w:val="373737"/>
          <w:sz w:val="18"/>
        </w:rPr>
        <w:t>(Refinement lever: FE read-stories can start dual-running right after B/C — that pulls each FE start earlier than shown here.)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Phase-0 </w:t>
      </w:r>
      <w:r>
        <w:rPr>
          <w:b/>
          <w:color w:val="373737"/>
          <w:sz w:val="18"/>
        </w:rPr>
        <w:t>spikes (SPIKE-01…07)</w:t>
      </w:r>
      <w:r>
        <w:rPr>
          <w:color w:val="373737"/>
          <w:sz w:val="18"/>
        </w:rPr>
        <w:t xml:space="preserve"> are not on these lanes — run them in the first 1–2 sprints alongside </w:t>
      </w:r>
      <w:r>
        <w:rPr>
          <w:rFonts w:ascii="Courier New" w:hAnsi="Courier New"/>
          <w:sz w:val="18"/>
        </w:rPr>
        <w:t>PRODUCT-BE</w:t>
      </w:r>
      <w:r>
        <w:rPr>
          <w:color w:val="373737"/>
          <w:sz w:val="18"/>
        </w:rPr>
        <w:t xml:space="preserve"> scaffold work; E-phase stories are gated on their outcomes.</w:t>
      </w:r>
    </w:p>
    <w:p>
      <w:pPr>
        <w:spacing w:before="240" w:after="80"/>
      </w:pPr>
      <w:r>
        <w:rPr>
          <w:b/>
          <w:color w:val="1F497D"/>
          <w:sz w:val="28"/>
        </w:rPr>
        <w:t>Backend lane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#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Lane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Est. days (lo–hi)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Day window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gate (A–E done)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200 (138–262)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d0–d200 (spr 1–20)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d108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Watchlist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 (21–41)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d200–d231 (spr 21–24)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d219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 Details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 (21–41)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d231–d262 (spr 24–27)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d252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Measurement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 (28–55)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d262–d304 (spr 27–31)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d293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Packaging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54 (37–72)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d304–d358 (spr 31–36)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d340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BOM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91 (62–120)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d358–d449 (spr 36–45)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d405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Claims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50 (34–66)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d449–d499 (spr 45–50)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d478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Impression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 (9–18)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d499–d512 (spr 50–52)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d505</w:t>
            </w:r>
          </w:p>
        </w:tc>
      </w:tr>
    </w:tbl>
    <w:p/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b/>
          <w:color w:val="373737"/>
          <w:sz w:val="18"/>
        </w:rPr>
        <w:t>backend drains at d512</w:t>
      </w:r>
      <w:r>
        <w:rPr>
          <w:color w:val="373737"/>
          <w:sz w:val="18"/>
        </w:rPr>
        <w:t xml:space="preserve"> — post-launch F-phase stitches and G-phase parity leftovers land after the queue above.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Cross-subgraph F-phase stories that wait on later-phase domains (attachment/discussion/sample/search subgraphs) are excluded from these gates — they land post-launch when the owning subgraph exists.</w:t>
      </w:r>
    </w:p>
    <w:p>
      <w:pPr>
        <w:spacing w:before="240" w:after="80"/>
      </w:pPr>
      <w:r>
        <w:rPr>
          <w:b/>
          <w:color w:val="1F497D"/>
          <w:sz w:val="28"/>
        </w:rPr>
        <w:t>Frontend lane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360" w:hRule="atLeast"/>
        </w:trPr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Wave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Domain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Lane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FE days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144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Day window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Watchlist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Watchlist A–E done (d219)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d219–d228 (spr 22–23)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 Details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Product Details A–E done (d252)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d252–d262 (spr 26–27)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Measurement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Measurement A–E done (d293)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d293–d308 (spr 30–31)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Packaging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Packaging A–E done (d340)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d340–d368 (spr 35–37)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BOM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BOM A–E done (d405)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d405–d442 (spr 41–45)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Claims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Claims A–E done (d478)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d478–d500 (spr 48–51)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Product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Product A–E done (d108) + pilot soak (d238)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d500–d584 (spr 51–59)</w:t>
            </w:r>
          </w:p>
        </w:tc>
      </w:tr>
      <w:tr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Impression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BE Impression A–E done (d505)</w:t>
            </w:r>
          </w:p>
        </w:tc>
        <w:tc>
          <w:tcPr>
            <w:tcW w:type="dxa" w:w="144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d584–d588 (spr 59–59)</w:t>
            </w:r>
          </w:p>
        </w:tc>
      </w:tr>
    </w:tbl>
    <w:p/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The frontend engineer is gate-bound, not capacity-bound — between gates they work parity dashboards, dual-run monitoring and rollback drills, and pre-pull the next domain's fragment/codegen prep.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Search-gated stories (</w:t>
      </w:r>
      <w:r>
        <w:rPr>
          <w:rFonts w:ascii="Courier New" w:hAnsi="Courier New"/>
          <w:sz w:val="18"/>
        </w:rPr>
        <w:t>MST-FE-002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BOM-FE-003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PRODUCT-FE-003</w:t>
      </w:r>
      <w:r>
        <w:rPr>
          <w:color w:val="373737"/>
          <w:sz w:val="18"/>
        </w:rPr>
        <w:t>) also wait on the search read-hub decision — external to this plan and may slide independently.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Impression rides its partner flips (</w:t>
      </w:r>
      <w:r>
        <w:rPr>
          <w:rFonts w:ascii="Courier New" w:hAnsi="Courier New"/>
          <w:sz w:val="18"/>
        </w:rPr>
        <w:t>IMPRESSION-FE-001</w:t>
      </w:r>
      <w:r>
        <w:rPr>
          <w:color w:val="373737"/>
          <w:sz w:val="18"/>
        </w:rPr>
        <w:t xml:space="preserve"> with </w:t>
      </w:r>
      <w:r>
        <w:rPr>
          <w:rFonts w:ascii="Courier New" w:hAnsi="Courier New"/>
          <w:sz w:val="18"/>
        </w:rPr>
        <w:t>BOM-FE-002</w:t>
      </w:r>
      <w:r>
        <w:rPr>
          <w:color w:val="373737"/>
          <w:sz w:val="18"/>
        </w:rPr>
        <w:t xml:space="preserve">, </w:t>
      </w:r>
      <w:r>
        <w:rPr>
          <w:rFonts w:ascii="Courier New" w:hAnsi="Courier New"/>
          <w:sz w:val="18"/>
        </w:rPr>
        <w:t>IMPRESSION-FE-002</w:t>
      </w:r>
      <w:r>
        <w:rPr>
          <w:color w:val="373737"/>
          <w:sz w:val="18"/>
        </w:rPr>
        <w:t xml:space="preserve"> with </w:t>
      </w:r>
      <w:r>
        <w:rPr>
          <w:rFonts w:ascii="Courier New" w:hAnsi="Courier New"/>
          <w:sz w:val="18"/>
        </w:rPr>
        <w:t>PRODUCT-FE-001</w:t>
      </w:r>
      <w:r>
        <w:rPr>
          <w:color w:val="373737"/>
          <w:sz w:val="18"/>
        </w:rPr>
        <w:t>).</w:t>
      </w:r>
    </w:p>
    <w:p>
      <w:pPr>
        <w:spacing w:before="240" w:after="80"/>
      </w:pPr>
      <w:r>
        <w:rPr>
          <w:b/>
          <w:color w:val="1F497D"/>
          <w:sz w:val="28"/>
        </w:rP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2880"/>
        <w:gridCol w:w="2880"/>
      </w:tblGrid>
      <w:tr>
        <w:trPr>
          <w:trHeight w:val="360" w:hRule="atLeast"/>
        </w:trPr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Milestone</w:t>
            </w:r>
          </w:p>
        </w:tc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≈ Day</w:t>
            </w:r>
          </w:p>
        </w:tc>
        <w:tc>
          <w:tcPr>
            <w:tcW w:type="dxa" w:w="288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≈ Sprint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🚦 Watchlist pilot live on the router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d228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🔗 First cross-subgraph cutover (Claims FE)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d500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51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🏁 Product backend complete (</w:t>
            </w:r>
            <w:r>
              <w:rPr>
                <w:rFonts w:ascii="Courier New" w:hAnsi="Courier New"/>
                <w:sz w:val="18"/>
              </w:rPr>
              <w:t>plm-product</w:t>
            </w:r>
            <w:r>
              <w:rPr>
                <w:color w:val="373737"/>
                <w:sz w:val="18"/>
              </w:rPr>
              <w:t xml:space="preserve"> host)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d200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Backend lane drained (both subgraphs schema-complete)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d512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52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✅ All FE cutovers flipped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d588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59</w:t>
            </w:r>
          </w:p>
        </w:tc>
      </w:tr>
      <w:tr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Program complete (excl. post-launch F-phase)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d588</w:t>
            </w:r>
          </w:p>
        </w:tc>
        <w:tc>
          <w:tcPr>
            <w:tcW w:type="dxa" w:w="288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59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≈ </w:t>
      </w:r>
      <w:r>
        <w:rPr>
          <w:b/>
          <w:color w:val="444444"/>
          <w:sz w:val="18"/>
        </w:rPr>
        <w:t>59 sprints (~30 months)</w:t>
      </w:r>
      <w:r>
        <w:rPr>
          <w:color w:val="444444"/>
          <w:sz w:val="18"/>
        </w:rPr>
        <w:t xml:space="preserve"> with this 1 BE + 1 FE team — see 00-program-overview.md for the program-level totals. Buffered (+20%) planning figure: ~71 sprints.</w:t>
      </w:r>
    </w:p>
    <w:p>
      <w:pPr>
        <w:spacing w:before="240" w:after="80"/>
      </w:pPr>
      <w:r>
        <w:rPr>
          <w:b/>
          <w:color w:val="1F497D"/>
          <w:sz w:val="28"/>
        </w:rPr>
        <w:t>How to read this with the other docs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Per-domain lane detail: </w:t>
      </w:r>
      <w:r>
        <w:rPr>
          <w:b/>
          <w:color w:val="373737"/>
          <w:sz w:val="18"/>
        </w:rPr>
        <w:t>Recommended Story Graph — 1 Backend Engineer</w:t>
      </w:r>
      <w:r>
        <w:rPr>
          <w:color w:val="373737"/>
          <w:sz w:val="18"/>
        </w:rPr>
        <w:t xml:space="preserve"> and </w:t>
      </w:r>
      <w:r>
        <w:rPr>
          <w:b/>
          <w:color w:val="373737"/>
          <w:sz w:val="18"/>
        </w:rPr>
        <w:t>— 1 Frontend Engineer</w:t>
      </w:r>
      <w:r>
        <w:rPr>
          <w:color w:val="373737"/>
          <w:sz w:val="18"/>
        </w:rPr>
        <w:t xml:space="preserve"> in the Backend / Frontend sections of each </w:t>
      </w:r>
      <w:r>
        <w:rPr>
          <w:rFonts w:ascii="Courier New" w:hAnsi="Courier New"/>
          <w:sz w:val="18"/>
        </w:rPr>
        <w:t>FederatedGqlBreakDown-{domain}</w:t>
      </w:r>
      <w:r>
        <w:rPr>
          <w:color w:val="373737"/>
          <w:sz w:val="18"/>
        </w:rPr>
        <w:t xml:space="preserve"> page.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Dependency-only view (no team constraint): </w:t>
      </w:r>
      <w:r>
        <w:rPr>
          <w:b/>
          <w:color w:val="373737"/>
          <w:sz w:val="18"/>
        </w:rPr>
        <w:t>Recommended Implementation Order</w:t>
      </w:r>
      <w:r>
        <w:rPr>
          <w:color w:val="373737"/>
          <w:sz w:val="18"/>
        </w:rPr>
        <w:t xml:space="preserve"> on the same pages.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Program waves and external gates: </w:t>
      </w:r>
      <w:r>
        <w:rPr>
          <w:rFonts w:ascii="Courier New" w:hAnsi="Courier New"/>
          <w:sz w:val="18"/>
        </w:rPr>
        <w:t>analysis/program/fe-10-migration-sequencing.md</w:t>
      </w:r>
      <w:r>
        <w:rPr>
          <w:color w:val="373737"/>
          <w:sz w:val="18"/>
        </w:rPr>
        <w:t>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Team size and domain sequencing: </w:t>
      </w:r>
      <w:r>
        <w:rPr>
          <w:rFonts w:ascii="Courier New" w:hAnsi="Courier New"/>
          <w:sz w:val="18"/>
        </w:rPr>
        <w:t>team_config.py</w:t>
      </w:r>
      <w:r>
        <w:rPr>
          <w:color w:val="373737"/>
          <w:sz w:val="18"/>
        </w:rPr>
        <w:t>.</w:t>
      </w:r>
    </w:p>
    <w:p>
      <w:pPr>
        <w:spacing w:after="60"/>
      </w:pPr>
      <w:r>
        <w:rPr>
          <w:i/>
          <w:color w:val="373737"/>
          <w:sz w:val="19"/>
        </w:rPr>
        <w:t>Team plan · generated 2026-07-19 by generate_team_plan.py.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