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Measurement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20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6  🟢 13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2026-07-16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Measurement</w:t>
      </w:r>
      <w:r>
        <w:rPr>
          <w:color w:val="373737"/>
          <w:sz w:val="20"/>
        </w:rPr>
        <w:t xml:space="preserve"> domain — measurement sets (the size/point-of-measure specs for a product), their sample measurements, and the master-data unit lists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mid-sized and mid-low risk</w:t>
      </w:r>
      <w:r>
        <w:rPr>
          <w:color w:val="373737"/>
          <w:sz w:val="20"/>
        </w:rPr>
        <w:t xml:space="preserve">: 7 queries, 8 mutations, 15 field resolvers on a 175-line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- The one genuinely harder piece is </w:t>
      </w:r>
      <w:r>
        <w:rPr>
          <w:rFonts w:ascii="Courier New" w:hAnsi="Courier New"/>
          <w:sz w:val="20"/>
        </w:rPr>
        <w:t>updateMeasurement</w:t>
      </w:r>
      <w:r>
        <w:rPr>
          <w:color w:val="373737"/>
          <w:sz w:val="20"/>
        </w:rPr>
        <w:t>, a 2-step write (workspace association, then body) with no rollback today.</w:t>
      </w:r>
    </w:p>
    <w:p>
      <w:pPr>
        <w:spacing w:after="80"/>
      </w:pPr>
      <w:r>
        <w:rPr>
          <w:rFonts w:ascii="Courier New" w:hAnsi="Courier New"/>
          <w:sz w:val="20"/>
        </w:rPr>
        <w:t>getMeasurements</w:t>
      </w:r>
      <w:r>
        <w:rPr>
          <w:color w:val="373737"/>
          <w:sz w:val="20"/>
        </w:rPr>
        <w:t xml:space="preserve"> depends on the </w:t>
      </w:r>
      <w:r>
        <w:rPr>
          <w:b/>
          <w:color w:val="373737"/>
          <w:sz w:val="20"/>
        </w:rPr>
        <w:t>relationship</w:t>
      </w:r>
      <w:r>
        <w:rPr>
          <w:color w:val="373737"/>
          <w:sz w:val="20"/>
        </w:rPr>
        <w:t xml:space="preserve"> service to find a product's measurement-set ids, and the template/size/tight-fit references are </w:t>
      </w:r>
      <w:r>
        <w:rPr>
          <w:b/>
          <w:color w:val="373737"/>
          <w:sz w:val="20"/>
        </w:rPr>
        <w:t>separate sibling domains</w:t>
      </w:r>
      <w:r>
        <w:rPr>
          <w:color w:val="373737"/>
          <w:sz w:val="20"/>
        </w:rPr>
        <w:t xml:space="preserve"> we only reference (not migrate here).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ACL;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cacheable master-data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6 simple + 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 xml:space="preserve"> (2-step) + add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Measurement</w:t>
            </w:r>
            <w:r>
              <w:rPr>
                <w:color w:val="373737"/>
                <w:sz w:val="18"/>
              </w:rPr>
              <w:t xml:space="preserve"> (13), </w:t>
            </w:r>
            <w:r>
              <w:rPr>
                <w:rFonts w:ascii="Courier New" w:hAnsi="Courier New"/>
                <w:sz w:val="18"/>
              </w:rPr>
              <w:t>SampleMeasurementSet</w:t>
            </w:r>
            <w:r>
              <w:rPr>
                <w:color w:val="373737"/>
                <w:sz w:val="18"/>
              </w:rPr>
              <w:t xml:space="preserve"> (2)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 keys (2 🔴 · 6 🟡 · 3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relationship/search 🔴; templates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(Product, SampleV2)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product/sample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MST-BE-E-01 — updateMeasurement — 2-step orchestrated write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8–14d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3–5d (BLOCKED-BY product/sample)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8–13d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32–55d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7–11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~8–14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~5–8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G-01 → G-03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C-01/C-02 + D-01–D-04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D-05–D-07 + E-01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remaining mutations + </w:t>
            </w:r>
            <w:r>
              <w:rPr>
                <w:rFonts w:ascii="Courier New" w:hAnsi="Courier New"/>
                <w:sz w:val="18"/>
              </w:rPr>
              <w:t>updateMeasurement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G-03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tests &amp; parity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F-01, F-02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>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→ ⛔ BLOCKED-BY sample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getMeasurementByIds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measurement sets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measurements for ids with </w:t>
            </w:r>
            <w:r>
              <w:rPr>
                <w:rFonts w:ascii="Courier New" w:hAnsi="Courier New"/>
                <w:sz w:val="17"/>
              </w:rPr>
              <w:t>calculated</w:t>
            </w:r>
            <w:r>
              <w:rPr>
                <w:color w:val="373737"/>
                <w:sz w:val="17"/>
              </w:rPr>
              <w:t xml:space="preserve"> flag forwarded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ids → </w:t>
            </w:r>
            <w:r>
              <w:rPr>
                <w:rFonts w:ascii="Courier New" w:hAnsi="Courier New"/>
                <w:sz w:val="17"/>
              </w:rPr>
              <w:t>[]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snake→camel mapping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getUnitsOfMeasure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unit-of-measure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units_of_measure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UoM list (optionally filtered by ids)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getThicknessUnitsOfMeasure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thickness unit-of-measure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units_of_measure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thickness UoM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getMeasurementSetStatus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measurement-set status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{key:value} map → [{code, description}]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key→code, value→description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getSampleMeasurement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the measurement set for a sample.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sample measurement set for </w:t>
            </w:r>
            <w:r>
              <w:rPr>
                <w:rFonts w:ascii="Courier New" w:hAnsi="Courier New"/>
                <w:sz w:val="17"/>
              </w:rPr>
              <w:t>sampleId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Not found → </w:t>
            </w:r>
            <w:r>
              <w:rPr>
                <w:rFonts w:ascii="Courier New" w:hAnsi="Courier New"/>
                <w:sz w:val="17"/>
              </w:rPr>
              <w:t>null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MST-BE-B-01: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measurement.graphqls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getMeasurements</w:t>
            </w:r>
            <w:r>
              <w:rPr>
                <w:color w:val="373737"/>
                <w:sz w:val="17"/>
              </w:rPr>
              <w:t xml:space="preserve"> data fetcher (relationship + listing)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a resource's measurement sets (resolves the relationship first).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relationships = relationship.findRelationships(resourceId, {includeNodeTypes:['measurement_set'], maxDepth:0}). 2. ids = relationships.map(n =&gt; n.id); if empty → [].…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ids via relationship then fetches measurements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ids → </w:t>
            </w:r>
            <w:r>
              <w:rPr>
                <w:rFonts w:ascii="Courier New" w:hAnsi="Courier New"/>
                <w:sz w:val="17"/>
              </w:rPr>
              <w:t>{content:[]}</w:t>
            </w:r>
            <w:r>
              <w:rPr>
                <w:color w:val="373737"/>
                <w:sz w:val="17"/>
              </w:rPr>
              <w:t xml:space="preserve"> (no measurement call)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Sorted </w:t>
            </w:r>
            <w:r>
              <w:rPr>
                <w:rFonts w:ascii="Courier New" w:hAnsi="Courier New"/>
                <w:sz w:val="17"/>
              </w:rPr>
              <w:t>createdAt DESC</w:t>
            </w:r>
            <w:r>
              <w:rPr>
                <w:color w:val="373737"/>
                <w:sz w:val="17"/>
              </w:rPr>
              <w:t xml:space="preserve"> (location documented)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getMeasurementsElastic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measurement sets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{content} = search.getMeasurementSets → sort createdAt DESC → {content}. - EXT Service Calls: EXT → key: search · severity: — elastic measurement-set index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elastic content for </w:t>
            </w:r>
            <w:r>
              <w:rPr>
                <w:rFonts w:ascii="Courier New" w:hAnsi="Courier New"/>
                <w:sz w:val="17"/>
              </w:rPr>
              <w:t>parentId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Sorted </w:t>
            </w:r>
            <w:r>
              <w:rPr>
                <w:rFonts w:ascii="Courier New" w:hAnsi="Courier New"/>
                <w:sz w:val="17"/>
              </w:rPr>
              <w:t>createdAt DESC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{content:[]}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(7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addMeasurement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(snake_case request, primeKey: humanId); on validationErrors\|\|message → throw. No ACL (new resource)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POST creates + returns mapped </w:t>
            </w:r>
            <w:r>
              <w:rPr>
                <w:rFonts w:ascii="Courier New" w:hAnsi="Courier New"/>
                <w:sz w:val="17"/>
              </w:rPr>
              <w:t>Measurement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Cache primed with </w:t>
            </w:r>
            <w:r>
              <w:rPr>
                <w:rFonts w:ascii="Courier New" w:hAnsi="Courier New"/>
                <w:sz w:val="17"/>
              </w:rPr>
              <w:t>humanId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updateMeasurementAccess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Change who can access a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…/{id}/permission body {systemTeamIds} or {systemTeamDto} (whichever provided).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Sends </w:t>
            </w:r>
            <w:r>
              <w:rPr>
                <w:rFonts w:ascii="Courier New" w:hAnsi="Courier New"/>
                <w:sz w:val="17"/>
              </w:rPr>
              <w:t>{systemTeamIds}</w:t>
            </w:r>
            <w:r>
              <w:rPr>
                <w:color w:val="373737"/>
                <w:sz w:val="17"/>
              </w:rPr>
              <w:t xml:space="preserve"> when provided, else </w:t>
            </w:r>
            <w:r>
              <w:rPr>
                <w:rFonts w:ascii="Courier New" w:hAnsi="Courier New"/>
                <w:sz w:val="17"/>
              </w:rPr>
              <w:t>{systemTeamDto}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updated measurement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Input-shape decision recorded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a measurement set from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…/{id}/lock.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</w:t>
            </w:r>
            <w:r>
              <w:rPr>
                <w:rFonts w:ascii="Courier New" w:hAnsi="Courier New"/>
                <w:sz w:val="17"/>
              </w:rPr>
              <w:t>/lock</w:t>
            </w:r>
            <w:r>
              <w:rPr>
                <w:color w:val="373737"/>
                <w:sz w:val="17"/>
              </w:rPr>
              <w:t xml:space="preserve"> returns locked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 a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…/{id}/unlock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</w:t>
            </w:r>
            <w:r>
              <w:rPr>
                <w:rFonts w:ascii="Courier New" w:hAnsi="Courier New"/>
                <w:sz w:val="17"/>
              </w:rPr>
              <w:t>/unlock</w:t>
            </w:r>
            <w:r>
              <w:rPr>
                <w:color w:val="373737"/>
                <w:sz w:val="17"/>
              </w:rPr>
              <w:t xml:space="preserve"> returns unlocked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updateMeasurementComponentStatus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the component status on measurement sets.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…/component_status_update body {productId, ids, status}. No ACL token — confirm backend enforces (like BOM D-05)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sends </w:t>
            </w:r>
            <w:r>
              <w:rPr>
                <w:rFonts w:ascii="Courier New" w:hAnsi="Courier New"/>
                <w:sz w:val="17"/>
              </w:rPr>
              <w:t>{productId, ids, status}</w:t>
            </w:r>
            <w:r>
              <w:rPr>
                <w:color w:val="373737"/>
                <w:sz w:val="17"/>
              </w:rPr>
              <w:t xml:space="preserve">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MeasurementPaged{content}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Auth decision recorded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putSampleMeasurementSet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or replace a sample's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…/sample (primeKey: sampleId); token for [measurementSetId, sampleId]; on validationErrors\|\|message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PUT upserts the sample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Cache primed by </w:t>
            </w:r>
            <w:r>
              <w:rPr>
                <w:rFonts w:ascii="Courier New" w:hAnsi="Courier New"/>
                <w:sz w:val="17"/>
              </w:rPr>
              <w:t>sampleId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deleteSampleMeasurementSet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Delete a sample's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…/sample/{sampleId}.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DELETE removes the sample set; returns the deleted/empty result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MST-BE-E-01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updateMeasurement</w:t>
            </w:r>
            <w:r>
              <w:rPr>
                <w:color w:val="373737"/>
                <w:sz w:val="17"/>
              </w:rPr>
              <w:t xml:space="preserve"> — 2-step orchestrated write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measurement set — a 2-step write (workspace + body)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workspaceAssociations = sparkMeasurement.updateWorkspaceAssociations \|\| {}. token for [humanId]. 2. If add/remove workspaces → workspaceAssociationHelper(MEASUREMENT…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3 fixtures: body-only; body+workspace-add; body+workspace-remove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step runs before body PUT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Body PUT omits </w:t>
            </w:r>
            <w:r>
              <w:rPr>
                <w:rFonts w:ascii="Courier New" w:hAnsi="Courier New"/>
                <w:sz w:val="17"/>
              </w:rPr>
              <w:t>humanId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Chosen failure strategy implemented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order workspace→body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no-workspace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body-failure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3 fixtures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Implement </w:t>
            </w: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measurement sets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navigates to measurement sets via the relationship + getMeasurements flow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resolves internally via </w:t>
            </w:r>
            <w:r>
              <w:rPr>
                <w:rFonts w:ascii="Courier New" w:hAnsi="Courier New"/>
                <w:sz w:val="17"/>
              </w:rPr>
              <w:t>measurementService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current product resolver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MST-BE-F-02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Contribute </w:t>
            </w:r>
            <w:r>
              <w:rPr>
                <w:rFonts w:ascii="Courier New" w:hAnsi="Courier New"/>
                <w:sz w:val="17"/>
              </w:rPr>
              <w:t>sampleMeasurement</w:t>
            </w:r>
            <w:r>
              <w:rPr>
                <w:color w:val="373737"/>
                <w:sz w:val="17"/>
              </w:rPr>
              <w:t xml:space="preserve"> to the </w:t>
            </w:r>
            <w:r>
              <w:rPr>
                <w:rFonts w:ascii="Courier New" w:hAnsi="Courier New"/>
                <w:sz w:val="17"/>
              </w:rPr>
              <w:t>SampleV2</w:t>
            </w:r>
            <w:r>
              <w:rPr>
                <w:color w:val="373737"/>
                <w:sz w:val="17"/>
              </w:rPr>
              <w:t xml:space="preserve"> entity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a sample's measurement set to the Sample entity.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sample navigates to its measurement set via getSampleMeasurement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SampleV2.sampleMeasurement</w:t>
            </w:r>
            <w:r>
              <w:rPr>
                <w:color w:val="373737"/>
                <w:sz w:val="17"/>
              </w:rPr>
              <w:t xml:space="preserve"> resolves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current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Measurement</w:t>
            </w:r>
            <w:r>
              <w:rPr>
                <w:color w:val="373737"/>
                <w:sz w:val="17"/>
              </w:rPr>
              <w:t xml:space="preserve"> field resolvers (13 fields)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sampleV2, measurementTemplate, sizeTemplate, tightFit, vmm, userAttributes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everyday measurement fields (people, product, partners).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access/currentUserPermissions , businessPartners (loadBps), createdBy/updatedBy (getUserByIDOrNullIfNotFound), product (PID-prefixed → internal product.getByID)…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13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resourceId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{statusId, statusName}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empty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updatedFromResource</w:t>
            </w:r>
            <w:r>
              <w:rPr>
                <w:color w:val="373737"/>
                <w:sz w:val="17"/>
              </w:rPr>
              <w:t xml:space="preserve"> resolves only for </w:t>
            </w:r>
            <w:r>
              <w:rPr>
                <w:rFonts w:ascii="Courier New" w:hAnsi="Courier New"/>
                <w:sz w:val="17"/>
              </w:rPr>
              <w:t>type==='sample'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SampleMeasurementSet</w:t>
            </w:r>
            <w:r>
              <w:rPr>
                <w:color w:val="373737"/>
                <w:sz w:val="17"/>
              </w:rPr>
              <w:t xml:space="preserve"> field resolvers (2 fields)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sample-measurement-set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2 @DgsData fields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resolves by user id (null id → null)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measurementSizeId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measurementSize.code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MST-BE-G-03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 coverage &amp; parity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C-01, E-01, G-01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measurement subgraph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fixtures for the 7 queries + 8 mutations + updateMeasurement 3 fixtures + the relationship path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Parity green for reads/writes incl. </w:t>
            </w:r>
            <w:r>
              <w:rPr>
                <w:rFonts w:ascii="Courier New" w:hAnsi="Courier New"/>
                <w:sz w:val="17"/>
              </w:rPr>
              <w:t>getMeasurements</w:t>
            </w:r>
            <w:r>
              <w:rPr>
                <w:color w:val="373737"/>
                <w:sz w:val="17"/>
              </w:rPr>
              <w:t xml:space="preserve"> relationship path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updateMeasurement</w:t>
            </w:r>
            <w:r>
              <w:rPr>
                <w:color w:val="373737"/>
                <w:sz w:val="17"/>
              </w:rPr>
              <w:t xml:space="preserve"> failure path covered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