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1F497D"/>
          <w:sz w:val="40"/>
        </w:rPr>
        <w:t>Federated GraphQL Breakdown — Claims</w:t>
      </w:r>
    </w:p>
    <w:p>
      <w:pPr>
        <w:spacing w:after="160"/>
      </w:pPr>
      <w:r>
        <w:rPr>
          <w:i/>
          <w:color w:val="444444"/>
          <w:sz w:val="22"/>
        </w:rPr>
        <w:t>Target DGS: spark-claims (separate)  ·  spark-internal-graphql → Netflix DGS Federation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2" w:space="0" w:color="A0B4CF"/>
          <w:left w:val="single" w:sz="2" w:space="0" w:color="A0B4CF"/>
          <w:bottom w:val="single" w:sz="2" w:space="0" w:color="A0B4CF"/>
          <w:right w:val="single" w:sz="2" w:space="0" w:color="A0B4CF"/>
          <w:insideH w:val="single" w:sz="2" w:space="0" w:color="A0B4CF"/>
          <w:insideV w:val="single" w:sz="2" w:space="0" w:color="A0B4CF"/>
        </w:tblBorders>
      </w:tblPr>
      <w:tblGrid>
        <w:gridCol w:w="2564"/>
        <w:gridCol w:w="2564"/>
        <w:gridCol w:w="2564"/>
        <w:gridCol w:w="2564"/>
      </w:tblGrid>
      <w:tr>
        <w:trPr>
          <w:trHeight w:val="64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Total Stories</w:t>
              <w:br/>
            </w:r>
            <w:r>
              <w:rPr>
                <w:b/>
                <w:color w:val="1F497D"/>
                <w:sz w:val="22"/>
              </w:rPr>
              <w:t>20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T-Shirt Size</w:t>
              <w:br/>
            </w:r>
            <w:r>
              <w:rPr>
                <w:b/>
                <w:color w:val="1F497D"/>
                <w:sz w:val="22"/>
              </w:rPr>
              <w:t>L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Complexity</w:t>
              <w:br/>
            </w:r>
            <w:r>
              <w:rPr>
                <w:b/>
                <w:color w:val="1F497D"/>
                <w:sz w:val="22"/>
              </w:rPr>
              <w:t>🔴 0  🟠 2  🟡 8  🟢 10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Phases</w:t>
              <w:br/>
            </w:r>
            <w:r>
              <w:rPr>
                <w:b/>
                <w:color w:val="1F497D"/>
                <w:sz w:val="22"/>
              </w:rPr>
              <w:t>B, C, D, E, G, H</w:t>
            </w:r>
          </w:p>
        </w:tc>
      </w:tr>
    </w:tbl>
    <w:p/>
    <w:p>
      <w:pPr>
        <w:spacing w:after="80"/>
      </w:pPr>
      <w:r>
        <w:rPr>
          <w:b/>
          <w:color w:val="373737"/>
          <w:sz w:val="18"/>
        </w:rPr>
        <w:t xml:space="preserve">Target DGS: </w:t>
      </w:r>
      <w:r>
        <w:rPr>
          <w:rFonts w:ascii="Courier New" w:hAnsi="Courier New"/>
          <w:color w:val="1F497D"/>
          <w:sz w:val="18"/>
        </w:rPr>
        <w:t>spark-claims (separate)</w:t>
      </w:r>
      <w:r>
        <w:rPr>
          <w:color w:val="444444"/>
          <w:sz w:val="18"/>
        </w:rPr>
        <w:t xml:space="preserve">   |   Generated: 2026-07-21</w:t>
      </w:r>
    </w:p>
    <w:p>
      <w:pPr>
        <w:spacing w:after="160"/>
      </w:pPr>
      <w:r>
        <w:rPr>
          <w:i/>
          <w:color w:val="444444"/>
          <w:sz w:val="16"/>
        </w:rPr>
        <w:t>🔷 Query · 🔶 Mutation · 🔸 Field Resolver   🔴 Very High · 🟠 High · 🟡 Medium · 🟢 Low   🔴🔬 spike-gated · 📖 B · 🔍 C · ✏️ D · ⚙️ E · 🔗 F · 🧪 G</w:t>
      </w:r>
    </w:p>
    <w:p>
      <w:pPr>
        <w:spacing w:before="240" w:after="80"/>
      </w:pPr>
      <w:r>
        <w:rPr>
          <w:b/>
          <w:color w:val="1F497D"/>
          <w:sz w:val="40"/>
        </w:rPr>
        <w:t>Backend</w:t>
      </w:r>
    </w:p>
    <w:p>
      <w:pPr>
        <w:spacing w:before="240" w:after="80"/>
      </w:pPr>
      <w:r>
        <w:rPr>
          <w:b/>
          <w:color w:val="1F497D"/>
          <w:sz w:val="28"/>
        </w:rPr>
        <w:t>What Are We Building?</w:t>
      </w:r>
    </w:p>
    <w:p>
      <w:pPr>
        <w:spacing w:after="80"/>
      </w:pPr>
      <w:r>
        <w:rPr>
          <w:color w:val="373737"/>
          <w:sz w:val="20"/>
        </w:rPr>
        <w:t xml:space="preserve">We are moving the </w:t>
      </w:r>
      <w:r>
        <w:rPr>
          <w:b/>
          <w:color w:val="373737"/>
          <w:sz w:val="20"/>
        </w:rPr>
        <w:t>Claims</w:t>
      </w:r>
      <w:r>
        <w:rPr>
          <w:color w:val="373737"/>
          <w:sz w:val="20"/>
        </w:rPr>
        <w:t xml:space="preserve"> domain — a product's marketing/technical claims (claim details, guest-facing copy, substantiation, per-partner access, exports) — off the </w:t>
      </w:r>
      <w:r>
        <w:rPr>
          <w:rFonts w:ascii="Courier New" w:hAnsi="Courier New"/>
          <w:sz w:val="20"/>
        </w:rPr>
        <w:t>spark-internal-graphql</w:t>
      </w:r>
      <w:r>
        <w:rPr>
          <w:color w:val="373737"/>
          <w:sz w:val="20"/>
        </w:rPr>
        <w:t xml:space="preserve"> gateway into its </w:t>
      </w:r>
      <w:r>
        <w:rPr>
          <w:b/>
          <w:color w:val="373737"/>
          <w:sz w:val="20"/>
        </w:rPr>
        <w:t>own `claims` DGS subgraph</w:t>
      </w:r>
      <w:r>
        <w:rPr>
          <w:color w:val="373737"/>
          <w:sz w:val="20"/>
        </w:rPr>
        <w:t xml:space="preserve">. Unlike BOM/Measurement/ProductDetails, claims is </w:t>
      </w:r>
      <w:r>
        <w:rPr>
          <w:b/>
          <w:color w:val="373737"/>
          <w:sz w:val="20"/>
        </w:rPr>
        <w:t>not</w:t>
      </w:r>
      <w:r>
        <w:rPr>
          <w:color w:val="373737"/>
          <w:sz w:val="20"/>
        </w:rPr>
        <w:t xml:space="preserve"> part of the plm-product monorepo, so its links to Product, search, workspace, user-profile and VMM are all </w:t>
      </w:r>
      <w:r>
        <w:rPr>
          <w:b/>
          <w:color w:val="373737"/>
          <w:sz w:val="20"/>
        </w:rPr>
        <w:t>cross-subgraph</w:t>
      </w:r>
      <w:r>
        <w:rPr>
          <w:color w:val="373737"/>
          <w:sz w:val="20"/>
        </w:rPr>
        <w:t xml:space="preserve"> (federation / gateway stitch), and it </w:t>
      </w:r>
      <w:r>
        <w:rPr>
          <w:b/>
          <w:color w:val="373737"/>
          <w:sz w:val="20"/>
        </w:rPr>
        <w:t>contributes</w:t>
      </w:r>
      <w:r>
        <w:rPr>
          <w:color w:val="373737"/>
          <w:sz w:val="20"/>
        </w:rPr>
        <w:t xml:space="preserve"> the </w:t>
      </w:r>
      <w:r>
        <w:rPr>
          <w:rFonts w:ascii="Courier New" w:hAnsi="Courier New"/>
          <w:sz w:val="20"/>
        </w:rPr>
        <w:t>Product.claims</w:t>
      </w:r>
      <w:r>
        <w:rPr>
          <w:color w:val="373737"/>
          <w:sz w:val="20"/>
        </w:rPr>
        <w:t xml:space="preserve"> field and the TechPack </w:t>
      </w:r>
      <w:r>
        <w:rPr>
          <w:rFonts w:ascii="Courier New" w:hAnsi="Courier New"/>
          <w:sz w:val="20"/>
        </w:rPr>
        <w:t>ResourcesCount.claims</w:t>
      </w:r>
      <w:r>
        <w:rPr>
          <w:color w:val="373737"/>
          <w:sz w:val="20"/>
        </w:rPr>
        <w:t xml:space="preserve"> count back to plm-product.</w:t>
      </w:r>
    </w:p>
    <w:p>
      <w:pPr>
        <w:spacing w:after="80"/>
      </w:pPr>
      <w:r>
        <w:rPr>
          <w:color w:val="373737"/>
          <w:sz w:val="20"/>
        </w:rPr>
        <w:t xml:space="preserve">It is </w:t>
      </w:r>
      <w:r>
        <w:rPr>
          <w:b/>
          <w:color w:val="373737"/>
          <w:sz w:val="20"/>
        </w:rPr>
        <w:t>mid-sized and mid-risk</w:t>
      </w:r>
      <w:r>
        <w:rPr>
          <w:color w:val="373737"/>
          <w:sz w:val="20"/>
        </w:rPr>
        <w:t xml:space="preserve">: 7 queries, 6 mutations, 17 field resolvers on a 164-line resolver, with </w:t>
      </w:r>
      <w:r>
        <w:rPr>
          <w:b/>
          <w:color w:val="373737"/>
          <w:sz w:val="20"/>
        </w:rPr>
        <w:t>no polymorphism</w:t>
      </w:r>
      <w:r>
        <w:rPr>
          <w:color w:val="373737"/>
          <w:sz w:val="20"/>
        </w:rPr>
        <w:t xml:space="preserve">. The one genuinely harder piece is </w:t>
      </w:r>
      <w:r>
        <w:rPr>
          <w:b/>
          <w:color w:val="373737"/>
          <w:sz w:val="20"/>
        </w:rPr>
        <w:t>`updateClaim`</w:t>
      </w:r>
      <w:r>
        <w:rPr>
          <w:color w:val="373737"/>
          <w:sz w:val="20"/>
        </w:rPr>
        <w:t xml:space="preserve">, a multi-step write that uses the </w:t>
      </w:r>
      <w:r>
        <w:rPr>
          <w:b/>
          <w:color w:val="373737"/>
          <w:sz w:val="20"/>
        </w:rPr>
        <w:t>proxy/external ACL</w:t>
      </w:r>
      <w:r>
        <w:rPr>
          <w:color w:val="373737"/>
          <w:sz w:val="20"/>
        </w:rPr>
        <w:t xml:space="preserve"> path plus workspace association, with no rollback today.</w:t>
      </w:r>
    </w:p>
    <w:p>
      <w:pPr>
        <w:spacing w:after="80"/>
      </w:pPr>
      <w:r>
        <w:rPr>
          <w:b/>
          <w:color w:val="373737"/>
          <w:sz w:val="20"/>
        </w:rPr>
        <w:t>ACL note:</w:t>
      </w:r>
      <w:r>
        <w:rPr>
          <w:color w:val="373737"/>
          <w:sz w:val="20"/>
        </w:rPr>
        <w:t xml:space="preserve"> the current code obtains capability tokens via ACL (including the proxy variant for update); Per </w:t>
      </w:r>
      <w:r>
        <w:rPr>
          <w:b/>
          <w:color w:val="373737"/>
          <w:sz w:val="20"/>
        </w:rPr>
        <w:t>ADR-019</w:t>
      </w:r>
      <w:r>
        <w:rPr>
          <w:color w:val="373737"/>
          <w:sz w:val="20"/>
        </w:rPr>
        <w:t xml:space="preserve"> (</w:t>
      </w:r>
      <w:r>
        <w:rPr>
          <w:rFonts w:ascii="Courier New" w:hAnsi="Courier New"/>
          <w:sz w:val="20"/>
        </w:rPr>
        <w:t>complexStories/acl/01-adr-acl-mid-request-update.md</w:t>
      </w:r>
      <w:r>
        <w:rPr>
          <w:color w:val="373737"/>
          <w:sz w:val="20"/>
        </w:rPr>
        <w:t xml:space="preserve">), permission-check and own-domain-token call sites stay resolver-local (context-only, unchanged); downstream-token call sites — where a resolver hands its token to a </w:t>
      </w:r>
      <w:r>
        <w:rPr>
          <w:i/>
          <w:color w:val="373737"/>
          <w:sz w:val="20"/>
        </w:rPr>
        <w:t>different</w:t>
      </w:r>
      <w:r>
        <w:rPr>
          <w:color w:val="373737"/>
          <w:sz w:val="20"/>
        </w:rPr>
        <w:t xml:space="preserve"> domain's loader — use </w:t>
      </w:r>
      <w:r>
        <w:rPr>
          <w:b/>
          <w:color w:val="373737"/>
          <w:sz w:val="20"/>
        </w:rPr>
        <w:t>Mid-Request ACL Update</w:t>
      </w:r>
      <w:r>
        <w:rPr>
          <w:color w:val="373737"/>
          <w:sz w:val="20"/>
        </w:rPr>
        <w:t xml:space="preserve"> (</w:t>
      </w:r>
      <w:r>
        <w:rPr>
          <w:rFonts w:ascii="Courier New" w:hAnsi="Courier New"/>
          <w:sz w:val="20"/>
        </w:rPr>
        <w:t>SparkSecurityService.updateCurrentUserPermissions(capabilityToken)</w:t>
      </w:r>
      <w:r>
        <w:rPr>
          <w:color w:val="373737"/>
          <w:sz w:val="20"/>
        </w:rPr>
        <w:t>) before the downstream call.</w:t>
      </w:r>
    </w:p>
    <w:p>
      <w:pPr>
        <w:spacing w:before="240" w:after="80"/>
      </w:pPr>
      <w:r>
        <w:rPr>
          <w:b/>
          <w:color w:val="1F497D"/>
          <w:sz w:val="28"/>
        </w:rPr>
        <w:t>Migration Scope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3168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Surface</w:t>
            </w:r>
          </w:p>
        </w:tc>
        <w:tc>
          <w:tcPr>
            <w:shd w:val="clear" w:color="auto" w:fill="DAE8FC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Count</w:t>
            </w:r>
          </w:p>
        </w:tc>
        <w:tc>
          <w:tcPr>
            <w:shd w:val="clear" w:color="auto" w:fill="DAE8FC"/>
            <w:vAlign w:val="top"/>
            <w:tcW w:w="8352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Notes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Queries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 cacheable master-data; 1 elastic (🔴 search)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5 simple + </w:t>
            </w:r>
            <w:r>
              <w:rPr>
                <w:rFonts w:ascii="Courier New" w:hAnsi="Courier New"/>
                <w:sz w:val="18"/>
              </w:rPr>
              <w:t>updateClaim</w:t>
            </w:r>
            <w:r>
              <w:rPr>
                <w:color w:val="373737"/>
                <w:sz w:val="18"/>
              </w:rPr>
              <w:t xml:space="preserve"> (proxy-ACL multi-step)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Field-resolver type blocks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Claims</w:t>
            </w:r>
            <w:r>
              <w:rPr>
                <w:color w:val="373737"/>
                <w:sz w:val="18"/>
              </w:rPr>
              <w:t xml:space="preserve"> (11), </w:t>
            </w:r>
            <w:r>
              <w:rPr>
                <w:rFonts w:ascii="Courier New" w:hAnsi="Courier New"/>
                <w:sz w:val="18"/>
              </w:rPr>
              <w:t>ParentDetails</w:t>
            </w:r>
            <w:r>
              <w:rPr>
                <w:color w:val="373737"/>
                <w:sz w:val="18"/>
              </w:rPr>
              <w:t xml:space="preserve"> (3), substantiate (1), claimDetails (1)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External dependencies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 keys (1 🔴 · 3 🟡 · 2 🔵)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 🔴; product/user-profile/workspace 🟡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contributions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 (Product.claims, ResourcesCount.claims)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BLOCKED-BY product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 stories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21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green-field; separate subgraph (G-06 added by federation review)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Spikes &amp; Complex Cases</w:t>
      </w:r>
    </w:p>
    <w:p>
      <w:pPr>
        <w:spacing w:after="60"/>
      </w:pPr>
      <w:r>
        <w:rPr>
          <w:i/>
          <w:color w:val="444444"/>
          <w:sz w:val="18"/>
        </w:rPr>
        <w:t>This domain's complex, cross-cutting problems are tracked once as program spikes in the global breakdown — see 'Phase 0 — Program Spikes' and 'Spike Detail' (the brief, the decision, intended cross-domain steps, and every affected resolver's external deps + current logic) in Federated+Graphql+Stories+-+BreakDown. Nothing from there is repeated here; the stories below just link to it. Follow a story's SPIKE-0x id to the global Spike Detail for the target flow + the external services each resolver calls (see 'How to read the spikes &amp; related stories' in the global doc).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6623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vAlign w:val="top"/>
            <w:tcW w:w="21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Program spike</w:t>
            </w:r>
          </w:p>
        </w:tc>
        <w:tc>
          <w:tcPr>
            <w:shd w:val="clear" w:color="auto" w:fill="DAE8FC"/>
            <w:vAlign w:val="top"/>
            <w:tcW w:w="3456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Bucket</w:t>
            </w:r>
          </w:p>
        </w:tc>
      </w:tr>
      <w:tr>
        <w:tc>
          <w:tcPr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CLAIM-BE-E-01 — updateClaim (proxy ACL + multi-step write)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SPIKE-01</w:t>
            </w:r>
          </w:p>
        </w:tc>
        <w:tc>
          <w:tcPr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Non-Atomic Write Saga</w:t>
            </w:r>
          </w:p>
        </w:tc>
      </w:tr>
    </w:tbl>
    <w:p/>
    <w:p>
      <w:pPr>
        <w:spacing w:after="120"/>
      </w:pPr>
      <w:r>
        <w:rPr>
          <w:i/>
          <w:color w:val="444444"/>
          <w:sz w:val="18"/>
        </w:rPr>
        <w:t>Simple, intuitive decisions (drift-op cleanup, dead-method audits, auth-token parity, sort/DTO shape) are resolved inline in the owning story — they are not spikes.</w:t>
      </w:r>
    </w:p>
    <w:p>
      <w:pPr>
        <w:spacing w:before="240" w:after="80"/>
      </w:pPr>
      <w:r>
        <w:rPr>
          <w:b/>
          <w:color w:val="1F497D"/>
          <w:sz w:val="28"/>
        </w:rPr>
        <w:t>Effort Snapshot by Phase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64"/>
        <w:gridCol w:w="2564"/>
        <w:gridCol w:w="2564"/>
        <w:gridCol w:w="2564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864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Phase</w:t>
            </w:r>
          </w:p>
        </w:tc>
        <w:tc>
          <w:tcPr>
            <w:shd w:val="clear" w:color="auto" w:fill="DAE8FC"/>
            <w:vAlign w:val="top"/>
            <w:tcW w:w="432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Name</w:t>
            </w:r>
          </w:p>
        </w:tc>
        <w:tc>
          <w:tcPr>
            <w:shd w:val="clear" w:color="auto" w:fill="DAE8FC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</w:t>
            </w:r>
          </w:p>
        </w:tc>
        <w:tc>
          <w:tcPr>
            <w:shd w:val="clear" w:color="auto" w:fill="DAE8FC"/>
            <w:vAlign w:val="top"/>
            <w:tcW w:w="360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Effort (est., +20% buffer)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Core Reads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6–12d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 &amp; Listing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5–10d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D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8–17d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Operations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5–8d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 Resolvers &amp; Tests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13–25d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H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Entity Resolution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4–7d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20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41–79d</w:t>
            </w:r>
            <w:r>
              <w:rPr>
                <w:color w:val="373737"/>
                <w:sz w:val="18"/>
              </w:rPr>
              <w:t xml:space="preserve"> (buffered)</w:t>
            </w:r>
          </w:p>
        </w:tc>
      </w:tr>
    </w:tbl>
    <w:p/>
    <w:p>
      <w:r>
        <w:rPr>
          <w:sz w:val="18"/>
        </w:rPr>
        <w:t xml:space="preserve">ℹ️  </w:t>
      </w:r>
      <w:r>
        <w:rPr>
          <w:color w:val="444444"/>
          <w:sz w:val="18"/>
        </w:rPr>
        <w:t xml:space="preserve">Computed live from </w:t>
      </w:r>
      <w:r>
        <w:rPr>
          <w:rFonts w:ascii="Courier New" w:hAnsi="Courier New"/>
          <w:sz w:val="18"/>
        </w:rPr>
        <w:t>be-04-stories.md</w:t>
      </w:r>
      <w:r>
        <w:rPr>
          <w:color w:val="444444"/>
          <w:sz w:val="18"/>
        </w:rPr>
        <w:t xml:space="preserve"> (phase + complexity per story) — always reconciles with the story tables below and the program overview. Effort = sum of per-story nominal day-ranges (Low 1–2 · Medium 2–4 · High 4–7 · Very High 7–12) × 1.2 buffer, AI-estimated — confirm in refinement. See each story's </w:t>
      </w:r>
      <w:r>
        <w:rPr>
          <w:b/>
          <w:color w:val="444444"/>
          <w:sz w:val="18"/>
        </w:rPr>
        <w:t>Depends On</w:t>
      </w:r>
      <w:r>
        <w:rPr>
          <w:color w:val="444444"/>
          <w:sz w:val="18"/>
        </w:rPr>
        <w:t xml:space="preserve"> column for real sequencing.</w:t>
      </w:r>
    </w:p>
    <w:p>
      <w:pPr>
        <w:spacing w:before="240" w:after="80"/>
      </w:pPr>
      <w:r>
        <w:rPr>
          <w:b/>
          <w:color w:val="373737"/>
          <w:sz w:val="24"/>
        </w:rPr>
        <w:t>Capacity Planning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288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Team size</w:t>
            </w:r>
          </w:p>
        </w:tc>
        <w:tc>
          <w:tcPr>
            <w:shd w:val="clear" w:color="auto" w:fill="DAE8FC"/>
            <w:vAlign w:val="top"/>
            <w:tcW w:w="288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Calendar</w:t>
            </w:r>
          </w:p>
        </w:tc>
        <w:tc>
          <w:tcPr>
            <w:shd w:val="clear" w:color="auto" w:fill="DAE8FC"/>
            <w:vAlign w:val="top"/>
            <w:tcW w:w="57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Notes</w:t>
            </w:r>
          </w:p>
        </w:tc>
      </w:tr>
      <w:tr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 engineer</w:t>
            </w:r>
          </w:p>
        </w:tc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~9–15 sprints</w:t>
            </w:r>
          </w:p>
        </w:tc>
        <w:tc>
          <w:tcPr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sequential</w:t>
            </w:r>
          </w:p>
        </w:tc>
      </w:tr>
      <w:tr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 engineers</w:t>
            </w:r>
          </w:p>
        </w:tc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~5–8 sprints</w:t>
            </w:r>
          </w:p>
        </w:tc>
        <w:tc>
          <w:tcPr>
            <w:shd w:val="clear" w:color="auto" w:fill="F5F8FF"/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reads + mutations parallel after B-01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Sprint Sequencing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1296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Sprint</w:t>
            </w:r>
          </w:p>
        </w:tc>
        <w:tc>
          <w:tcPr>
            <w:shd w:val="clear" w:color="auto" w:fill="DAE8FC"/>
            <w:vAlign w:val="top"/>
            <w:tcW w:w="21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</w:t>
            </w:r>
          </w:p>
        </w:tc>
        <w:tc>
          <w:tcPr>
            <w:shd w:val="clear" w:color="auto" w:fill="DAE8FC"/>
            <w:vAlign w:val="top"/>
            <w:tcW w:w="792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B-01 (DGS module init + service wiring + first resolver)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schema, service port, reads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C-01/C-02 + D-01–D-05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 + simple mutations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E-01 + G-01/G-02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updateClaim</w:t>
            </w:r>
            <w:r>
              <w:rPr>
                <w:color w:val="373737"/>
                <w:sz w:val="18"/>
              </w:rPr>
              <w:t xml:space="preserve"> + ACL/partner field resolvers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G-03/G-04 + G-06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parent/elastic + misc fields + shared value-type alignment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post-launch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H-01, H-02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contributions (unblocked by product)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Implementation Order</w:t>
      </w:r>
    </w:p>
    <w:p>
      <w:pPr>
        <w:spacing w:after="40"/>
      </w:pPr>
      <w:r>
        <w:rPr>
          <w:color w:val="444444"/>
          <w:sz w:val="18"/>
        </w:rPr>
        <w:t xml:space="preserve">Derived from each story's </w:t>
      </w:r>
      <w:r>
        <w:rPr>
          <w:rFonts w:ascii="Courier New" w:hAnsi="Courier New"/>
          <w:sz w:val="18"/>
        </w:rPr>
        <w:t>Depends On</w:t>
      </w:r>
      <w:r>
        <w:rPr>
          <w:color w:val="444444"/>
          <w:sz w:val="18"/>
        </w:rPr>
        <w:t xml:space="preserve"> edges (plus the module-init scaffold as the implicit first step). A story appears in the earliest step where everything it depends on is already done; </w:t>
      </w:r>
      <w:r>
        <w:rPr>
          <w:b/>
          <w:color w:val="444444"/>
          <w:sz w:val="18"/>
        </w:rPr>
        <w:t>stories in the same step are independent of each other and parallelize across engineers</w:t>
      </w:r>
      <w:r>
        <w:rPr>
          <w:color w:val="444444"/>
          <w:sz w:val="18"/>
        </w:rPr>
        <w:t xml:space="preserve">. </w:t>
      </w:r>
      <w:r>
        <w:rPr>
          <w:b/>
          <w:color w:val="444444"/>
          <w:sz w:val="18"/>
        </w:rPr>
        <w:t>Focus</w:t>
      </w:r>
      <w:r>
        <w:rPr>
          <w:color w:val="444444"/>
          <w:sz w:val="18"/>
        </w:rPr>
        <w:t xml:space="preserve"> names the phase category each step advances — same convention as the frontend order map.</w:t>
      </w:r>
    </w:p>
    <w:p>
      <w:pPr>
        <w:spacing w:after="40"/>
      </w:pPr>
      <w:r>
        <w:rPr>
          <w:color w:val="444444"/>
          <w:sz w:val="18"/>
        </w:rPr>
        <w:t xml:space="preserve">🔬 spike gates and ⛔ cross-subgraph blocks are </w:t>
      </w:r>
      <w:r>
        <w:rPr>
          <w:i/>
          <w:color w:val="444444"/>
          <w:sz w:val="18"/>
        </w:rPr>
        <w:t>entry criteria</w:t>
      </w:r>
      <w:r>
        <w:rPr>
          <w:color w:val="444444"/>
          <w:sz w:val="18"/>
        </w:rPr>
        <w:t>, not ordering edges — a gated story slides later without reshuffling the map.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64"/>
        <w:gridCol w:w="2564"/>
        <w:gridCol w:w="2564"/>
        <w:gridCol w:w="2564"/>
      </w:tblGrid>
      <w:tr>
        <w:trPr>
          <w:trHeight w:val="36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 (parallel set)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Entry gates in this step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🧱 Module init — schema skeleton, service wiring (unblocks everything)</w:t>
            </w:r>
          </w:p>
        </w:tc>
      </w:tr>
      <w:tr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B-05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G-06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H-01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H-02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→ 🔬 SPIKE-01 · ⛔ BLOCKED-BY product (PRODUCT-BE-E-00, the shared WriteSaga module)&lt;br&gt;</w:t>
            </w:r>
            <w:r>
              <w:rPr>
                <w:rFonts w:ascii="Courier New" w:hAnsi="Courier New"/>
                <w:sz w:val="18"/>
              </w:rPr>
              <w:t>H-01</w:t>
            </w:r>
            <w:r>
              <w:rPr>
                <w:color w:val="373737"/>
                <w:sz w:val="18"/>
              </w:rPr>
              <w:t xml:space="preserve"> → ⛔ BLOCKED-BY product (PRODUCT-BE-F-14, product-side stub alignment; also waits on the Product entity existing, plm-product Phase A)&lt;br&gt;</w:t>
            </w:r>
            <w:r>
              <w:rPr>
                <w:rFonts w:ascii="Courier New" w:hAnsi="Courier New"/>
                <w:sz w:val="18"/>
              </w:rPr>
              <w:t>H-02</w:t>
            </w:r>
            <w:r>
              <w:rPr>
                <w:color w:val="373737"/>
                <w:sz w:val="18"/>
              </w:rPr>
              <w:t xml:space="preserve"> → ⛔ BLOCKED-BY product (PRODUCT-BE-E-03, TechPack facade; also PRODUCT-BE-F-14 contract alignment)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Fan-out — 📖 Core Reads · 🔍 Search &amp; Listing · ✏️ Mutations · ⚙️ Complex Operations · 🧪 Field Resolvers &amp; Tests · 🧬 Entity Resolution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G-03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🧪 Field Resolvers &amp; Tests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Critical path: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G-06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G-03</w:t>
      </w:r>
      <w:r>
        <w:rPr>
          <w:color w:val="373737"/>
          <w:sz w:val="19"/>
        </w:rPr>
        <w:t xml:space="preserve"> — 3 sequential stories; everything else hangs off this chain in parallel.</w:t>
      </w:r>
    </w:p>
    <w:p>
      <w:pPr>
        <w:spacing w:before="240" w:after="80"/>
      </w:pPr>
      <w:r>
        <w:rPr>
          <w:b/>
          <w:color w:val="1F497D"/>
          <w:sz w:val="28"/>
        </w:rPr>
        <w:t>Recommended Story Graph — 1 Backend Engineer</w:t>
      </w:r>
    </w:p>
    <w:p>
      <w:pPr>
        <w:spacing w:after="40"/>
      </w:pPr>
      <w:r>
        <w:rPr>
          <w:color w:val="444444"/>
          <w:sz w:val="18"/>
        </w:rPr>
        <w:t xml:space="preserve">The order map above assumes unlimited parallelism; this packs the </w:t>
      </w:r>
      <w:r>
        <w:rPr>
          <w:b/>
          <w:color w:val="444444"/>
          <w:sz w:val="18"/>
        </w:rPr>
        <w:t>same dependency graph onto 1 backend engineer</w:t>
      </w:r>
      <w:r>
        <w:rPr>
          <w:color w:val="444444"/>
          <w:sz w:val="18"/>
        </w:rPr>
        <w:t xml:space="preserve"> (greedy critical-chain scheduling, nominal day-ranges from complexity — confirm in refinement). Read each column top-to-bottom as one engineer's queue; ⏳ marks a slot that waits on a dependency, 🔬/⛔ are entry gates that slide a slot without reshuffling the lanes.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28"/>
        <w:gridCol w:w="5128"/>
      </w:tblGrid>
      <w:tr>
        <w:trPr>
          <w:trHeight w:val="360" w:hRule="atLeast"/>
        </w:trPr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Slot</w:t>
            </w:r>
          </w:p>
        </w:tc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👤 BE-1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G-06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(4–7d) 🔬 ⛔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 (4–7d)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C-02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9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10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11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12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H-01</w:t>
            </w:r>
            <w:r>
              <w:rPr>
                <w:color w:val="373737"/>
                <w:sz w:val="18"/>
              </w:rPr>
              <w:t xml:space="preserve"> (2–4d) ⛔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14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15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B-04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16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B-05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17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18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19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20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H-02</w:t>
            </w:r>
            <w:r>
              <w:rPr>
                <w:color w:val="373737"/>
                <w:sz w:val="18"/>
              </w:rPr>
              <w:t xml:space="preserve"> (1–2d) ⛔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BE-1: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G-06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E-01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C-01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C-02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H-01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B-05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D-05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H-02</w:t>
      </w:r>
    </w:p>
    <w:p>
      <w:pPr>
        <w:spacing w:after="60"/>
      </w:pPr>
      <w:r>
        <w:rPr>
          <w:b/>
          <w:color w:val="373737"/>
          <w:sz w:val="19"/>
        </w:rPr>
        <w:t>Elapsed (nominal midpoints):</w:t>
      </w:r>
      <w:r>
        <w:rPr>
          <w:color w:val="373737"/>
          <w:sz w:val="19"/>
        </w:rPr>
        <w:t xml:space="preserve"> ~50 working days.</w:t>
      </w:r>
    </w:p>
    <w:p>
      <w:pPr>
        <w:spacing w:before="240" w:after="80"/>
      </w:pPr>
      <w:r>
        <w:rPr>
          <w:b/>
          <w:color w:val="1F497D"/>
          <w:sz w:val="28"/>
        </w:rPr>
        <w:t>Jira Stories by Phase</w:t>
      </w:r>
    </w:p>
    <w:p>
      <w:pPr>
        <w:spacing w:after="120"/>
      </w:pPr>
      <w:r>
        <w:rPr>
          <w:i/>
          <w:color w:val="444444"/>
          <w:sz w:val="18"/>
        </w:rPr>
        <w:t>Each row is one Jira story. Complexity drives T-shirt sizing in refinement. 'Depends On' lists blocking story IDs within this domain.</w:t>
      </w:r>
    </w:p>
    <w:p>
      <w:pPr>
        <w:spacing w:before="200" w:after="60"/>
        <w:shd w:val="clear" w:color="auto" w:fill="D6E4F0"/>
      </w:pPr>
      <w:r>
        <w:rPr>
          <w:b/>
          <w:color w:val="1F3864"/>
          <w:sz w:val="22"/>
        </w:rPr>
        <w:t>📖 Phase B — Core Reads  (5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CLAIM-BE-B-01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getClaims(parentHumanId, claimHumanIds, partnerIds)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List claims for a product / set of partners.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claim.getClaims GET … (filtered) → camelCase. No ACL token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filters by the 3 args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CLAIM-BE-B-02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getClaimByIds(claimHumanIds)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Fetch specific claims by their ids.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token → GET 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claims for ids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CLAIM-BE-B-03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getCommunicationChannels</w:t>
            </w:r>
            <w:r>
              <w:rPr>
                <w:color w:val="373737"/>
                <w:sz w:val="17"/>
              </w:rPr>
              <w:t xml:space="preserve"> (cacheable)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 the communication-channel lookup list (cached).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 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channels; cached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CLAIM-BE-B-04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getAllClaimsAbout</w:t>
            </w:r>
            <w:r>
              <w:rPr>
                <w:color w:val="373737"/>
                <w:sz w:val="17"/>
              </w:rPr>
              <w:t xml:space="preserve"> (cacheable)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 the 'claims about' lookup list (cached).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 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list; cached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CLAIM-BE-B-05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getClaimExports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List the claim export jobs.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 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export records</w:t>
            </w:r>
          </w:p>
        </w:tc>
      </w:tr>
    </w:tbl>
    <w:p/>
    <w:p>
      <w:pPr>
        <w:spacing w:after="40"/>
        <w:ind w:left="216"/>
      </w:pPr>
      <w:r>
        <w:rPr>
          <w:sz w:val="18"/>
        </w:rPr>
        <w:t xml:space="preserve">ℹ️  </w:t>
      </w:r>
      <w:r>
        <w:rPr>
          <w:color w:val="444444"/>
          <w:sz w:val="17"/>
        </w:rPr>
        <w:t xml:space="preserve">CLAIM-BE-B-01: </w:t>
      </w:r>
      <w:r>
        <w:rPr>
          <w:b/>
          <w:color w:val="444444"/>
          <w:sz w:val="17"/>
        </w:rPr>
        <w:t>Note — DGS Module Init (this PR only):</w:t>
      </w:r>
      <w:r>
        <w:rPr>
          <w:color w:val="444444"/>
          <w:sz w:val="17"/>
        </w:rPr>
        <w:t xml:space="preserve"> Creates </w:t>
      </w:r>
      <w:r>
        <w:rPr>
          <w:rFonts w:ascii="Courier New" w:hAnsi="Courier New"/>
          <w:sz w:val="17"/>
        </w:rPr>
        <w:t>claims.graphqls</w:t>
      </w:r>
      <w:r>
        <w:rPr>
          <w:color w:val="444444"/>
          <w:sz w:val="17"/>
        </w:rPr>
        <w:t xml:space="preserve"> (federation v2.3 header, scalars, owned types with </w:t>
      </w:r>
      <w:r>
        <w:rPr>
          <w:rFonts w:ascii="Courier New" w:hAnsi="Courier New"/>
          <w:sz w:val="17"/>
        </w:rPr>
        <w:t>@key</w:t>
      </w:r>
      <w:r>
        <w:rPr>
          <w:color w:val="444444"/>
          <w:sz w:val="17"/>
        </w:rPr>
        <w:t xml:space="preserve">, external stubs), registers scalars in </w:t>
      </w:r>
      <w:r>
        <w:rPr>
          <w:rFonts w:ascii="Courier New" w:hAnsi="Courier New"/>
          <w:sz w:val="17"/>
        </w:rPr>
        <w:t>ScalarConfig.kt</w:t>
      </w:r>
      <w:r>
        <w:rPr>
          <w:color w:val="444444"/>
          <w:sz w:val="17"/>
        </w:rPr>
        <w:t>, and wires the service and Feign client. Full type list: [be-03-schema.graphql](./be-03-schema.graphql).</w:t>
      </w:r>
    </w:p>
    <w:p/>
    <w:p>
      <w:pPr>
        <w:spacing w:before="200" w:after="60"/>
        <w:shd w:val="clear" w:color="auto" w:fill="D6EDDA"/>
      </w:pPr>
      <w:r>
        <w:rPr>
          <w:b/>
          <w:color w:val="1A4731"/>
          <w:sz w:val="22"/>
        </w:rPr>
        <w:t>🔍 Phase C — Search &amp; Listing  (2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CLAIM-BE-C-01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searchGuestFacing(queryParam)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Search the guest-facing (external-partner) claims view.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 … → camelCase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query-string built from </w:t>
            </w:r>
            <w:r>
              <w:rPr>
                <w:rFonts w:ascii="Courier New" w:hAnsi="Courier New"/>
                <w:sz w:val="17"/>
              </w:rPr>
              <w:t>queryParam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CLAIM-BE-C-02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getClaimsElastic(parentHumanId)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Search a product's claims via elastic.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(search) search.getClaimsElastic. EXT: search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parentId:</w:t>
            </w:r>
            <w:r>
              <w:rPr>
                <w:color w:val="373737"/>
                <w:sz w:val="17"/>
              </w:rPr>
              <w:t xml:space="preserve"> elastic query built</w:t>
            </w:r>
          </w:p>
        </w:tc>
      </w:tr>
    </w:tbl>
    <w:p/>
    <w:p>
      <w:pPr>
        <w:spacing w:before="200" w:after="60"/>
        <w:shd w:val="clear" w:color="auto" w:fill="FFF3CD"/>
      </w:pPr>
      <w:r>
        <w:rPr>
          <w:b/>
          <w:color w:val="7D5002"/>
          <w:sz w:val="22"/>
        </w:rPr>
        <w:t>✏️ Phase D — Mutations  (5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CLAIM-BE-D-01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createClaim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Create a new claim.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POST … (snake_case). If validationErrors/message → throw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creates claim(s)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validation error → exception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CLAIM-BE-D-02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bulkUpdateClaim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Update many claims in one call.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… Error contract: result is array → return; status_code&gt;400 → throw; else throw "unhandled". Latent: source snake-cases the response — fix to camelCase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array result returned (camelCase)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error status → exception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CLAIM-BE-D-03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requestClaimExport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Kick off a claim export job.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POST … → response.request_id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the request id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CLAIM-BE-D-04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lockClaim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Lock a claim from edits.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token → PUT 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locks the claim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CLAIM-BE-D-05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unlockClaim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Unlock a claim for edits.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token → PUT 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unlocks the claim</w:t>
            </w:r>
          </w:p>
        </w:tc>
      </w:tr>
    </w:tbl>
    <w:p/>
    <w:p>
      <w:pPr>
        <w:spacing w:before="200" w:after="60"/>
        <w:shd w:val="clear" w:color="auto" w:fill="FFE0CC"/>
      </w:pPr>
      <w:r>
        <w:rPr>
          <w:b/>
          <w:color w:val="7A2104"/>
          <w:sz w:val="22"/>
        </w:rPr>
        <w:t>⚙️ Phase E — Complex Operations  (1 story)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709"/>
        <w:gridCol w:w="1709"/>
        <w:gridCol w:w="1709"/>
        <w:gridCol w:w="1709"/>
        <w:gridCol w:w="1709"/>
        <w:gridCol w:w="1709"/>
      </w:tblGrid>
      <w:tr>
        <w:trPr>
          <w:trHeight w:val="320" w:hRule="atLeast"/>
        </w:trPr>
        <w:tc>
          <w:tcPr>
            <w:shd w:val="clear" w:color="auto" w:fill="DAE8FC"/>
            <w:tcW w:w="2304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08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655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29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432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Key Tests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CLAIM-BE-E-01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updateClaim</w:t>
            </w:r>
            <w:r>
              <w:rPr>
                <w:color w:val="373737"/>
                <w:sz w:val="17"/>
              </w:rPr>
              <w:t xml:space="preserve"> (proxy ACL + multi-step write)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SPIKE-01 (Non-Atomic Write Saga)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D35400"/>
                <w:sz w:val="17"/>
              </w:rPr>
              <w:t>🟠 High [L]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workspaceV2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SPIKE-01, B-01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Edit a claim — a multi-step write (permissions + workspace + body) that has no rollback today.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getUserPermissionsJWTByProxy({id:humanId, proxyIds:[parentId], basePermissions:true}) (proxy/external ACL path — context only); 2) if workspaceContext.{add,remove}…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workspace assoc runs when present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body update + throw-on-error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partial-failure strategy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body-only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+workspace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validation-error→throw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partial-failure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Parity: DGS response matches spark-internal-graphql baseline</w:t>
            </w:r>
          </w:p>
        </w:tc>
      </w:tr>
    </w:tbl>
    <w:p/>
    <w:p>
      <w:pPr>
        <w:spacing w:before="200" w:after="60"/>
        <w:shd w:val="clear" w:color="auto" w:fill="D4EFDF"/>
      </w:pPr>
      <w:r>
        <w:rPr>
          <w:b/>
          <w:color w:val="0A4023"/>
          <w:sz w:val="22"/>
        </w:rPr>
        <w:t>🧪 Phase G — Field Resolvers &amp; Tests  (5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709"/>
        <w:gridCol w:w="1709"/>
        <w:gridCol w:w="1709"/>
        <w:gridCol w:w="1709"/>
        <w:gridCol w:w="1709"/>
        <w:gridCol w:w="1709"/>
      </w:tblGrid>
      <w:tr>
        <w:trPr>
          <w:trHeight w:val="320" w:hRule="atLeast"/>
        </w:trPr>
        <w:tc>
          <w:tcPr>
            <w:shd w:val="clear" w:color="auto" w:fill="DAE8FC"/>
            <w:tcW w:w="2304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08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655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29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432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Key Tests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CLAIM-BE-G-01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access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currentUserPermissions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participantDetails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userGroup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claim's access / permission / participant fields.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each resolves; null-safe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CLAIM-BE-G-02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createdBy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updatedBy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businessPartner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designPartner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userAttributes, vmm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the people and partner fields on a claim.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users via user-profile; businessPartner 3-way fallback (partnerId \|\| {bpId:0,bpName:'Target'} when no dpPartnerId \|\| dpPartnerId); designPartner dpPartnerId or…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all 3 BP branches correct (incl. </w:t>
            </w:r>
            <w:r>
              <w:rPr>
                <w:rFonts w:ascii="Courier New" w:hAnsi="Courier New"/>
                <w:sz w:val="17"/>
              </w:rPr>
              <w:t>bpId:0</w:t>
            </w:r>
            <w:r>
              <w:rPr>
                <w:color w:val="373737"/>
                <w:sz w:val="17"/>
              </w:rPr>
              <w:t xml:space="preserve"> Target)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null id → null user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CLAIM-BE-G-03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parentDetails</w:t>
            </w:r>
            <w:r>
              <w:rPr>
                <w:color w:val="373737"/>
                <w:sz w:val="17"/>
              </w:rPr>
              <w:t xml:space="preserve"> (otherClaimBps / systemTeams / droppedPartnerIds)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D35400"/>
                <w:sz w:val="17"/>
              </w:rPr>
              <w:t>🟠 High [L]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product, search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B-01, G-06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the parent product and its related-partner context on a claim.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product (product, only if parentId starts 'PID'); parentDetails → - product.getByID(parentId) (the product feeds ParentDetails): otherClaimBps (search getClaimsElastic…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product</w:t>
            </w:r>
            <w:r>
              <w:rPr>
                <w:color w:val="373737"/>
                <w:sz w:val="17"/>
              </w:rPr>
              <w:t xml:space="preserve"> null when not </w:t>
            </w:r>
            <w:r>
              <w:rPr>
                <w:rFonts w:ascii="Courier New" w:hAnsi="Courier New"/>
                <w:sz w:val="17"/>
              </w:rPr>
              <w:t>PID*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otherClaimBps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systemTeams</w:t>
            </w:r>
            <w:r>
              <w:rPr>
                <w:color w:val="373737"/>
                <w:sz w:val="17"/>
              </w:rPr>
              <w:t xml:space="preserve"> elastic queries match source; empty-BP → </w:t>
            </w:r>
            <w:r>
              <w:rPr>
                <w:rFonts w:ascii="Courier New" w:hAnsi="Courier New"/>
                <w:sz w:val="17"/>
              </w:rPr>
              <w:t>{content:[]}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product branch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otherClaimBps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systemTeams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empty BPs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CLAIM-BE-G-04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workspaces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ClaimSubstantiate.substantiatedBy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ClaimDetails.claimName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workspaceV2, userAttributes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workspace links and a few computed claim fields.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each resolves; </w:t>
            </w:r>
            <w:r>
              <w:rPr>
                <w:rFonts w:ascii="Courier New" w:hAnsi="Courier New"/>
                <w:sz w:val="17"/>
              </w:rPr>
              <w:t>workspaces</w:t>
            </w:r>
            <w:r>
              <w:rPr>
                <w:color w:val="373737"/>
                <w:sz w:val="17"/>
              </w:rPr>
              <w:t xml:space="preserve"> null when empty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claimName</w:t>
            </w:r>
            <w:r>
              <w:rPr>
                <w:color w:val="373737"/>
                <w:sz w:val="17"/>
              </w:rPr>
              <w:t xml:space="preserve"> mirrors </w:t>
            </w:r>
            <w:r>
              <w:rPr>
                <w:rFonts w:ascii="Courier New" w:hAnsi="Courier New"/>
                <w:sz w:val="17"/>
              </w:rPr>
              <w:t>guestFacingClaim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📄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CLAIM-BE-G-06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>Shared value-type alignment (</w:t>
            </w:r>
            <w:r>
              <w:rPr>
                <w:rFonts w:ascii="Courier New" w:hAnsi="Courier New"/>
                <w:sz w:val="17"/>
              </w:rPr>
              <w:t>@shareable</w:t>
            </w:r>
            <w:r>
              <w:rPr>
                <w:color w:val="373737"/>
                <w:sz w:val="17"/>
              </w:rPr>
              <w:t xml:space="preserve"> instead of entity stubs)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Schema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 xml:space="preserve">Models </w:t>
            </w:r>
            <w:r>
              <w:rPr>
                <w:rFonts w:ascii="Courier New" w:hAnsi="Courier New"/>
                <w:sz w:val="17"/>
              </w:rPr>
              <w:t>ProductComponentStatus</w:t>
            </w:r>
            <w:r>
              <w:rPr>
                <w:color w:val="373737"/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ResourcePermissions</w:t>
            </w:r>
            <w:r>
              <w:rPr>
                <w:color w:val="373737"/>
                <w:sz w:val="17"/>
              </w:rPr>
              <w:t xml:space="preserve"> and </w:t>
            </w:r>
            <w:r>
              <w:rPr>
                <w:rFonts w:ascii="Courier New" w:hAnsi="Courier New"/>
                <w:sz w:val="17"/>
              </w:rPr>
              <w:t>TeamPaged</w:t>
            </w:r>
            <w:r>
              <w:rPr>
                <w:color w:val="373737"/>
                <w:sz w:val="17"/>
              </w:rPr>
              <w:t xml:space="preserve"> as shared value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duplicate the value types @shareable in the claims schema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Claims subgraph composes with plm-product with zero </w:t>
            </w:r>
            <w:r>
              <w:rPr>
                <w:rFonts w:ascii="Courier New" w:hAnsi="Courier New"/>
                <w:sz w:val="17"/>
              </w:rPr>
              <w:t>INVALID_FIELD_SHARING</w:t>
            </w:r>
            <w:r>
              <w:rPr>
                <w:color w:val="373737"/>
                <w:sz w:val="17"/>
              </w:rPr>
              <w:t>/value-type conflicts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statuses</w:t>
            </w:r>
            <w:r>
              <w:rPr>
                <w:color w:val="373737"/>
                <w:sz w:val="17"/>
              </w:rPr>
              <w:t xml:space="preserve"> / </w:t>
            </w:r>
            <w:r>
              <w:rPr>
                <w:rFonts w:ascii="Courier New" w:hAnsi="Courier New"/>
                <w:sz w:val="17"/>
              </w:rPr>
              <w:t>currentUserPermissions</w:t>
            </w:r>
            <w:r>
              <w:rPr>
                <w:color w:val="373737"/>
                <w:sz w:val="17"/>
              </w:rPr>
              <w:t xml:space="preserve"> / </w:t>
            </w:r>
            <w:r>
              <w:rPr>
                <w:rFonts w:ascii="Courier New" w:hAnsi="Courier New"/>
                <w:sz w:val="17"/>
              </w:rPr>
              <w:t>systemTeams</w:t>
            </w:r>
            <w:r>
              <w:rPr>
                <w:color w:val="373737"/>
                <w:sz w:val="17"/>
              </w:rPr>
              <w:t xml:space="preserve"> return locally-resolved data (parity vs the old gateway)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TeamPaged.content: [TeamV2]</w:t>
            </w:r>
            <w:r>
              <w:rPr>
                <w:color w:val="373737"/>
                <w:sz w:val="17"/>
              </w:rPr>
              <w:t xml:space="preserve"> resolves against the claims elastic response (map result rows to </w:t>
            </w:r>
            <w:r>
              <w:rPr>
                <w:rFonts w:ascii="Courier New" w:hAnsi="Courier New"/>
                <w:sz w:val="17"/>
              </w:rPr>
              <w:t>{teamId}</w:t>
            </w:r>
            <w:r>
              <w:rPr>
                <w:color w:val="373737"/>
                <w:sz w:val="17"/>
              </w:rPr>
              <w:t xml:space="preserve"> stubs); documented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Revisit note recorded for the phase-2 team subgraph (TeamV2 becomes its full entity then; today it is a stitched stub)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</w:tbl>
    <w:p/>
    <w:p>
      <w:pPr>
        <w:spacing w:before="200" w:after="60"/>
        <w:shd w:val="clear" w:color="auto" w:fill="E8E8E8"/>
      </w:pPr>
      <w:r>
        <w:rPr>
          <w:b/>
          <w:color w:val="333333"/>
          <w:sz w:val="22"/>
        </w:rPr>
        <w:t>🧬 Phase H — Entity Resolution  (2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CLAIM-BE-H-01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Product.claims</w:t>
            </w:r>
            <w:r>
              <w:rPr>
                <w:color w:val="373737"/>
                <w:sz w:val="17"/>
              </w:rPr>
              <w:t xml:space="preserve"> (federation contribution)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Expose a product's claims on the Product type (federation contribution).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extend type Product @key(fields:"id") { claims(partnerIds:[String], includeClaims:Boolean): [Claims] } with a @DgsEntityFetcher; the claims subgraph fills `Product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Product.claims</w:t>
            </w:r>
            <w:r>
              <w:rPr>
                <w:color w:val="373737"/>
                <w:sz w:val="17"/>
              </w:rPr>
              <w:t xml:space="preserve"> resolves via federation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parity vs the current in-gateway resolver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Entity fetcher uses a </w:t>
            </w:r>
            <w:r>
              <w:rPr>
                <w:rFonts w:ascii="Courier New" w:hAnsi="Courier New"/>
                <w:sz w:val="17"/>
              </w:rPr>
              <w:t>MappedBatchLoader&lt;String, Claims&gt;</w:t>
            </w:r>
            <w:r>
              <w:rPr>
                <w:color w:val="373737"/>
                <w:sz w:val="17"/>
              </w:rPr>
              <w:t xml:space="preserve"> (</w:t>
            </w:r>
            <w:r>
              <w:rPr>
                <w:rFonts w:ascii="Courier New" w:hAnsi="Courier New"/>
                <w:sz w:val="17"/>
              </w:rPr>
              <w:t>claimByIdLoader</w:t>
            </w:r>
            <w:r>
              <w:rPr>
                <w:color w:val="373737"/>
                <w:sz w:val="17"/>
              </w:rPr>
              <w:t xml:space="preserve">) — batches all </w:t>
            </w:r>
            <w:r>
              <w:rPr>
                <w:rFonts w:ascii="Courier New" w:hAnsi="Courier New"/>
                <w:sz w:val="17"/>
              </w:rPr>
              <w:t>Product.claims</w:t>
            </w:r>
            <w:r>
              <w:rPr>
                <w:color w:val="373737"/>
                <w:sz w:val="17"/>
              </w:rPr>
              <w:t xml:space="preserve"> resolutions within a single gateway request into one REST call. Returns </w:t>
            </w:r>
            <w:r>
              <w:rPr>
                <w:rFonts w:ascii="Courier New" w:hAnsi="Courier New"/>
                <w:sz w:val="17"/>
              </w:rPr>
              <w:t>null</w:t>
            </w:r>
            <w:r>
              <w:rPr>
                <w:color w:val="373737"/>
                <w:sz w:val="17"/>
              </w:rPr>
              <w:t xml:space="preserve"> for unknown IDs (federation spec)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Under a </w:t>
            </w:r>
            <w:r>
              <w:rPr>
                <w:rFonts w:ascii="Courier New" w:hAnsi="Courier New"/>
                <w:sz w:val="17"/>
              </w:rPr>
              <w:t>getProducts(ids: [50 ids]) { claims { ... } }</w:t>
            </w:r>
            <w:r>
              <w:rPr>
                <w:color w:val="373737"/>
                <w:sz w:val="17"/>
              </w:rPr>
              <w:t xml:space="preserve"> query, exactly </w:t>
            </w:r>
            <w:r>
              <w:rPr>
                <w:b/>
                <w:color w:val="373737"/>
                <w:sz w:val="17"/>
              </w:rPr>
              <w:t>1</w:t>
            </w:r>
            <w:r>
              <w:rPr>
                <w:color w:val="373737"/>
                <w:sz w:val="17"/>
              </w:rPr>
              <w:t xml:space="preserve"> batched call to the claims backend (not 50)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CLAIM-BE-H-02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ResourcesCount.claims</w:t>
            </w:r>
            <w:r>
              <w:rPr>
                <w:color w:val="373737"/>
                <w:sz w:val="17"/>
              </w:rPr>
              <w:t xml:space="preserve"> (TechPack — claims side of PRODUCT-BE-H-04)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Contribute the claims count to the product TechPack rollup.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extend type ResourcesCount @key(fields:"productId partnerId") { claims: [ID] } with a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field resolves on the federated </w:t>
            </w:r>
            <w:r>
              <w:rPr>
                <w:rFonts w:ascii="Courier New" w:hAnsi="Courier New"/>
                <w:sz w:val="17"/>
              </w:rPr>
              <w:t>ResourcesCount</w:t>
            </w:r>
            <w:r>
              <w:rPr>
                <w:color w:val="373737"/>
                <w:sz w:val="17"/>
              </w:rPr>
              <w:t>; parity vs facade</w:t>
            </w:r>
          </w:p>
        </w:tc>
      </w:tr>
    </w:tbl>
    <w:p/>
    <w:p>
      <w:r>
        <w:br w:type="page"/>
      </w:r>
    </w:p>
    <w:p>
      <w:pPr>
        <w:spacing w:before="240" w:after="80"/>
      </w:pPr>
      <w:r>
        <w:rPr>
          <w:b/>
          <w:color w:val="1F497D"/>
          <w:sz w:val="40"/>
        </w:rPr>
        <w:t>Frontend</w:t>
      </w:r>
    </w:p>
    <w:p>
      <w:pPr>
        <w:spacing w:after="60"/>
      </w:pPr>
      <w:r>
        <w:rPr>
          <w:color w:val="373737"/>
          <w:sz w:val="19"/>
        </w:rPr>
        <w:t># Federated GraphQL Breakdown — Claims · Frontend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28"/>
        <w:gridCol w:w="5128"/>
      </w:tblGrid>
      <w:tr>
        <w:trPr>
          <w:trHeight w:val="360" w:hRule="atLeast"/>
        </w:trPr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</w:r>
          </w:p>
        </w:tc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Client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pdex-ui-react</w:t>
            </w:r>
            <w:r>
              <w:rPr>
                <w:color w:val="373737"/>
                <w:sz w:val="18"/>
              </w:rPr>
              <w:t xml:space="preserve"> (Apollo Client)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Backend subgraph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spark-claims (separate)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 FE Stories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Impact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2 High · 🟡 2 Medium · 🟢 0 Low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Estimated effort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17–27 days (single-engineer)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Phase-1 surface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18 operation-to-root-field rows · 6 client files · 8 components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Generated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2026-07-21</w:t>
            </w:r>
          </w:p>
        </w:tc>
      </w:tr>
    </w:tbl>
    <w:p/>
    <w:p>
      <w:pPr>
        <w:spacing w:after="40"/>
      </w:pPr>
      <w:r>
        <w:rPr>
          <w:color w:val="444444"/>
          <w:sz w:val="18"/>
        </w:rPr>
        <w:t xml:space="preserve">A frontend story is </w:t>
      </w:r>
      <w:r>
        <w:rPr>
          <w:b/>
          <w:color w:val="444444"/>
          <w:sz w:val="18"/>
        </w:rPr>
        <w:t>Done only after every backend story it depends on has been delivered</w:t>
      </w:r>
      <w:r>
        <w:rPr>
          <w:color w:val="444444"/>
          <w:sz w:val="18"/>
        </w:rPr>
        <w:t>. Full story text (objectives, required changes, AC, testing) lives in fe-08-frontend-stories.md — the hand-authored source of truth; this page is the per-domain planning view.</w:t>
      </w:r>
    </w:p>
    <w:p>
      <w:pPr>
        <w:spacing w:before="240" w:after="80"/>
      </w:pPr>
      <w:r>
        <w:rPr>
          <w:b/>
          <w:color w:val="1F497D"/>
          <w:sz w:val="28"/>
        </w:rPr>
        <w:t>What Are We Changing?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 xml:space="preserve">Point the </w:t>
      </w:r>
      <w:r>
        <w:rPr>
          <w:b/>
          <w:color w:val="373737"/>
          <w:sz w:val="18"/>
        </w:rPr>
        <w:t>Claims</w:t>
      </w:r>
      <w:r>
        <w:rPr>
          <w:color w:val="373737"/>
          <w:sz w:val="18"/>
        </w:rPr>
        <w:t xml:space="preserve"> GraphQL operations in </w:t>
      </w:r>
      <w:r>
        <w:rPr>
          <w:rFonts w:ascii="Courier New" w:hAnsi="Courier New"/>
          <w:sz w:val="18"/>
        </w:rPr>
        <w:t>pdex-ui-react</w:t>
      </w:r>
      <w:r>
        <w:rPr>
          <w:color w:val="373737"/>
          <w:sz w:val="18"/>
        </w:rPr>
        <w:t xml:space="preserve"> at the federated router (subgraph </w:t>
      </w:r>
      <w:r>
        <w:rPr>
          <w:rFonts w:ascii="Courier New" w:hAnsi="Courier New"/>
          <w:sz w:val="18"/>
        </w:rPr>
        <w:t>spark-claims (separate)</w:t>
      </w:r>
      <w:r>
        <w:rPr>
          <w:color w:val="373737"/>
          <w:sz w:val="18"/>
        </w:rPr>
        <w:t>) behind the platform feature flag, then remove legacy-gateway assumptions (typenames, cache keys, fragments).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Cutover is per-domain and reversible: dual-run first, flag flip after parity, legacy path kept until the exit criterion holds.</w:t>
      </w:r>
    </w:p>
    <w:p>
      <w:pPr>
        <w:spacing w:before="240" w:after="80"/>
      </w:pPr>
      <w:r>
        <w:rPr>
          <w:b/>
          <w:color w:val="1F497D"/>
          <w:sz w:val="28"/>
        </w:rPr>
        <w:t>Stories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465"/>
        <w:gridCol w:w="1465"/>
        <w:gridCol w:w="1465"/>
        <w:gridCol w:w="1465"/>
        <w:gridCol w:w="1465"/>
        <w:gridCol w:w="1465"/>
        <w:gridCol w:w="1465"/>
      </w:tblGrid>
      <w:tr>
        <w:trPr>
          <w:trHeight w:val="360" w:hRule="atLeast"/>
        </w:trPr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Title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Type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Impact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Effort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Operations</w:t>
            </w:r>
          </w:p>
        </w:tc>
      </w:tr>
      <w:tr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CLAIM-FE-001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Split the claim fragment factory and re-target claim fragments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Refactor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🟡 Medium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2–3 days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CLAIM-FE-002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claim reads (first cross-subgraph cutover)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migration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High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6–10 days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CLAIM-BE-B-02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CLAIM-BE-B-03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CLAIM-BE-B-04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CLAIM-BE-G-01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CLAIM-BE-G-02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CLAIM-BE-G-03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CLAIM-FE-001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PRODUCT-BE-H-06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getClaims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getClaimByIds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getCommunicationChannels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getAllClaimsAbout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getClaimComponentStatus</w:t>
            </w:r>
          </w:p>
        </w:tc>
      </w:tr>
      <w:tr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CLAIM-FE-003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claim simple mutations and export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 migration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🟡 Medium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4–6 days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CLAIM-BE-D-01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CLAIM-BE-D-02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CLAIM-BE-D-03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CLAIM-BE-D-04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CLAIM-BE-D-05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createClaim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bulkUpdateClaim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lockClaim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unlockClaim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requestClaimExport</w:t>
            </w:r>
          </w:p>
        </w:tc>
      </w:tr>
      <w:tr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CLAIM-FE-004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Migrate </w:t>
            </w:r>
            <w:r>
              <w:rPr>
                <w:rFonts w:ascii="Courier New" w:hAnsi="Courier New"/>
                <w:sz w:val="18"/>
              </w:rPr>
              <w:t>updateClaim</w:t>
            </w:r>
            <w:r>
              <w:rPr>
                <w:color w:val="373737"/>
                <w:sz w:val="18"/>
              </w:rPr>
              <w:t xml:space="preserve"> multi-step write handling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 migration (complex)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High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5–8 days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CLAIM-BE-E-01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updateClaim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Implementation Order</w:t>
      </w:r>
    </w:p>
    <w:p>
      <w:pPr>
        <w:spacing w:after="40"/>
      </w:pPr>
      <w:r>
        <w:rPr>
          <w:color w:val="444444"/>
          <w:sz w:val="18"/>
        </w:rPr>
        <w:t xml:space="preserve">Staged from each story's dependencies: the backend phase its BE stories sit in (reads → search → writes → sagas) plus in-domain FE→FE chains. </w:t>
      </w:r>
      <w:r>
        <w:rPr>
          <w:b/>
          <w:color w:val="444444"/>
          <w:sz w:val="18"/>
        </w:rPr>
        <w:t>Stories in the same step are independent of each other and parallelize.</w:t>
      </w:r>
      <w:r>
        <w:rPr>
          <w:color w:val="444444"/>
          <w:sz w:val="18"/>
        </w:rPr>
        <w:t xml:space="preserve"> ADR ratifications are entry gates, not ordering edges.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64"/>
        <w:gridCol w:w="2564"/>
        <w:gridCol w:w="2564"/>
        <w:gridCol w:w="2564"/>
      </w:tblGrid>
      <w:tr>
        <w:trPr>
          <w:trHeight w:val="36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 (parallel set)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Waits for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CLAIM-FE-001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Reads cutover — needs backend phase A/B reads live</w:t>
            </w:r>
          </w:p>
        </w:tc>
      </w:tr>
      <w:tr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CLAIM-FE-003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CLAIM-FE-003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CLAIM-BE-D-01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CLAIM-BE-D-02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CLAIM-BE-D-03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CLAIM-BE-D-04</w:t>
            </w:r>
            <w:r>
              <w:rPr>
                <w:color w:val="373737"/>
                <w:sz w:val="18"/>
              </w:rPr>
              <w:t xml:space="preserve"> (+1)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Writes — needs backend phase D mutations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CLAIM-FE-002</w:t>
            </w:r>
            <w:r>
              <w:rPr>
                <w:color w:val="373737"/>
                <w:sz w:val="18"/>
              </w:rPr>
              <w:t xml:space="preserve">, 🔴 </w:t>
            </w:r>
            <w:r>
              <w:rPr>
                <w:rFonts w:ascii="Courier New" w:hAnsi="Courier New"/>
                <w:sz w:val="18"/>
              </w:rPr>
              <w:t>CLAIM-FE-004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CLAIM-FE-002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CLAIM-BE-B-01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CLAIM-BE-B-02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CLAIM-BE-B-03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CLAIM-BE-B-04</w:t>
            </w:r>
            <w:r>
              <w:rPr>
                <w:color w:val="373737"/>
                <w:sz w:val="18"/>
              </w:rPr>
              <w:t xml:space="preserve"> (+4)&lt;br&gt;</w:t>
            </w:r>
            <w:r>
              <w:rPr>
                <w:rFonts w:ascii="Courier New" w:hAnsi="Courier New"/>
                <w:sz w:val="18"/>
              </w:rPr>
              <w:t>CLAIM-FE-004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CLAIM-BE-E-01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writes / sagas — needs backend phase E + ADR ratification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Cutover flow: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CLAIM-FE-001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CLAIM-FE-003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CLAIM-FE-002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CLAIM-FE-004</w:t>
      </w:r>
      <w:r>
        <w:rPr>
          <w:color w:val="373737"/>
          <w:sz w:val="19"/>
        </w:rPr>
        <w:t>.</w:t>
      </w:r>
    </w:p>
    <w:p>
      <w:pPr>
        <w:spacing w:before="240" w:after="80"/>
      </w:pPr>
      <w:r>
        <w:rPr>
          <w:b/>
          <w:color w:val="1F497D"/>
          <w:sz w:val="28"/>
        </w:rPr>
        <w:t>Recommended Story Graph — 1 Frontend Engineer</w:t>
      </w:r>
    </w:p>
    <w:p>
      <w:pPr>
        <w:spacing w:after="40"/>
      </w:pPr>
      <w:r>
        <w:rPr>
          <w:color w:val="444444"/>
          <w:sz w:val="18"/>
        </w:rPr>
        <w:t xml:space="preserve">The staged order map above, run by </w:t>
      </w:r>
      <w:r>
        <w:rPr>
          <w:b/>
          <w:color w:val="444444"/>
          <w:sz w:val="18"/>
        </w:rPr>
        <w:t>one frontend engineer</w:t>
      </w:r>
      <w:r>
        <w:rPr>
          <w:color w:val="444444"/>
          <w:sz w:val="18"/>
        </w:rPr>
        <w:t xml:space="preserve">. Steps re-sync at each stage because the stage's </w:t>
      </w:r>
      <w:r>
        <w:rPr>
          <w:b/>
          <w:color w:val="444444"/>
          <w:sz w:val="18"/>
        </w:rPr>
        <w:t>backend gate</w:t>
      </w:r>
      <w:r>
        <w:rPr>
          <w:color w:val="444444"/>
          <w:sz w:val="18"/>
        </w:rPr>
        <w:t xml:space="preserve"> — not engineer availability — is the limiter.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👤 FE-1</w:t>
            </w:r>
          </w:p>
        </w:tc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Backend gate (focus)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CLAIM-FE-001</w:t>
            </w:r>
            <w:r>
              <w:rPr>
                <w:color w:val="373737"/>
                <w:sz w:val="18"/>
              </w:rPr>
              <w:t xml:space="preserve"> (2–3d)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Reads cutover — needs backend phase A/B reads live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CLAIM-FE-003</w:t>
            </w:r>
            <w:r>
              <w:rPr>
                <w:color w:val="373737"/>
                <w:sz w:val="18"/>
              </w:rPr>
              <w:t xml:space="preserve"> (4–6d)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Writes — needs backend phase D mutations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CLAIM-FE-002</w:t>
            </w:r>
            <w:r>
              <w:rPr>
                <w:color w:val="373737"/>
                <w:sz w:val="18"/>
              </w:rPr>
              <w:t xml:space="preserve"> (6–10d)&lt;br&gt;🔴 </w:t>
            </w:r>
            <w:r>
              <w:rPr>
                <w:rFonts w:ascii="Courier New" w:hAnsi="Courier New"/>
                <w:sz w:val="18"/>
              </w:rPr>
              <w:t>CLAIM-FE-004</w:t>
            </w:r>
            <w:r>
              <w:rPr>
                <w:color w:val="373737"/>
                <w:sz w:val="18"/>
              </w:rPr>
              <w:t xml:space="preserve"> (5–8d)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writes / sagas — needs backend phase E + ADR ratification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Elapsed (nominal midpoints):</w:t>
      </w:r>
      <w:r>
        <w:rPr>
          <w:color w:val="373737"/>
          <w:sz w:val="19"/>
        </w:rPr>
        <w:t xml:space="preserve"> ~22 FE build days — calendar time is set by the backend gates, not FE capacity.</w:t>
      </w:r>
    </w:p>
    <w:p>
      <w:pPr>
        <w:spacing w:before="240" w:after="80"/>
      </w:pPr>
      <w:r>
        <w:rPr>
          <w:b/>
          <w:color w:val="1F497D"/>
          <w:sz w:val="28"/>
        </w:rPr>
        <w:t>References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fe-08-frontend-stories.md — full story text (source of truth).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fe-09-story-dependency-matrix.md — FE ↔ BE dependency matrix.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fe-10-migration-sequencing.md — program-level waves and external gates.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fe-03-merged-inventory.md — every operation × backend root field for this domain.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FederatedGqlBreakDown-claims.md — the combined Backend + Frontend breakdown this section lives in.</w:t>
      </w:r>
    </w:p>
    <w:sectPr w:rsidR="00FC693F" w:rsidRPr="0006063C" w:rsidSect="00034616">
      <w:pgSz w:w="12240" w:h="15840"/>
      <w:pgMar w:top="1020" w:right="850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