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Federated GraphQL — Migration Overview (All Domains)</w:t>
      </w:r>
    </w:p>
    <w:p>
      <w:pPr>
        <w:spacing w:after="200"/>
      </w:pPr>
      <w:r>
        <w:rPr>
          <w:i/>
          <w:color w:val="444444"/>
          <w:sz w:val="22"/>
        </w:rPr>
        <w:t>Generated: 2026-07-07  ·  8 domains  ·  spark-internal-graphql → Netflix DGS via Hive Schema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spark-internal-graphql → Netflix DGS Federation (Hive Registry)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Domains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Target DGS services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Total Stories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200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Complexity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6 Very High · 🟠 13 High · 🟡 76 Medium · 🟢 105 Low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Generated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2026-07-07</w:t>
            </w:r>
          </w:p>
        </w:tc>
      </w:tr>
    </w:tbl>
    <w:p/>
    <w:p>
      <w:pPr>
        <w:spacing w:after="160"/>
      </w:pPr>
    </w:p>
    <w:p>
      <w:pPr>
        <w:spacing w:before="240" w:after="80"/>
      </w:pPr>
      <w:r>
        <w:rPr>
          <w:b/>
          <w:color w:val="1F497D"/>
          <w:sz w:val="28"/>
        </w:rPr>
        <w:t>Overview</w:t>
      </w:r>
    </w:p>
    <w:p>
      <w:pPr>
        <w:spacing w:after="60"/>
      </w:pPr>
      <w:r>
        <w:rPr>
          <w:color w:val="373737"/>
          <w:sz w:val="19"/>
        </w:rPr>
        <w:t xml:space="preserve">We are migrating the entire Product Lifecycle Management (PLM) GraphQL API surface off the monolithic </w:t>
      </w:r>
      <w:r>
        <w:rPr>
          <w:rFonts w:ascii="Courier New" w:hAnsi="Courier New"/>
          <w:sz w:val="19"/>
        </w:rPr>
        <w:t>spark-internal-graphql</w:t>
      </w:r>
      <w:r>
        <w:rPr>
          <w:color w:val="373737"/>
          <w:sz w:val="19"/>
        </w:rPr>
        <w:t xml:space="preserve"> Node.js gateway onto a set of independently owned </w:t>
      </w:r>
      <w:r>
        <w:rPr>
          <w:b/>
          <w:color w:val="373737"/>
          <w:sz w:val="19"/>
        </w:rPr>
        <w:t>Netflix DGS</w:t>
      </w:r>
      <w:r>
        <w:rPr>
          <w:color w:val="373737"/>
          <w:sz w:val="19"/>
        </w:rPr>
        <w:t xml:space="preserve"> (Domain Graph Service) subgraphs, federated via the </w:t>
      </w:r>
      <w:r>
        <w:rPr>
          <w:b/>
          <w:color w:val="373737"/>
          <w:sz w:val="19"/>
        </w:rPr>
        <w:t>Hive Schema Registry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color w:val="373737"/>
          <w:sz w:val="19"/>
        </w:rPr>
        <w:t>Each DGS is a Kotlin/Spring Boot service that exposes its domain's schema as a federated subgraph. The supergraph stitches them together transparently for clients.</w:t>
      </w:r>
    </w:p>
    <w:p>
      <w:pPr>
        <w:spacing w:after="60"/>
      </w:pPr>
      <w:r>
        <w:rPr>
          <w:b/>
          <w:color w:val="373737"/>
          <w:sz w:val="19"/>
        </w:rPr>
        <w:t>Why?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The monolith is a ~15,000-line Node.js resolver with no clear ownership boundaries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Federation gives each team autonomous schema ownership, independent deployability, and fine-grained caching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Netflix DGS provides production-proven tooling (DataLoaders, code generation, Hive integration)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Hive Schema Registry enforces schema contracts and enables safe rollout with schema checks</w:t>
      </w:r>
    </w:p>
    <w:p>
      <w:pPr>
        <w:spacing w:after="60"/>
      </w:pPr>
      <w:r>
        <w:rPr>
          <w:b/>
          <w:color w:val="373737"/>
          <w:sz w:val="19"/>
        </w:rPr>
        <w:t>Engineering model:</w:t>
      </w:r>
      <w:r>
        <w:rPr>
          <w:color w:val="373737"/>
          <w:sz w:val="19"/>
        </w:rPr>
        <w:t xml:space="preserve"> every story is self-contained in one PR — schema additions, DGS data fetcher, Kotlin REST service method, and Hive registry push. There are no separate service-layer stories.</w:t>
      </w:r>
    </w:p>
    <w:p>
      <w:pPr>
        <w:spacing w:after="60"/>
      </w:pPr>
      <w:r>
        <w:rPr>
          <w:b/>
          <w:color w:val="373737"/>
          <w:sz w:val="19"/>
        </w:rPr>
        <w:t>ACL note:</w:t>
      </w:r>
      <w:r>
        <w:rPr>
          <w:color w:val="373737"/>
          <w:sz w:val="19"/>
        </w:rPr>
        <w:t xml:space="preserve"> the current gateway obtains per-resource ACL capability tokens. ACL is </w:t>
      </w:r>
      <w:r>
        <w:rPr>
          <w:b/>
          <w:color w:val="373737"/>
          <w:sz w:val="19"/>
        </w:rPr>
        <w:t>not</w:t>
      </w:r>
      <w:r>
        <w:rPr>
          <w:color w:val="373737"/>
          <w:sz w:val="19"/>
        </w:rPr>
        <w:t xml:space="preserve"> re-implemented in the DGS layer (decided at program level); it is noted in stories for context only.</w:t>
      </w:r>
    </w:p>
    <w:p>
      <w:pPr>
        <w:spacing w:before="240" w:after="80"/>
      </w:pPr>
      <w:r>
        <w:rPr>
          <w:b/>
          <w:color w:val="1F497D"/>
          <w:sz w:val="28"/>
        </w:rPr>
        <w:t>Glossary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Term</w:t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Meaning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DGS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Netflix Domain Graph Service — a Spring/Kotlin GraphQL subgraph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Hive Gateway / plm-gateway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the federation gateway that composes the subgraphs into one supergraph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subgraph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one DGS (e.g. </w:t>
            </w:r>
            <w:r>
              <w:rPr>
                <w:rFonts w:ascii="Courier New" w:hAnsi="Courier New"/>
                <w:sz w:val="18"/>
              </w:rPr>
              <w:t>plm-product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plm-sample</w:t>
            </w:r>
            <w:r>
              <w:rPr>
                <w:color w:val="373737"/>
                <w:sz w:val="18"/>
              </w:rPr>
              <w:t>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co-located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a domain compiling into </w:t>
            </w:r>
            <w:r>
              <w:rPr>
                <w:rFonts w:ascii="Courier New" w:hAnsi="Courier New"/>
                <w:sz w:val="18"/>
              </w:rPr>
              <w:t>plm-product</w:t>
            </w:r>
            <w:r>
              <w:rPr>
                <w:color w:val="373737"/>
                <w:sz w:val="18"/>
              </w:rPr>
              <w:t xml:space="preserve"> (in-process call, not a gateway hop)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CAT-1…5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story categories: 1 schema · 2 resolver · 3 service · 4 federation · 5 tests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 A–G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the migration order within a domain (see the phases table below)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EXT severity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critical/sequential · 🟡 single enrichment call · 🔵 optional/gateway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The migration phases (A→G) — the order of replacement</w:t>
      </w:r>
    </w:p>
    <w:p>
      <w:pPr>
        <w:spacing w:after="60"/>
      </w:pPr>
      <w:r>
        <w:rPr>
          <w:color w:val="373737"/>
          <w:sz w:val="19"/>
        </w:rPr>
        <w:t>Stories are grouped into phases that encode the replacement order within a domain: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Replaces / builds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Category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A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schema skeleton, owned types, external stubs, </w:t>
            </w:r>
            <w:r>
              <w:rPr>
                <w:rFonts w:ascii="Courier New" w:hAnsi="Courier New"/>
                <w:sz w:val="18"/>
              </w:rPr>
              <w:t>@DgsTypeResolver</w:t>
            </w:r>
            <w:r>
              <w:rPr>
                <w:color w:val="373737"/>
                <w:sz w:val="18"/>
              </w:rPr>
              <w:t>, service port, ACL/JWT plumbing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CAT-1/CAT-3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 / C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resolvers (reads)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CAT-2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D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resolvers (writes)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CAT-2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operations (multi-step writes, aggregations) — often a stub + facade pointing at a complex case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CAT-2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F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boundaries — one story per cross-domain edge (</w:t>
            </w:r>
            <w:r>
              <w:rPr>
                <w:rFonts w:ascii="Courier New" w:hAnsi="Courier New"/>
                <w:sz w:val="18"/>
              </w:rPr>
              <w:t>@extends @external</w:t>
            </w:r>
            <w:r>
              <w:rPr>
                <w:color w:val="373737"/>
                <w:sz w:val="18"/>
              </w:rPr>
              <w:t>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CAT-4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(incl. the heavy ones) + the domain parity harness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CAT-2/CAT-5</w:t>
            </w:r>
          </w:p>
        </w:tc>
      </w:tr>
    </w:tbl>
    <w:p/>
    <w:p>
      <w:pPr>
        <w:spacing w:after="40"/>
      </w:pPr>
      <w:r>
        <w:rPr>
          <w:b/>
          <w:color w:val="444444"/>
          <w:sz w:val="18"/>
        </w:rPr>
        <w:t>Phase 0 = Spikes</w:t>
      </w:r>
      <w:r>
        <w:rPr>
          <w:color w:val="444444"/>
          <w:sz w:val="18"/>
        </w:rPr>
        <w:t xml:space="preserve"> — time-boxed research producing a recorded decision before the phase it blocks.</w:t>
      </w:r>
    </w:p>
    <w:p>
      <w:pPr>
        <w:spacing w:before="240" w:after="80"/>
      </w:pPr>
      <w:r>
        <w:rPr>
          <w:b/>
          <w:color w:val="1F497D"/>
          <w:sz w:val="28"/>
        </w:rPr>
        <w:t>How to read the spikes &amp; related stories</w:t>
      </w:r>
    </w:p>
    <w:p>
      <w:pPr>
        <w:spacing w:after="40"/>
      </w:pPr>
      <w:r>
        <w:rPr>
          <w:color w:val="444444"/>
          <w:sz w:val="18"/>
        </w:rPr>
        <w:t xml:space="preserve">The </w:t>
      </w:r>
      <w:r>
        <w:rPr>
          <w:rFonts w:ascii="Courier New" w:hAnsi="Courier New"/>
          <w:sz w:val="18"/>
        </w:rPr>
        <w:t>SPARK-SPIKE-0x</w:t>
      </w:r>
      <w:r>
        <w:rPr>
          <w:color w:val="444444"/>
          <w:sz w:val="18"/>
        </w:rPr>
        <w:t xml:space="preserve"> id is the join key between a </w:t>
      </w:r>
      <w:r>
        <w:rPr>
          <w:b/>
          <w:color w:val="444444"/>
          <w:sz w:val="18"/>
        </w:rPr>
        <w:t>program spike</w:t>
      </w:r>
      <w:r>
        <w:rPr>
          <w:color w:val="444444"/>
          <w:sz w:val="18"/>
        </w:rPr>
        <w:t xml:space="preserve"> (here) and the </w:t>
      </w:r>
      <w:r>
        <w:rPr>
          <w:b/>
          <w:color w:val="444444"/>
          <w:sz w:val="18"/>
        </w:rPr>
        <w:t>domain stories</w:t>
      </w:r>
      <w:r>
        <w:rPr>
          <w:color w:val="444444"/>
          <w:sz w:val="18"/>
        </w:rPr>
        <w:t xml:space="preserve"> it gates. Read </w:t>
      </w:r>
      <w:r>
        <w:rPr>
          <w:b/>
          <w:color w:val="444444"/>
          <w:sz w:val="18"/>
        </w:rPr>
        <w:t>global → domain</w:t>
      </w:r>
      <w:r>
        <w:rPr>
          <w:color w:val="444444"/>
          <w:sz w:val="18"/>
        </w:rPr>
        <w:t xml:space="preserve"> to plan decisions, or </w:t>
      </w:r>
      <w:r>
        <w:rPr>
          <w:b/>
          <w:color w:val="444444"/>
          <w:sz w:val="18"/>
        </w:rPr>
        <w:t>domain → global</w:t>
      </w:r>
      <w:r>
        <w:rPr>
          <w:color w:val="444444"/>
          <w:sz w:val="18"/>
        </w:rPr>
        <w:t xml:space="preserve"> to implement.</w:t>
      </w:r>
    </w:p>
    <w:p>
      <w:pPr>
        <w:spacing w:after="60"/>
      </w:pPr>
      <w:r>
        <w:rPr>
          <w:b/>
          <w:color w:val="373737"/>
          <w:sz w:val="19"/>
        </w:rPr>
        <w:t>👔 Product Owner:</w:t>
      </w:r>
    </w:p>
    <w:p>
      <w:pPr>
        <w:spacing w:after="60"/>
      </w:pPr>
      <w:r>
        <w:rPr>
          <w:color w:val="373737"/>
          <w:sz w:val="19"/>
        </w:rPr>
        <w:t xml:space="preserve">1. </w:t>
      </w:r>
      <w:r>
        <w:rPr>
          <w:b/>
          <w:color w:val="373737"/>
          <w:sz w:val="19"/>
        </w:rPr>
        <w:t>Phase 0 — Program Spikes table</w:t>
      </w:r>
      <w:r>
        <w:rPr>
          <w:color w:val="373737"/>
          <w:sz w:val="19"/>
        </w:rPr>
        <w:t xml:space="preserve"> — what each spike blocks and its status. Nothing dependent starts until the spike's decision is recorded.</w:t>
      </w:r>
    </w:p>
    <w:p>
      <w:pPr>
        <w:spacing w:after="60"/>
      </w:pPr>
      <w:r>
        <w:rPr>
          <w:color w:val="373737"/>
          <w:sz w:val="19"/>
        </w:rPr>
        <w:t xml:space="preserve">2. </w:t>
      </w:r>
      <w:r>
        <w:rPr>
          <w:b/>
          <w:color w:val="373737"/>
          <w:sz w:val="19"/>
        </w:rPr>
        <w:t>Spike Detail</w:t>
      </w:r>
      <w:r>
        <w:rPr>
          <w:color w:val="373737"/>
          <w:sz w:val="19"/>
        </w:rPr>
        <w:t xml:space="preserve"> (per bucket) — the brief, the </w:t>
      </w:r>
      <w:r>
        <w:rPr>
          <w:b/>
          <w:color w:val="373737"/>
          <w:sz w:val="19"/>
        </w:rPr>
        <w:t>Decision to make</w:t>
      </w:r>
      <w:r>
        <w:rPr>
          <w:color w:val="373737"/>
          <w:sz w:val="19"/>
        </w:rPr>
        <w:t xml:space="preserve">, the </w:t>
      </w:r>
      <w:r>
        <w:rPr>
          <w:b/>
          <w:color w:val="373737"/>
          <w:sz w:val="19"/>
        </w:rPr>
        <w:t>intended steps</w:t>
      </w:r>
      <w:r>
        <w:rPr>
          <w:color w:val="373737"/>
          <w:sz w:val="19"/>
        </w:rPr>
        <w:t>, and the resolver table (blast radius).</w:t>
      </w:r>
    </w:p>
    <w:p>
      <w:pPr>
        <w:spacing w:after="60"/>
      </w:pPr>
      <w:r>
        <w:rPr>
          <w:color w:val="373737"/>
          <w:sz w:val="19"/>
        </w:rPr>
        <w:t xml:space="preserve">3. </w:t>
      </w:r>
      <w:r>
        <w:rPr>
          <w:b/>
          <w:color w:val="373737"/>
          <w:sz w:val="19"/>
        </w:rPr>
        <w:t>Sequencing</w:t>
      </w:r>
      <w:r>
        <w:rPr>
          <w:color w:val="373737"/>
          <w:sz w:val="19"/>
        </w:rPr>
        <w:t xml:space="preserve"> — </w:t>
      </w:r>
      <w:r>
        <w:rPr>
          <w:rFonts w:ascii="Courier New" w:hAnsi="Courier New"/>
          <w:sz w:val="19"/>
        </w:rPr>
        <w:t>SPARK-SPIKE-01/02/03</w:t>
      </w:r>
      <w:r>
        <w:rPr>
          <w:color w:val="373737"/>
          <w:sz w:val="19"/>
        </w:rPr>
        <w:t xml:space="preserve"> are critical path (Sprint 0); </w:t>
      </w:r>
      <w:r>
        <w:rPr>
          <w:rFonts w:ascii="Courier New" w:hAnsi="Courier New"/>
          <w:sz w:val="19"/>
        </w:rPr>
        <w:t>04/05/06</w:t>
      </w:r>
      <w:r>
        <w:rPr>
          <w:color w:val="373737"/>
          <w:sz w:val="19"/>
        </w:rPr>
        <w:t xml:space="preserve"> run in parallel. Assign an owner + timebox each.</w:t>
      </w:r>
    </w:p>
    <w:p>
      <w:pPr>
        <w:spacing w:after="60"/>
      </w:pPr>
      <w:r>
        <w:rPr>
          <w:color w:val="373737"/>
          <w:sz w:val="19"/>
        </w:rPr>
        <w:t xml:space="preserve">4. In a </w:t>
      </w:r>
      <w:r>
        <w:rPr>
          <w:b/>
          <w:color w:val="373737"/>
          <w:sz w:val="19"/>
        </w:rPr>
        <w:t>domain page</w:t>
      </w:r>
      <w:r>
        <w:rPr>
          <w:color w:val="373737"/>
          <w:sz w:val="19"/>
        </w:rPr>
        <w:t xml:space="preserve">, the </w:t>
      </w:r>
      <w:r>
        <w:rPr>
          <w:i/>
          <w:color w:val="373737"/>
          <w:sz w:val="19"/>
        </w:rPr>
        <w:t>Spikes &amp; Complex Cases</w:t>
      </w:r>
      <w:r>
        <w:rPr>
          <w:color w:val="373737"/>
          <w:sz w:val="19"/>
        </w:rPr>
        <w:t xml:space="preserve"> map lists which of that domain's stories are 🔴🔬-blocked — plan the domain around them.</w:t>
      </w:r>
    </w:p>
    <w:p>
      <w:pPr>
        <w:spacing w:after="60"/>
      </w:pPr>
      <w:r>
        <w:rPr>
          <w:b/>
          <w:color w:val="373737"/>
          <w:sz w:val="19"/>
        </w:rPr>
        <w:t>🔧 Engineer:</w:t>
      </w:r>
    </w:p>
    <w:p>
      <w:pPr>
        <w:spacing w:after="60"/>
      </w:pPr>
      <w:r>
        <w:rPr>
          <w:color w:val="373737"/>
          <w:sz w:val="19"/>
        </w:rPr>
        <w:t xml:space="preserve">1. In the </w:t>
      </w:r>
      <w:r>
        <w:rPr>
          <w:b/>
          <w:color w:val="373737"/>
          <w:sz w:val="19"/>
        </w:rPr>
        <w:t>domain A–G table</w:t>
      </w:r>
      <w:r>
        <w:rPr>
          <w:color w:val="373737"/>
          <w:sz w:val="19"/>
        </w:rPr>
        <w:t xml:space="preserve">, find your story. If it's </w:t>
      </w:r>
      <w:r>
        <w:rPr>
          <w:b/>
          <w:color w:val="373737"/>
          <w:sz w:val="19"/>
        </w:rPr>
        <w:t>🔴🔬 with `SPARK-SPIKE-0x` in Depends On</w:t>
      </w:r>
      <w:r>
        <w:rPr>
          <w:color w:val="373737"/>
          <w:sz w:val="19"/>
        </w:rPr>
        <w:t>, the complex part is blocked until that spike concludes — check its status first.</w:t>
      </w:r>
    </w:p>
    <w:p>
      <w:pPr>
        <w:spacing w:after="60"/>
      </w:pPr>
      <w:r>
        <w:rPr>
          <w:color w:val="373737"/>
          <w:sz w:val="19"/>
        </w:rPr>
        <w:t xml:space="preserve">2. </w:t>
      </w:r>
      <w:r>
        <w:rPr>
          <w:b/>
          <w:color w:val="373737"/>
          <w:sz w:val="19"/>
        </w:rPr>
        <w:t>Follow the `SPARK-SPIKE-0x` id → Spike Detail</w:t>
      </w:r>
      <w:r>
        <w:rPr>
          <w:color w:val="373737"/>
          <w:sz w:val="19"/>
        </w:rPr>
        <w:t xml:space="preserve">: the </w:t>
      </w:r>
      <w:r>
        <w:rPr>
          <w:b/>
          <w:color w:val="373737"/>
          <w:sz w:val="19"/>
        </w:rPr>
        <w:t>intended cross-domain steps</w:t>
      </w:r>
      <w:r>
        <w:rPr>
          <w:color w:val="373737"/>
          <w:sz w:val="19"/>
        </w:rPr>
        <w:t xml:space="preserve"> (your target flow) + the resolver table (external services you'll call + what each resolver does today = your parity target).</w:t>
      </w:r>
    </w:p>
    <w:p>
      <w:pPr>
        <w:spacing w:after="60"/>
      </w:pPr>
      <w:r>
        <w:rPr>
          <w:color w:val="373737"/>
          <w:sz w:val="19"/>
        </w:rPr>
        <w:t xml:space="preserve">3. </w:t>
      </w:r>
      <w:r>
        <w:rPr>
          <w:b/>
          <w:color w:val="373737"/>
          <w:sz w:val="19"/>
        </w:rPr>
        <w:t>Research so far</w:t>
      </w:r>
      <w:r>
        <w:rPr>
          <w:color w:val="373737"/>
          <w:sz w:val="19"/>
        </w:rPr>
        <w:t xml:space="preserve"> — the </w:t>
      </w:r>
      <w:r>
        <w:rPr>
          <w:b/>
          <w:color w:val="373737"/>
          <w:sz w:val="19"/>
        </w:rPr>
        <w:t>Phase 0 — Program Spikes</w:t>
      </w:r>
      <w:r>
        <w:rPr>
          <w:color w:val="373737"/>
          <w:sz w:val="19"/>
        </w:rPr>
        <w:t xml:space="preserve"> table links each spike to its </w:t>
      </w:r>
      <w:r>
        <w:rPr>
          <w:rFonts w:ascii="Courier New" w:hAnsi="Courier New"/>
          <w:sz w:val="19"/>
        </w:rPr>
        <w:t>complexStories/&lt;case&gt;/</w:t>
      </w:r>
      <w:r>
        <w:rPr>
          <w:color w:val="373737"/>
          <w:sz w:val="19"/>
        </w:rPr>
        <w:t xml:space="preserve"> brief.</w:t>
      </w:r>
    </w:p>
    <w:p>
      <w:pPr>
        <w:spacing w:after="60"/>
      </w:pPr>
      <w:r>
        <w:rPr>
          <w:color w:val="373737"/>
          <w:sz w:val="19"/>
        </w:rPr>
        <w:t xml:space="preserve">4. </w:t>
      </w:r>
      <w:r>
        <w:rPr>
          <w:b/>
          <w:color w:val="373737"/>
          <w:sz w:val="19"/>
        </w:rPr>
        <w:t>Non-gated stories</w:t>
      </w:r>
      <w:r>
        <w:rPr>
          <w:color w:val="373737"/>
          <w:sz w:val="19"/>
        </w:rPr>
        <w:t xml:space="preserve"> (no 🔴🔬) — build straight from the story's Acceptance Criteria; no spike needed.</w:t>
      </w:r>
    </w:p>
    <w:p>
      <w:pPr>
        <w:spacing w:after="60"/>
      </w:pPr>
      <w:r>
        <w:rPr>
          <w:color w:val="373737"/>
          <w:sz w:val="19"/>
        </w:rPr>
        <w:t xml:space="preserve">5. </w:t>
      </w:r>
      <w:r>
        <w:rPr>
          <w:b/>
          <w:color w:val="373737"/>
          <w:sz w:val="19"/>
        </w:rPr>
        <w:t>In Jira/CSV</w:t>
      </w:r>
      <w:r>
        <w:rPr>
          <w:color w:val="373737"/>
          <w:sz w:val="19"/>
        </w:rPr>
        <w:t xml:space="preserve"> — the spike is a </w:t>
      </w:r>
      <w:r>
        <w:rPr>
          <w:rFonts w:ascii="Courier New" w:hAnsi="Courier New"/>
          <w:sz w:val="19"/>
        </w:rPr>
        <w:t>Spike</w:t>
      </w:r>
      <w:r>
        <w:rPr>
          <w:color w:val="373737"/>
          <w:sz w:val="19"/>
        </w:rPr>
        <w:t xml:space="preserve"> issue (</w:t>
      </w:r>
      <w:r>
        <w:rPr>
          <w:rFonts w:ascii="Courier New" w:hAnsi="Courier New"/>
          <w:sz w:val="19"/>
        </w:rPr>
        <w:t>SPARK-SPIKE-0x</w:t>
      </w:r>
      <w:r>
        <w:rPr>
          <w:color w:val="373737"/>
          <w:sz w:val="19"/>
        </w:rPr>
        <w:t xml:space="preserve">) with the brief + steps in its description; your gated story lists it in </w:t>
      </w:r>
      <w:r>
        <w:rPr>
          <w:b/>
          <w:color w:val="373737"/>
          <w:sz w:val="19"/>
        </w:rPr>
        <w:t>Depends On</w:t>
      </w:r>
      <w:r>
        <w:rPr>
          <w:color w:val="373737"/>
          <w:sz w:val="19"/>
        </w:rPr>
        <w:t>.</w:t>
      </w:r>
    </w:p>
    <w:p>
      <w:pPr>
        <w:spacing w:after="40"/>
      </w:pPr>
      <w:r>
        <w:rPr>
          <w:b/>
          <w:color w:val="444444"/>
          <w:sz w:val="18"/>
        </w:rPr>
        <w:t>One-line model —</w:t>
      </w:r>
      <w:r>
        <w:rPr>
          <w:color w:val="444444"/>
          <w:sz w:val="18"/>
        </w:rPr>
        <w:t xml:space="preserve"> </w:t>
      </w:r>
      <w:r>
        <w:rPr>
          <w:i/>
          <w:color w:val="444444"/>
          <w:sz w:val="18"/>
        </w:rPr>
        <w:t>Product Owner:</w:t>
      </w:r>
      <w:r>
        <w:rPr>
          <w:color w:val="444444"/>
          <w:sz w:val="18"/>
        </w:rPr>
        <w:t xml:space="preserve"> "which decisions block work, who owns them, when?" → the spike table. </w:t>
      </w:r>
      <w:r>
        <w:rPr>
          <w:i/>
          <w:color w:val="444444"/>
          <w:sz w:val="18"/>
        </w:rPr>
        <w:t>Engineer:</w:t>
      </w:r>
      <w:r>
        <w:rPr>
          <w:color w:val="444444"/>
          <w:sz w:val="18"/>
        </w:rPr>
        <w:t xml:space="preserve"> "is my story blocked, and once unblocked what's the flow + who do I call?" → follow the id to Spike Detail.</w:t>
      </w:r>
    </w:p>
    <w:p>
      <w:pPr>
        <w:spacing w:before="240" w:after="80"/>
      </w:pPr>
      <w:r>
        <w:rPr>
          <w:b/>
          <w:color w:val="1F497D"/>
          <w:sz w:val="28"/>
        </w:rPr>
        <w:t>🔬 Phase 0 — Program Spikes (cross-domain research buckets)</w:t>
      </w:r>
    </w:p>
    <w:p>
      <w:pPr>
        <w:spacing w:after="40"/>
      </w:pPr>
      <w:r>
        <w:rPr>
          <w:b/>
          <w:color w:val="444444"/>
          <w:sz w:val="18"/>
        </w:rPr>
        <w:t>Why this table lives here and not in the domain pages.</w:t>
      </w:r>
      <w:r>
        <w:rPr>
          <w:color w:val="444444"/>
          <w:sz w:val="18"/>
        </w:rPr>
        <w:t xml:space="preserve"> The same handful of hard problems recur across many domains under different operation names (e.g. every domain's multi-step </w:t>
      </w:r>
      <w:r>
        <w:rPr>
          <w:rFonts w:ascii="Courier New" w:hAnsi="Courier New"/>
          <w:sz w:val="18"/>
        </w:rPr>
        <w:t>update*</w:t>
      </w:r>
      <w:r>
        <w:rPr>
          <w:color w:val="444444"/>
          <w:sz w:val="18"/>
        </w:rPr>
        <w:t xml:space="preserve"> write hits the </w:t>
      </w:r>
      <w:r>
        <w:rPr>
          <w:i/>
          <w:color w:val="444444"/>
          <w:sz w:val="18"/>
        </w:rPr>
        <w:t>same</w:t>
      </w:r>
      <w:r>
        <w:rPr>
          <w:color w:val="444444"/>
          <w:sz w:val="18"/>
        </w:rPr>
        <w:t xml:space="preserve"> "no rollback" question). Rather than repeat a decision list on every domain page, each recurring problem is </w:t>
      </w:r>
      <w:r>
        <w:rPr>
          <w:b/>
          <w:color w:val="444444"/>
          <w:sz w:val="18"/>
        </w:rPr>
        <w:t>generalized into one program spike bucket</w:t>
      </w:r>
      <w:r>
        <w:rPr>
          <w:color w:val="444444"/>
          <w:sz w:val="18"/>
        </w:rPr>
        <w:t xml:space="preserve"> below. A spike is </w:t>
      </w:r>
      <w:r>
        <w:rPr>
          <w:b/>
          <w:color w:val="444444"/>
          <w:sz w:val="18"/>
        </w:rPr>
        <w:t>time-boxed research that produces a recorded decision</w:t>
      </w:r>
      <w:r>
        <w:rPr>
          <w:color w:val="444444"/>
          <w:sz w:val="18"/>
        </w:rPr>
        <w:t xml:space="preserve"> — not shipped code — and every domain story gated on one is marked </w:t>
      </w:r>
      <w:r>
        <w:rPr>
          <w:b/>
          <w:color w:val="444444"/>
          <w:sz w:val="18"/>
        </w:rPr>
        <w:t>🔴🔬 in its domain page</w:t>
      </w:r>
      <w:r>
        <w:rPr>
          <w:color w:val="444444"/>
          <w:sz w:val="18"/>
        </w:rPr>
        <w:t xml:space="preserve"> with the spike id in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.</w:t>
      </w:r>
    </w:p>
    <w:p>
      <w:pPr>
        <w:spacing w:after="40"/>
      </w:pPr>
      <w:r>
        <w:rPr>
          <w:color w:val="444444"/>
          <w:sz w:val="18"/>
        </w:rPr>
        <w:t xml:space="preserve">🔬 </w:t>
      </w:r>
      <w:r>
        <w:rPr>
          <w:b/>
          <w:color w:val="444444"/>
          <w:sz w:val="18"/>
        </w:rPr>
        <w:t>A spike is only for a genuinely complex problem that needs a solve/migrate approach.</w:t>
      </w:r>
      <w:r>
        <w:rPr>
          <w:color w:val="444444"/>
          <w:sz w:val="18"/>
        </w:rPr>
        <w:t xml:space="preserve"> Simple, intuitive, one-off decisions (delete-vs-</w:t>
      </w:r>
      <w:r>
        <w:rPr>
          <w:rFonts w:ascii="Courier New" w:hAnsi="Courier New"/>
          <w:sz w:val="18"/>
        </w:rPr>
        <w:t>@deprecate</w:t>
      </w:r>
      <w:r>
        <w:rPr>
          <w:color w:val="444444"/>
          <w:sz w:val="18"/>
        </w:rPr>
        <w:t xml:space="preserve"> drift ops, dead service-method audits, auth-token parity, sort pushdown, DTO request-shape) are </w:t>
      </w:r>
      <w:r>
        <w:rPr>
          <w:b/>
          <w:color w:val="444444"/>
          <w:sz w:val="18"/>
        </w:rPr>
        <w:t>not</w:t>
      </w:r>
      <w:r>
        <w:rPr>
          <w:color w:val="444444"/>
          <w:sz w:val="18"/>
        </w:rPr>
        <w:t xml:space="preserve"> spikes — they are resolved inline in the owning story's acceptance criteria and no longer appear anywhere as a decision table.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60" w:hRule="atLeast"/>
        </w:trPr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Spike ID</w:t>
            </w:r>
          </w:p>
        </w:tc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 / Generic Problem</w:t>
            </w:r>
          </w:p>
        </w:tc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Domains affected (home story)</w:t>
            </w:r>
          </w:p>
        </w:tc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Research so far</w:t>
            </w:r>
          </w:p>
        </w:tc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Status</w:t>
            </w:r>
          </w:p>
        </w:tc>
      </w:tr>
      <w:tr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SPARK-SPIKE-01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Non-Atomic Write Saga</w:t>
            </w:r>
            <w:r>
              <w:rPr>
                <w:color w:val="373737"/>
                <w:sz w:val="18"/>
              </w:rPr>
              <w:t xml:space="preserve"> — a mutation fans out across ≥2 REST services (workspace-assoc · body · permissions · component-status) with no transaction; on partial failure state is left inconsistent. Choose the failure strategy: (a) compensating saga · (b) compensation-log + best-effort · (c) best-effort.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bom </w:t>
            </w:r>
            <w:r>
              <w:rPr>
                <w:rFonts w:ascii="Courier New" w:hAnsi="Courier New"/>
                <w:sz w:val="18"/>
              </w:rPr>
              <w:t>E01</w:t>
            </w:r>
            <w:r>
              <w:rPr>
                <w:color w:val="373737"/>
                <w:sz w:val="18"/>
              </w:rPr>
              <w:t xml:space="preserve"> · claims </w:t>
            </w:r>
            <w:r>
              <w:rPr>
                <w:rFonts w:ascii="Courier New" w:hAnsi="Courier New"/>
                <w:sz w:val="18"/>
              </w:rPr>
              <w:t>E01</w:t>
            </w:r>
            <w:r>
              <w:rPr>
                <w:color w:val="373737"/>
                <w:sz w:val="18"/>
              </w:rPr>
              <w:t xml:space="preserve"> · measurement </w:t>
            </w:r>
            <w:r>
              <w:rPr>
                <w:rFonts w:ascii="Courier New" w:hAnsi="Courier New"/>
                <w:sz w:val="18"/>
              </w:rPr>
              <w:t>E01</w:t>
            </w:r>
            <w:r>
              <w:rPr>
                <w:color w:val="373737"/>
                <w:sz w:val="18"/>
              </w:rPr>
              <w:t xml:space="preserve"> · packaging </w:t>
            </w:r>
            <w:r>
              <w:rPr>
                <w:rFonts w:ascii="Courier New" w:hAnsi="Courier New"/>
                <w:sz w:val="18"/>
              </w:rPr>
              <w:t>E01</w:t>
            </w:r>
            <w:r>
              <w:rPr>
                <w:color w:val="373737"/>
                <w:sz w:val="18"/>
              </w:rPr>
              <w:t xml:space="preserve"> · productDetails </w:t>
            </w:r>
            <w:r>
              <w:rPr>
                <w:rFonts w:ascii="Courier New" w:hAnsi="Courier New"/>
                <w:sz w:val="18"/>
              </w:rPr>
              <w:t>E01</w:t>
            </w:r>
            <w:r>
              <w:rPr>
                <w:color w:val="373737"/>
                <w:sz w:val="18"/>
              </w:rPr>
              <w:t xml:space="preserve"> · watchlist </w:t>
            </w:r>
            <w:r>
              <w:rPr>
                <w:rFonts w:ascii="Courier New" w:hAnsi="Courier New"/>
                <w:sz w:val="18"/>
              </w:rPr>
              <w:t>E01</w:t>
            </w:r>
            <w:r>
              <w:rPr>
                <w:color w:val="373737"/>
                <w:sz w:val="18"/>
              </w:rPr>
              <w:t xml:space="preserve"> · product </w:t>
            </w:r>
            <w:r>
              <w:rPr>
                <w:rFonts w:ascii="Courier New" w:hAnsi="Courier New"/>
                <w:sz w:val="18"/>
              </w:rPr>
              <w:t>E02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all </w:t>
            </w:r>
            <w:r>
              <w:rPr>
                <w:rFonts w:ascii="Courier New" w:hAnsi="Courier New"/>
                <w:sz w:val="18"/>
              </w:rPr>
              <w:t>E</w:t>
            </w:r>
            <w:r>
              <w:rPr>
                <w:color w:val="373737"/>
                <w:sz w:val="18"/>
              </w:rPr>
              <w:t>-phase writes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complexStories/non-atomic-write-saga/</w:t>
            </w:r>
            <w:r>
              <w:rPr>
                <w:color w:val="373737"/>
                <w:sz w:val="18"/>
              </w:rPr>
              <w:t xml:space="preserve"> (shared </w:t>
            </w:r>
            <w:r>
              <w:rPr>
                <w:rFonts w:ascii="Courier New" w:hAnsi="Courier New"/>
                <w:sz w:val="18"/>
              </w:rPr>
              <w:t>WriteSaga</w:t>
            </w:r>
            <w:r>
              <w:rPr>
                <w:color w:val="373737"/>
                <w:sz w:val="18"/>
              </w:rPr>
              <w:t>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Open — failure strategy to decide</w:t>
            </w:r>
          </w:p>
        </w:tc>
      </w:tr>
      <w:tr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SPARK-SPIKE-02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TechPack Aggregate</w:t>
            </w:r>
            <w:r>
              <w:rPr>
                <w:color w:val="373737"/>
                <w:sz w:val="18"/>
              </w:rPr>
              <w:t xml:space="preserve"> — build a </w:t>
            </w:r>
            <w:r>
              <w:rPr>
                <w:rFonts w:ascii="Courier New" w:hAnsi="Courier New"/>
                <w:sz w:val="18"/>
              </w:rPr>
              <w:t>ProductTechPack</w:t>
            </w:r>
            <w:r>
              <w:rPr>
                <w:color w:val="373737"/>
                <w:sz w:val="18"/>
              </w:rPr>
              <w:t xml:space="preserve"> entity where </w:t>
            </w:r>
            <w:r>
              <w:rPr>
                <w:b/>
                <w:color w:val="373737"/>
                <w:sz w:val="18"/>
              </w:rPr>
              <w:t>every field is computed from a different microservice REST API</w:t>
            </w:r>
            <w:r>
              <w:rPr>
                <w:color w:val="373737"/>
                <w:sz w:val="18"/>
              </w:rPr>
              <w:t xml:space="preserve">; pick the assembly pattern (A </w:t>
            </w:r>
            <w:r>
              <w:rPr>
                <w:rFonts w:ascii="Courier New" w:hAnsi="Courier New"/>
                <w:sz w:val="18"/>
              </w:rPr>
              <w:t>extend type</w:t>
            </w:r>
            <w:r>
              <w:rPr>
                <w:color w:val="373737"/>
                <w:sz w:val="18"/>
              </w:rPr>
              <w:t xml:space="preserve"> · B elastic DGS · C orchestrator · D interface · E materialized).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E03/E04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 techpack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complexStories/techpack/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Open — assembly pattern to decide</w:t>
            </w:r>
          </w:p>
        </w:tc>
      </w:tr>
      <w:tr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SPARK-SPIKE-03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Partner Drop/Undrop + Ownership</w:t>
            </w:r>
            <w:r>
              <w:rPr>
                <w:color w:val="373737"/>
                <w:sz w:val="18"/>
              </w:rPr>
              <w:t xml:space="preserve"> — orchestrated drop/undrop of a business partner across every referencing child domain; decide ownership (domain subgraph vs workspace) and the write saga.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E01</w:t>
            </w:r>
            <w:r>
              <w:rPr>
                <w:color w:val="373737"/>
                <w:sz w:val="18"/>
              </w:rPr>
              <w:t xml:space="preserve"> · workspace </w:t>
            </w:r>
            <w:r>
              <w:rPr>
                <w:rFonts w:ascii="Courier New" w:hAnsi="Courier New"/>
                <w:sz w:val="18"/>
              </w:rPr>
              <w:t>E01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partner-write </w:t>
            </w:r>
            <w:r>
              <w:rPr>
                <w:rFonts w:ascii="Courier New" w:hAnsi="Courier New"/>
                <w:sz w:val="18"/>
              </w:rPr>
              <w:t>E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F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complexStories/partner-drop-undrop-write/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Open — ownership + orchestration to decide</w:t>
            </w:r>
          </w:p>
        </w:tc>
      </w:tr>
      <w:tr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SPARK-SPIKE-04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Not-Removable / Undroppable Partners</w:t>
            </w:r>
            <w:r>
              <w:rPr>
                <w:color w:val="373737"/>
                <w:sz w:val="18"/>
              </w:rPr>
              <w:t xml:space="preserve"> — read aggregation computing which partners cannot be removed/dropped because still referenced (cross-domain </w:t>
            </w:r>
            <w:r>
              <w:rPr>
                <w:rFonts w:ascii="Courier New" w:hAnsi="Courier New"/>
                <w:sz w:val="18"/>
              </w:rPr>
              <w:t>@requires</w:t>
            </w:r>
            <w:r>
              <w:rPr>
                <w:color w:val="373737"/>
                <w:sz w:val="18"/>
              </w:rPr>
              <w:t xml:space="preserve"> union).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E01</w:t>
            </w:r>
            <w:r>
              <w:rPr>
                <w:color w:val="373737"/>
                <w:sz w:val="18"/>
              </w:rPr>
              <w:t xml:space="preserve"> · workspace </w:t>
            </w:r>
            <w:r>
              <w:rPr>
                <w:rFonts w:ascii="Courier New" w:hAnsi="Courier New"/>
                <w:sz w:val="18"/>
              </w:rPr>
              <w:t>E01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partner-read fields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complexStories/notRemovable-undroppable-partners/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Open — contribution contract to agree</w:t>
            </w:r>
          </w:p>
        </w:tc>
      </w:tr>
      <w:tr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SPARK-SPIKE-05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Polymorphic Type Resolution</w:t>
            </w:r>
            <w:r>
              <w:rPr>
                <w:color w:val="373737"/>
                <w:sz w:val="18"/>
              </w:rPr>
              <w:t xml:space="preserve"> — interfaces/unions resolved by a category dispatcher; confirm the full </w:t>
            </w:r>
            <w:r>
              <w:rPr>
                <w:rFonts w:ascii="Courier New" w:hAnsi="Courier New"/>
                <w:sz w:val="18"/>
              </w:rPr>
              <w:t>code → type</w:t>
            </w:r>
            <w:r>
              <w:rPr>
                <w:color w:val="373737"/>
                <w:sz w:val="18"/>
              </w:rPr>
              <w:t xml:space="preserve"> table + union membership, then </w:t>
            </w:r>
            <w:r>
              <w:rPr>
                <w:rFonts w:ascii="Courier New" w:hAnsi="Courier New"/>
                <w:sz w:val="18"/>
              </w:rPr>
              <w:t>@DgsTypeResolver</w:t>
            </w:r>
            <w:r>
              <w:rPr>
                <w:color w:val="373737"/>
                <w:sz w:val="18"/>
              </w:rPr>
              <w:t xml:space="preserve"> + per-variant + CI schema-conformance.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bom </w:t>
            </w:r>
            <w:r>
              <w:rPr>
                <w:rFonts w:ascii="Courier New" w:hAnsi="Courier New"/>
                <w:sz w:val="18"/>
              </w:rPr>
              <w:t>A04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type-resolver + variant fields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complexStories/polymorphic-type-resolution/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Open — code→type table to confirm</w:t>
            </w:r>
          </w:p>
        </w:tc>
      </w:tr>
      <w:tr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SPARK-SPIKE-06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Cross-Domain Association / Hydration</w:t>
            </w:r>
            <w:r>
              <w:rPr>
                <w:color w:val="373737"/>
                <w:sz w:val="18"/>
              </w:rPr>
              <w:t xml:space="preserve"> — how a domain references another's entity (federated </w:t>
            </w:r>
            <w:r>
              <w:rPr>
                <w:rFonts w:ascii="Courier New" w:hAnsi="Courier New"/>
                <w:sz w:val="18"/>
              </w:rPr>
              <w:t>@key</w:t>
            </w:r>
            <w:r>
              <w:rPr>
                <w:color w:val="373737"/>
                <w:sz w:val="18"/>
              </w:rPr>
              <w:t xml:space="preserve"> ref vs REST client); two-stage hydration; federation/read-hub rollout ordering across sibling DGS.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S01/S02</w:t>
            </w:r>
            <w:r>
              <w:rPr>
                <w:color w:val="373737"/>
                <w:sz w:val="18"/>
              </w:rPr>
              <w:t xml:space="preserve"> · bom (material rollout)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association + hydration + rollout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complexStories/cross-domain-association/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Open — per-edge rule to decide</w:t>
            </w:r>
          </w:p>
        </w:tc>
      </w:tr>
    </w:tbl>
    <w:p/>
    <w:p>
      <w:pPr>
        <w:spacing w:after="40"/>
      </w:pPr>
      <w:r>
        <w:rPr>
          <w:b/>
          <w:color w:val="444444"/>
          <w:sz w:val="18"/>
        </w:rPr>
        <w:t>Sequencing:</w:t>
      </w:r>
      <w:r>
        <w:rPr>
          <w:color w:val="444444"/>
          <w:sz w:val="18"/>
        </w:rPr>
        <w:t xml:space="preserve"> </w:t>
      </w:r>
      <w:r>
        <w:rPr>
          <w:rFonts w:ascii="Courier New" w:hAnsi="Courier New"/>
          <w:sz w:val="18"/>
        </w:rPr>
        <w:t>SPARK-SPIKE-01/02/03</w:t>
      </w:r>
      <w:r>
        <w:rPr>
          <w:color w:val="444444"/>
          <w:sz w:val="18"/>
        </w:rPr>
        <w:t xml:space="preserve"> are on the critical path (they block </w:t>
      </w:r>
      <w:r>
        <w:rPr>
          <w:rFonts w:ascii="Courier New" w:hAnsi="Courier New"/>
          <w:sz w:val="18"/>
        </w:rPr>
        <w:t>E</w:t>
      </w:r>
      <w:r>
        <w:rPr>
          <w:color w:val="444444"/>
          <w:sz w:val="18"/>
        </w:rPr>
        <w:t xml:space="preserve">-phase writes and TechPack); run them in Sprint 0 alongside each domain's </w:t>
      </w:r>
      <w:r>
        <w:rPr>
          <w:rFonts w:ascii="Courier New" w:hAnsi="Courier New"/>
          <w:sz w:val="18"/>
        </w:rPr>
        <w:t>B01</w:t>
      </w:r>
      <w:r>
        <w:rPr>
          <w:color w:val="444444"/>
          <w:sz w:val="18"/>
        </w:rPr>
        <w:t xml:space="preserve"> module scaffold. </w:t>
      </w:r>
      <w:r>
        <w:rPr>
          <w:rFonts w:ascii="Courier New" w:hAnsi="Courier New"/>
          <w:sz w:val="18"/>
        </w:rPr>
        <w:t>04/05/06</w:t>
      </w:r>
      <w:r>
        <w:rPr>
          <w:color w:val="444444"/>
          <w:sz w:val="18"/>
        </w:rPr>
        <w:t xml:space="preserve"> block specific reads and can run in parallel. Each spike concludes with the decision recorded back into the affected domain stories.</w:t>
      </w:r>
    </w:p>
    <w:p>
      <w:pPr>
        <w:spacing w:before="240" w:after="80"/>
      </w:pPr>
      <w:r>
        <w:rPr>
          <w:b/>
          <w:color w:val="1F497D"/>
          <w:sz w:val="28"/>
        </w:rPr>
        <w:t>T-Shirt Size Classification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T-Shirt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 count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(high est., eng-days)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Rule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Typical scope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b/>
                <w:color w:val="373737"/>
                <w:sz w:val="18"/>
              </w:rPr>
              <w:t>XXL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≥ 60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≥ 200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stories ≥ 60 OR effort_hi ≥ 200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Very large, cross-domain initiative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b/>
                <w:color w:val="373737"/>
                <w:sz w:val="18"/>
              </w:rPr>
              <w:t>XL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35–59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100–199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stories ≥ 35 OR effort_hi ≥ 100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Large feature or domain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b/>
                <w:color w:val="373737"/>
                <w:sz w:val="18"/>
              </w:rPr>
              <w:t>L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25–34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60–99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stories ≥ 25 OR effort_hi ≥ 60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Medium-large project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b/>
                <w:color w:val="373737"/>
                <w:sz w:val="18"/>
              </w:rPr>
              <w:t>M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15–24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40–59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stories ≥ 15 OR effort_hi ≥ 40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Medium-sized project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b/>
                <w:color w:val="373737"/>
                <w:sz w:val="18"/>
              </w:rPr>
              <w:t>S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8–14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20–39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stories ≥ 8 OR effort_hi ≥ 20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Small project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b/>
                <w:color w:val="373737"/>
                <w:sz w:val="18"/>
              </w:rPr>
              <w:t>XS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&lt; 8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&lt; 20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otherwise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Minor enhancement or maintenance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Domain Index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26"/>
        <w:gridCol w:w="1026"/>
        <w:gridCol w:w="1026"/>
        <w:gridCol w:w="1026"/>
        <w:gridCol w:w="1026"/>
        <w:gridCol w:w="1026"/>
        <w:gridCol w:w="1026"/>
        <w:gridCol w:w="1026"/>
        <w:gridCol w:w="1026"/>
        <w:gridCol w:w="1026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43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#</w:t>
            </w:r>
          </w:p>
        </w:tc>
        <w:tc>
          <w:tcPr>
            <w:shd w:val="clear" w:color="auto" w:fill="DAE8FC"/>
            <w:vAlign w:val="top"/>
            <w:tcW w:w="187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shd w:val="clear" w:color="auto" w:fill="DAE8FC"/>
            <w:vAlign w:val="top"/>
            <w:tcW w:w="244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Target DGS</w:t>
            </w:r>
          </w:p>
        </w:tc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T-Shirt</w:t>
            </w:r>
          </w:p>
        </w:tc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64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🔴 VH</w:t>
            </w:r>
          </w:p>
        </w:tc>
        <w:tc>
          <w:tcPr>
            <w:shd w:val="clear" w:color="auto" w:fill="DAE8FC"/>
            <w:vAlign w:val="top"/>
            <w:tcW w:w="64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🟠 H</w:t>
            </w:r>
          </w:p>
        </w:tc>
        <w:tc>
          <w:tcPr>
            <w:shd w:val="clear" w:color="auto" w:fill="DAE8FC"/>
            <w:vAlign w:val="top"/>
            <w:tcW w:w="64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🟡 M</w:t>
            </w:r>
          </w:p>
        </w:tc>
        <w:tc>
          <w:tcPr>
            <w:shd w:val="clear" w:color="auto" w:fill="DAE8FC"/>
            <w:vAlign w:val="top"/>
            <w:tcW w:w="64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🟢 L</w:t>
            </w:r>
          </w:p>
        </w:tc>
        <w:tc>
          <w:tcPr>
            <w:shd w:val="clear" w:color="auto" w:fill="DAE8FC"/>
            <w:vAlign w:val="top"/>
            <w:tcW w:w="259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Breakdown page</w:t>
            </w:r>
          </w:p>
        </w:tc>
      </w:tr>
      <w:tr>
        <w:tc>
          <w:tcPr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187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Bill of Materials (BOM)</w:t>
            </w:r>
          </w:p>
        </w:tc>
        <w:tc>
          <w:tcPr>
            <w:vAlign w:val="top"/>
            <w:tcW w:w="24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XL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36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vAlign w:val="top"/>
            <w:tcW w:w="25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FederatedGqlBrakDown-bom</w:t>
            </w:r>
          </w:p>
        </w:tc>
      </w:tr>
      <w:tr>
        <w:tc>
          <w:tcPr>
            <w:shd w:val="clear" w:color="auto" w:fill="F5F8FF"/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187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Claims</w:t>
            </w:r>
          </w:p>
        </w:tc>
        <w:tc>
          <w:tcPr>
            <w:shd w:val="clear" w:color="auto" w:fill="F5F8FF"/>
            <w:vAlign w:val="top"/>
            <w:tcW w:w="24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spark-claims (separate)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L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shd w:val="clear" w:color="auto" w:fill="F5F8FF"/>
            <w:vAlign w:val="top"/>
            <w:tcW w:w="25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FederatedGqlBrakDown-claims</w:t>
            </w:r>
          </w:p>
        </w:tc>
      </w:tr>
      <w:tr>
        <w:tc>
          <w:tcPr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187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Impression</w:t>
            </w:r>
          </w:p>
        </w:tc>
        <w:tc>
          <w:tcPr>
            <w:vAlign w:val="top"/>
            <w:tcW w:w="24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XS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25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FederatedGqlBrakDown-impression</w:t>
            </w:r>
          </w:p>
        </w:tc>
      </w:tr>
      <w:tr>
        <w:tc>
          <w:tcPr>
            <w:shd w:val="clear" w:color="auto" w:fill="F5F8FF"/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187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Measurement</w:t>
            </w:r>
          </w:p>
        </w:tc>
        <w:tc>
          <w:tcPr>
            <w:shd w:val="clear" w:color="auto" w:fill="F5F8FF"/>
            <w:vAlign w:val="top"/>
            <w:tcW w:w="24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shd w:val="clear" w:color="auto" w:fill="F5F8FF"/>
            <w:vAlign w:val="top"/>
            <w:tcW w:w="25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FederatedGqlBrakDown-measurement</w:t>
            </w:r>
          </w:p>
        </w:tc>
      </w:tr>
      <w:tr>
        <w:tc>
          <w:tcPr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187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Packaging</w:t>
            </w:r>
          </w:p>
        </w:tc>
        <w:tc>
          <w:tcPr>
            <w:vAlign w:val="top"/>
            <w:tcW w:w="24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L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24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vAlign w:val="top"/>
            <w:tcW w:w="25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FederatedGqlBrakDown-packaging</w:t>
            </w:r>
          </w:p>
        </w:tc>
      </w:tr>
      <w:tr>
        <w:tc>
          <w:tcPr>
            <w:shd w:val="clear" w:color="auto" w:fill="F5F8FF"/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187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shd w:val="clear" w:color="auto" w:fill="F5F8FF"/>
            <w:vAlign w:val="top"/>
            <w:tcW w:w="24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(host)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XXL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67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25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33</w:t>
            </w:r>
          </w:p>
        </w:tc>
        <w:tc>
          <w:tcPr>
            <w:shd w:val="clear" w:color="auto" w:fill="F5F8FF"/>
            <w:vAlign w:val="top"/>
            <w:tcW w:w="25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FederatedGqlBrakDown-product</w:t>
            </w:r>
          </w:p>
        </w:tc>
      </w:tr>
      <w:tr>
        <w:tc>
          <w:tcPr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187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 Details</w:t>
            </w:r>
          </w:p>
        </w:tc>
        <w:tc>
          <w:tcPr>
            <w:vAlign w:val="top"/>
            <w:tcW w:w="24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25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FederatedGqlBrakDown-productDetails</w:t>
            </w:r>
          </w:p>
        </w:tc>
      </w:tr>
      <w:tr>
        <w:tc>
          <w:tcPr>
            <w:shd w:val="clear" w:color="auto" w:fill="F5F8FF"/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shd w:val="clear" w:color="auto" w:fill="F5F8FF"/>
            <w:vAlign w:val="top"/>
            <w:tcW w:w="187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Watchlist</w:t>
            </w:r>
          </w:p>
        </w:tc>
        <w:tc>
          <w:tcPr>
            <w:shd w:val="clear" w:color="auto" w:fill="F5F8FF"/>
            <w:vAlign w:val="top"/>
            <w:tcW w:w="24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25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FederatedGqlBrakDown-watchlist</w:t>
            </w:r>
          </w:p>
        </w:tc>
      </w:tr>
      <w:tr>
        <w:tc>
          <w:tcPr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187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TOTAL</w:t>
            </w:r>
          </w:p>
        </w:tc>
        <w:tc>
          <w:tcPr>
            <w:vAlign w:val="top"/>
            <w:tcW w:w="24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200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76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105</w:t>
            </w:r>
          </w:p>
        </w:tc>
        <w:tc>
          <w:tcPr>
            <w:vAlign w:val="top"/>
            <w:tcW w:w="25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after="20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28"/>
        </w:rPr>
        <w:t>🔬 Spike Detail — the brief + the resolvers each spike touches</w:t>
      </w:r>
    </w:p>
    <w:p>
      <w:pPr>
        <w:spacing w:after="40"/>
      </w:pPr>
      <w:r>
        <w:rPr>
          <w:color w:val="444444"/>
          <w:sz w:val="18"/>
        </w:rPr>
        <w:t xml:space="preserve">For each spike: what it means, the decision to make, and the exact queries/mutations/field-resolvers it covers — with the </w:t>
      </w:r>
      <w:r>
        <w:rPr>
          <w:b/>
          <w:color w:val="444444"/>
          <w:sz w:val="18"/>
        </w:rPr>
        <w:t>external services each one calls today</w:t>
      </w:r>
      <w:r>
        <w:rPr>
          <w:color w:val="444444"/>
          <w:sz w:val="18"/>
        </w:rPr>
        <w:t xml:space="preserve"> and a </w:t>
      </w:r>
      <w:r>
        <w:rPr>
          <w:b/>
          <w:color w:val="444444"/>
          <w:sz w:val="18"/>
        </w:rPr>
        <w:t>one-line summary of its current logic</w:t>
      </w:r>
      <w:r>
        <w:rPr>
          <w:color w:val="444444"/>
          <w:sz w:val="18"/>
        </w:rPr>
        <w:t>, so an engineer knows what to look at before starting.</w:t>
      </w:r>
    </w:p>
    <w:p>
      <w:pPr>
        <w:spacing w:before="240" w:after="80"/>
      </w:pPr>
      <w:r>
        <w:rPr>
          <w:b/>
          <w:color w:val="373737"/>
          <w:sz w:val="24"/>
        </w:rPr>
        <w:t>🔬 `SPARK-SPIKE-01` · Non-Atomic Write Saga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Some “save” buttons actually fire two or three separate backend calls in a row (e.g. first update which workspaces a record belongs to, then save the record body, then save its permissions).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There is no database transaction across them, so if call 2 or 3 fails, call 1 is already committed and nothing undoes it — the record is left half-saved.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This spike picks one consistent way to detect and recover from that partial failure for every write of this shape.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Pick (a) compensating saga, (b) compensation-log + best-effort, or (c) best-effort — and write down how to undo each step.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 xml:space="preserve">1. Open a </w:t>
      </w:r>
      <w:r>
        <w:rPr>
          <w:b/>
          <w:color w:val="373737"/>
          <w:sz w:val="19"/>
        </w:rPr>
        <w:t>write-saga</w:t>
      </w:r>
      <w:r>
        <w:rPr>
          <w:color w:val="373737"/>
          <w:sz w:val="19"/>
        </w:rPr>
        <w:t xml:space="preserve"> and record each step so it can be undone</w:t>
      </w:r>
    </w:p>
    <w:p>
      <w:pPr>
        <w:spacing w:after="60"/>
      </w:pPr>
      <w:r>
        <w:rPr>
          <w:color w:val="373737"/>
          <w:sz w:val="19"/>
        </w:rPr>
        <w:t xml:space="preserve">2. PUT </w:t>
      </w:r>
      <w:r>
        <w:rPr>
          <w:b/>
          <w:color w:val="373737"/>
          <w:sz w:val="19"/>
        </w:rPr>
        <w:t>workspace-association</w:t>
      </w:r>
      <w:r>
        <w:rPr>
          <w:color w:val="373737"/>
          <w:sz w:val="19"/>
        </w:rPr>
        <w:t xml:space="preserve"> first (compensatable — remembers add/remove to reverse)</w:t>
      </w:r>
    </w:p>
    <w:p>
      <w:pPr>
        <w:spacing w:after="60"/>
      </w:pPr>
      <w:r>
        <w:rPr>
          <w:color w:val="373737"/>
          <w:sz w:val="19"/>
        </w:rPr>
        <w:t xml:space="preserve">3. PUT the </w:t>
      </w:r>
      <w:r>
        <w:rPr>
          <w:b/>
          <w:color w:val="373737"/>
          <w:sz w:val="19"/>
        </w:rPr>
        <w:t>record body</w:t>
      </w:r>
      <w:r>
        <w:rPr>
          <w:color w:val="373737"/>
          <w:sz w:val="19"/>
        </w:rPr>
        <w:t xml:space="preserve"> (typed validation exception on error)</w:t>
      </w:r>
    </w:p>
    <w:p>
      <w:pPr>
        <w:spacing w:after="60"/>
      </w:pPr>
      <w:r>
        <w:rPr>
          <w:color w:val="373737"/>
          <w:sz w:val="19"/>
        </w:rPr>
        <w:t xml:space="preserve">4. PUT </w:t>
      </w:r>
      <w:r>
        <w:rPr>
          <w:b/>
          <w:color w:val="373737"/>
          <w:sz w:val="19"/>
        </w:rPr>
        <w:t>permissions/partners</w:t>
      </w:r>
      <w:r>
        <w:rPr>
          <w:color w:val="373737"/>
          <w:sz w:val="19"/>
        </w:rPr>
        <w:t xml:space="preserve"> only if the input carries them</w:t>
      </w:r>
    </w:p>
    <w:p>
      <w:pPr>
        <w:spacing w:after="60"/>
      </w:pPr>
      <w:r>
        <w:rPr>
          <w:color w:val="373737"/>
          <w:sz w:val="19"/>
        </w:rPr>
        <w:t>5. On any step failure → run the chosen strategy: compensate (saga) or log + best-effort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65"/>
        <w:gridCol w:w="1465"/>
        <w:gridCol w:w="1465"/>
        <w:gridCol w:w="1465"/>
        <w:gridCol w:w="1465"/>
        <w:gridCol w:w="1465"/>
        <w:gridCol w:w="1465"/>
      </w:tblGrid>
      <w:tr>
        <w:trPr>
          <w:trHeight w:val="360" w:hRule="atLeast"/>
        </w:trPr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  <w:tc>
          <w:tcPr>
            <w:tcW w:type="dxa" w:w="1465"/>
          </w:tcPr>
          <w:p/>
        </w:tc>
        <w:tc>
          <w:tcPr>
            <w:tcW w:type="dxa" w:w="1465"/>
          </w:tcPr>
          <w:p/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SPARK-BOM-E01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updateBom</w:t>
            </w:r>
            <w:r>
              <w:rPr>
                <w:color w:val="373737"/>
                <w:sz w:val="18"/>
              </w:rPr>
              <w:t xml:space="preserve"> — 3-step orchestrated write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bom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workspaceV2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editing a bom today is really three separate backend calls made one - after another, with no undo button: (1) if the caller changed which workspaces the bom belongs…</w:t>
            </w:r>
          </w:p>
        </w:tc>
        <w:tc>
          <w:tcPr>
            <w:tcW w:type="dxa" w:w="1465"/>
          </w:tcPr>
          <w:p/>
        </w:tc>
        <w:tc>
          <w:tcPr>
            <w:tcW w:type="dxa" w:w="1465"/>
          </w:tcPr>
          <w:p/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SPARK-CLM-E01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updateClaim</w:t>
            </w:r>
            <w:r>
              <w:rPr>
                <w:color w:val="373737"/>
                <w:sz w:val="18"/>
              </w:rPr>
              <w:t xml:space="preserve"> (proxy ACL + multi-step write)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claims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workspaceV2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getUserPermissionsJWTByProxy({id:humanId, proxyIds:[parentId], basePermissions:true}) (proxy/external ACL path — context only); 2) if workspaceContext.{add,remove}…</w:t>
            </w:r>
          </w:p>
        </w:tc>
        <w:tc>
          <w:tcPr>
            <w:tcW w:type="dxa" w:w="1465"/>
            <w:shd w:val="clear" w:color="auto" w:fill="F5F8FF"/>
          </w:tcPr>
          <w:p/>
        </w:tc>
        <w:tc>
          <w:tcPr>
            <w:tcW w:type="dxa" w:w="1465"/>
            <w:shd w:val="clear" w:color="auto" w:fill="F5F8FF"/>
          </w:tcPr>
          <w:p/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SPARK-MEAS-E01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updateMeasurement</w:t>
            </w:r>
            <w:r>
              <w:rPr>
                <w:color w:val="373737"/>
                <w:sz w:val="18"/>
              </w:rPr>
              <w:t xml:space="preserve"> — 2-step orchestrated write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measurement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workspaceV2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workspaceAssociations = sparkMeasurement.updateWorkspaceAssociations \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\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{}. token for [humanId]. 2. If add/remove workspaces → workspaceAssociationHelper(MEASUREMENT…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SPARK-PKG-E01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updatePackaging</w:t>
            </w:r>
            <w:r>
              <w:rPr>
                <w:color w:val="373737"/>
                <w:sz w:val="18"/>
              </w:rPr>
              <w:t xml:space="preserve"> (multi-step write)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packaging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relationship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token; set humanId=packagingId; PUT packaging/v1 (body); 2) if attachmentsToRemove → (attachment) archiveAttachmentBulkV2 + (relationship) removeRelationship; 3) if…</w:t>
            </w:r>
          </w:p>
        </w:tc>
        <w:tc>
          <w:tcPr>
            <w:tcW w:type="dxa" w:w="1465"/>
            <w:shd w:val="clear" w:color="auto" w:fill="F5F8FF"/>
          </w:tcPr>
          <w:p/>
        </w:tc>
        <w:tc>
          <w:tcPr>
            <w:tcW w:type="dxa" w:w="1465"/>
            <w:shd w:val="clear" w:color="auto" w:fill="F5F8FF"/>
          </w:tcPr>
          <w:p/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SPARK-PROD-E02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updateComponentStatuses</w:t>
            </w:r>
            <w:r>
              <w:rPr>
                <w:color w:val="373737"/>
                <w:sz w:val="18"/>
              </w:rPr>
              <w:t xml:space="preserve"> (5-loader fan-out)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updating component statuses fans out to 5 places in parallel (bom, - measurement, productDetail, packaging — all internal — plus claim, external). - The bug: a loop…</w:t>
            </w:r>
          </w:p>
        </w:tc>
        <w:tc>
          <w:tcPr>
            <w:tcW w:type="dxa" w:w="1465"/>
          </w:tcPr>
          <w:p/>
        </w:tc>
        <w:tc>
          <w:tcPr>
            <w:tcW w:type="dxa" w:w="1465"/>
          </w:tcPr>
          <w:p/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SPARK-PDTL-E01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updateProductDetailsSet</w:t>
            </w:r>
            <w:r>
              <w:rPr>
                <w:color w:val="373737"/>
                <w:sz w:val="18"/>
              </w:rPr>
              <w:t xml:space="preserve"> (multi-step write)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productDetails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workspaceV2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if workspaceContext.{add,remove}Workspaces non-empty → workspaceAssociationHelper(PRODUCT_DETAIL, id, add, remove) (throws on error); 2) null workspaceContext; 3) if…</w:t>
            </w:r>
          </w:p>
        </w:tc>
        <w:tc>
          <w:tcPr>
            <w:tcW w:type="dxa" w:w="1465"/>
            <w:shd w:val="clear" w:color="auto" w:fill="F5F8FF"/>
          </w:tcPr>
          <w:p/>
        </w:tc>
        <w:tc>
          <w:tcPr>
            <w:tcW w:type="dxa" w:w="1465"/>
            <w:shd w:val="clear" w:color="auto" w:fill="F5F8FF"/>
          </w:tcPr>
          <w:p/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SPARK-WL-E01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updateWatchlistEntries</w:t>
            </w:r>
            <w:r>
              <w:rPr>
                <w:color w:val="373737"/>
                <w:sz w:val="18"/>
              </w:rPr>
              <w:t xml:space="preserve"> (multi-step write)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watchlist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userGroup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per-entry (currently NOT awaited — bug): getUserGroups([humanId]); if existing participants → updateUserGroup, else (user-group) addUserGroup (throw on error); 2)…</w:t>
            </w:r>
          </w:p>
        </w:tc>
        <w:tc>
          <w:tcPr>
            <w:tcW w:type="dxa" w:w="1465"/>
          </w:tcPr>
          <w:p/>
        </w:tc>
        <w:tc>
          <w:tcPr>
            <w:tcW w:type="dxa" w:w="1465"/>
          </w:tcPr>
          <w:p/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`SPARK-SPIKE-02` · TechPack Aggregate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A “TechPack” is one screen that shows counts and lists pulled from ~8 different backend services (attachments, discussions, samples, claims, BOMs, measurements, constructions, watchlists).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Today a single gateway helper calls all of them and adds up the numbers.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This spike decides how to assemble that one entity under federation so each service owns and contributes its own slice.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Confirm the assembly pattern (chosen: Option A, </w:t>
      </w:r>
      <w:r>
        <w:rPr>
          <w:rFonts w:ascii="Courier New" w:hAnsi="Courier New"/>
          <w:sz w:val="19"/>
        </w:rPr>
        <w:t>extend type ProductTechPack</w:t>
      </w:r>
      <w:r>
        <w:rPr>
          <w:color w:val="373737"/>
          <w:sz w:val="19"/>
        </w:rPr>
        <w:t>) and each domain’s contribution.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 xml:space="preserve">1. Gateway resolves the </w:t>
      </w:r>
      <w:r>
        <w:rPr>
          <w:rFonts w:ascii="Courier New" w:hAnsi="Courier New"/>
          <w:sz w:val="19"/>
        </w:rPr>
        <w:t>ProductTechPack</w:t>
      </w:r>
      <w:r>
        <w:rPr>
          <w:color w:val="373737"/>
          <w:sz w:val="19"/>
        </w:rPr>
        <w:t xml:space="preserve"> </w:t>
      </w:r>
      <w:r>
        <w:rPr>
          <w:b/>
          <w:color w:val="373737"/>
          <w:sz w:val="19"/>
        </w:rPr>
        <w:t>`@key`</w:t>
      </w:r>
      <w:r>
        <w:rPr>
          <w:color w:val="373737"/>
          <w:sz w:val="19"/>
        </w:rPr>
        <w:t xml:space="preserve"> (product id → shell entity)</w:t>
      </w:r>
    </w:p>
    <w:p>
      <w:pPr>
        <w:spacing w:after="60"/>
      </w:pPr>
      <w:r>
        <w:rPr>
          <w:color w:val="373737"/>
          <w:sz w:val="19"/>
        </w:rPr>
        <w:t xml:space="preserve">2. Fans out </w:t>
      </w:r>
      <w:r>
        <w:rPr>
          <w:b/>
          <w:color w:val="373737"/>
          <w:sz w:val="19"/>
        </w:rPr>
        <w:t>in parallel</w:t>
      </w:r>
      <w:r>
        <w:rPr>
          <w:color w:val="373737"/>
          <w:sz w:val="19"/>
        </w:rPr>
        <w:t xml:space="preserve"> to each contributing subgraph (attachments · discussions · samples · claims · BOMs · measurements · constructions · watchlists)</w:t>
      </w:r>
    </w:p>
    <w:p>
      <w:pPr>
        <w:spacing w:after="60"/>
      </w:pPr>
      <w:r>
        <w:rPr>
          <w:color w:val="373737"/>
          <w:sz w:val="19"/>
        </w:rPr>
        <w:t xml:space="preserve">3. Each subgraph returns </w:t>
      </w:r>
      <w:r>
        <w:rPr>
          <w:b/>
          <w:color w:val="373737"/>
          <w:sz w:val="19"/>
        </w:rPr>
        <w:t>only its own slice</w:t>
      </w:r>
      <w:r>
        <w:rPr>
          <w:color w:val="373737"/>
          <w:sz w:val="19"/>
        </w:rPr>
        <w:t xml:space="preserve"> (its count/list) — it owns that field</w:t>
      </w:r>
    </w:p>
    <w:p>
      <w:pPr>
        <w:spacing w:after="60"/>
      </w:pPr>
      <w:r>
        <w:rPr>
          <w:color w:val="373737"/>
          <w:sz w:val="19"/>
        </w:rPr>
        <w:t xml:space="preserve">4. Gateway </w:t>
      </w:r>
      <w:r>
        <w:rPr>
          <w:b/>
          <w:color w:val="373737"/>
          <w:sz w:val="19"/>
        </w:rPr>
        <w:t>stitches</w:t>
      </w:r>
      <w:r>
        <w:rPr>
          <w:color w:val="373737"/>
          <w:sz w:val="19"/>
        </w:rPr>
        <w:t xml:space="preserve"> the slices into one </w:t>
      </w:r>
      <w:r>
        <w:rPr>
          <w:rFonts w:ascii="Courier New" w:hAnsi="Courier New"/>
          <w:sz w:val="19"/>
        </w:rPr>
        <w:t>ProductTechPack</w:t>
      </w:r>
      <w:r>
        <w:rPr>
          <w:color w:val="373737"/>
          <w:sz w:val="19"/>
        </w:rPr>
        <w:t xml:space="preserve">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SPARK-PROD-E03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getProductTechPackCountV1</w:t>
            </w:r>
            <w:r>
              <w:rPr>
                <w:color w:val="373737"/>
                <w:sz w:val="18"/>
              </w:rPr>
              <w:t xml:space="preserve"> stub + aggregation facade (Option D Phase 1)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search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the TechPack panel shows badge counts (attachments, discussions, - samples, boms, claims, etc.) for a product. - Getting those counts today means walking the entire…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SPARK-PROD-E04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getProductTechPackBulkCountV1</w:t>
            </w:r>
            <w:r>
              <w:rPr>
                <w:color w:val="373737"/>
                <w:sz w:val="18"/>
              </w:rPr>
              <w:t xml:space="preserve"> (bulk wrapper, ordering fix)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search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the bulk version runs all N single-product lookups concurrently and - returns them in whatever order they happen to finish — not the order the caller asked for. - If a…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`SPARK-SPIKE-03` · Partner Drop/Undrop + Ownership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When a business partner is dropped or undropped from a product or workspace, every child domain that references that partner has to be updated too.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This spike decides who orchestrates that fan-out write and how it recovers if one of the child updates fails midway.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Decide ownership (domain subgraph vs workspace) and the write-saga/rollback for the drop/undrop fan-out.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 xml:space="preserve">1. Owner (product/workspace) receives the </w:t>
      </w:r>
      <w:r>
        <w:rPr>
          <w:b/>
          <w:color w:val="373737"/>
          <w:sz w:val="19"/>
        </w:rPr>
        <w:t>drop/undrop</w:t>
      </w:r>
      <w:r>
        <w:rPr>
          <w:color w:val="373737"/>
          <w:sz w:val="19"/>
        </w:rPr>
        <w:t xml:space="preserve"> request and starts the orchestration</w:t>
      </w:r>
    </w:p>
    <w:p>
      <w:pPr>
        <w:spacing w:after="60"/>
      </w:pPr>
      <w:r>
        <w:rPr>
          <w:color w:val="373737"/>
          <w:sz w:val="19"/>
        </w:rPr>
        <w:t xml:space="preserve">2. </w:t>
      </w:r>
      <w:r>
        <w:rPr>
          <w:b/>
          <w:color w:val="373737"/>
          <w:sz w:val="19"/>
        </w:rPr>
        <w:t>Fans out</w:t>
      </w:r>
      <w:r>
        <w:rPr>
          <w:color w:val="373737"/>
          <w:sz w:val="19"/>
        </w:rPr>
        <w:t xml:space="preserve"> the write to every child domain that references the partner</w:t>
      </w:r>
    </w:p>
    <w:p>
      <w:pPr>
        <w:spacing w:after="60"/>
      </w:pPr>
      <w:r>
        <w:rPr>
          <w:color w:val="373737"/>
          <w:sz w:val="19"/>
        </w:rPr>
        <w:t xml:space="preserve">3. Each child applies its change with </w:t>
      </w:r>
      <w:r>
        <w:rPr>
          <w:b/>
          <w:color w:val="373737"/>
          <w:sz w:val="19"/>
        </w:rPr>
        <w:t>per-target failure isolation</w:t>
      </w:r>
      <w:r>
        <w:rPr>
          <w:color w:val="373737"/>
          <w:sz w:val="19"/>
        </w:rPr>
        <w:t xml:space="preserve"> (one failure is visible, doesn't swallow the rest)</w:t>
      </w:r>
    </w:p>
    <w:p>
      <w:pPr>
        <w:spacing w:after="60"/>
      </w:pPr>
      <w:r>
        <w:rPr>
          <w:color w:val="373737"/>
          <w:sz w:val="19"/>
        </w:rPr>
        <w:t>4. On partial failure → compensate/log per the SPIKE-01 saga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SPARK-PROD-E01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productBusinessPartnerActions</w:t>
            </w:r>
            <w:r>
              <w:rPr>
                <w:color w:val="373737"/>
                <w:sz w:val="18"/>
              </w:rPr>
              <w:t xml:space="preserve"> (REMOVE/DROP/UNDROP)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sampleV2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recentlyViewed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todo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favorite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removing, dropping, or un-dropping a business partner from a product - isn't one write — it's a ~220-line dispatcher that updates the partner's status and then fans…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`SPARK-SPIKE-04` · Not-Removable / Undroppable Partners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The UI needs to know which partners can’t be removed yet because something still references them.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Answering that means asking several domains “do you still use this partner?” and combining the answers.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This spike designs that cross-domain read.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Agree the </w:t>
      </w:r>
      <w:r>
        <w:rPr>
          <w:rFonts w:ascii="Courier New" w:hAnsi="Courier New"/>
          <w:sz w:val="19"/>
        </w:rPr>
        <w:t>@requires</w:t>
      </w:r>
      <w:r>
        <w:rPr>
          <w:color w:val="373737"/>
          <w:sz w:val="19"/>
        </w:rPr>
        <w:t xml:space="preserve"> contribution each domain exposes and where the union is computed.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>1. Owner exposes the public field (</w:t>
      </w:r>
      <w:r>
        <w:rPr>
          <w:rFonts w:ascii="Courier New" w:hAnsi="Courier New"/>
          <w:sz w:val="19"/>
        </w:rPr>
        <w:t>notRemovablePartnerIds</w:t>
      </w:r>
      <w:r>
        <w:rPr>
          <w:color w:val="373737"/>
          <w:sz w:val="19"/>
        </w:rPr>
        <w:t xml:space="preserve"> / </w:t>
      </w:r>
      <w:r>
        <w:rPr>
          <w:rFonts w:ascii="Courier New" w:hAnsi="Courier New"/>
          <w:sz w:val="19"/>
        </w:rPr>
        <w:t>unDroppablePartners</w:t>
      </w:r>
      <w:r>
        <w:rPr>
          <w:color w:val="373737"/>
          <w:sz w:val="19"/>
        </w:rPr>
        <w:t>)</w:t>
      </w:r>
    </w:p>
    <w:p>
      <w:pPr>
        <w:spacing w:after="60"/>
      </w:pPr>
      <w:r>
        <w:rPr>
          <w:color w:val="373737"/>
          <w:sz w:val="19"/>
        </w:rPr>
        <w:t xml:space="preserve">2. Each contributing domain declares its refs as </w:t>
      </w:r>
      <w:r>
        <w:rPr>
          <w:b/>
          <w:color w:val="373737"/>
          <w:sz w:val="19"/>
        </w:rPr>
        <w:t>`@external`</w:t>
      </w:r>
      <w:r>
        <w:rPr>
          <w:color w:val="373737"/>
          <w:sz w:val="19"/>
        </w:rPr>
        <w:t xml:space="preserve">; owner </w:t>
      </w:r>
      <w:r>
        <w:rPr>
          <w:b/>
          <w:color w:val="373737"/>
          <w:sz w:val="19"/>
        </w:rPr>
        <w:t>`@requires`</w:t>
      </w:r>
      <w:r>
        <w:rPr>
          <w:color w:val="373737"/>
          <w:sz w:val="19"/>
        </w:rPr>
        <w:t xml:space="preserve"> them</w:t>
      </w:r>
    </w:p>
    <w:p>
      <w:pPr>
        <w:spacing w:after="60"/>
      </w:pPr>
      <w:r>
        <w:rPr>
          <w:color w:val="373737"/>
          <w:sz w:val="19"/>
        </w:rPr>
        <w:t xml:space="preserve">3. Gateway fetches every domain's contribution and </w:t>
      </w:r>
      <w:r>
        <w:rPr>
          <w:b/>
          <w:color w:val="373737"/>
          <w:sz w:val="19"/>
        </w:rPr>
        <w:t>batches</w:t>
      </w:r>
      <w:r>
        <w:rPr>
          <w:color w:val="373737"/>
          <w:sz w:val="19"/>
        </w:rPr>
        <w:t xml:space="preserve"> them</w:t>
      </w:r>
    </w:p>
    <w:p>
      <w:pPr>
        <w:spacing w:after="60"/>
      </w:pPr>
      <w:r>
        <w:rPr>
          <w:color w:val="373737"/>
          <w:sz w:val="19"/>
        </w:rPr>
        <w:t xml:space="preserve">4. Owner resolver </w:t>
      </w:r>
      <w:r>
        <w:rPr>
          <w:b/>
          <w:color w:val="373737"/>
          <w:sz w:val="19"/>
        </w:rPr>
        <w:t>unions + dedupes</w:t>
      </w:r>
      <w:r>
        <w:rPr>
          <w:color w:val="373737"/>
          <w:sz w:val="19"/>
        </w:rPr>
        <w:t xml:space="preserve"> into the final answer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SPARK-PROD-G07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Product.vendorAttributes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businessPartners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droppedPartners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unDroppablePartners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status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vmm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business-partner ids sometimes arrive as strings that need to be - parsed to ints before VMM will accept them (vmmUtils's int-parse normalization) — an easy detail to…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`SPARK-SPIKE-05` · Polymorphic Type Resolution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Some GraphQL types are interfaces or unions — one field can return one of several concrete shapes, chosen by a category code.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This spike confirms the full code→type mapping and how the resolver dispatches each row to the right variant.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Confirm the </w:t>
      </w:r>
      <w:r>
        <w:rPr>
          <w:rFonts w:ascii="Courier New" w:hAnsi="Courier New"/>
          <w:sz w:val="19"/>
        </w:rPr>
        <w:t>code → type</w:t>
      </w:r>
      <w:r>
        <w:rPr>
          <w:color w:val="373737"/>
          <w:sz w:val="19"/>
        </w:rPr>
        <w:t xml:space="preserve"> table + union membership, then wire </w:t>
      </w:r>
      <w:r>
        <w:rPr>
          <w:rFonts w:ascii="Courier New" w:hAnsi="Courier New"/>
          <w:sz w:val="19"/>
        </w:rPr>
        <w:t>@DgsTypeResolver</w:t>
      </w:r>
      <w:r>
        <w:rPr>
          <w:color w:val="373737"/>
          <w:sz w:val="19"/>
        </w:rPr>
        <w:t xml:space="preserve"> + CI conformance.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 xml:space="preserve">1. Read the row's </w:t>
      </w:r>
      <w:r>
        <w:rPr>
          <w:b/>
          <w:color w:val="373737"/>
          <w:sz w:val="19"/>
        </w:rPr>
        <w:t>category code</w:t>
      </w:r>
      <w:r>
        <w:rPr>
          <w:color w:val="373737"/>
          <w:sz w:val="19"/>
        </w:rPr>
        <w:t xml:space="preserve"> (or union discriminator)</w:t>
      </w:r>
    </w:p>
    <w:p>
      <w:pPr>
        <w:spacing w:after="60"/>
      </w:pPr>
      <w:r>
        <w:rPr>
          <w:color w:val="373737"/>
          <w:sz w:val="19"/>
        </w:rPr>
        <w:t xml:space="preserve">2. </w:t>
      </w:r>
      <w:r>
        <w:rPr>
          <w:rFonts w:ascii="Courier New" w:hAnsi="Courier New"/>
          <w:sz w:val="19"/>
        </w:rPr>
        <w:t>@DgsTypeResolver</w:t>
      </w:r>
      <w:r>
        <w:rPr>
          <w:color w:val="373737"/>
          <w:sz w:val="19"/>
        </w:rPr>
        <w:t xml:space="preserve"> maps code → </w:t>
      </w:r>
      <w:r>
        <w:rPr>
          <w:b/>
          <w:color w:val="373737"/>
          <w:sz w:val="19"/>
        </w:rPr>
        <w:t>concrete type</w:t>
      </w:r>
      <w:r>
        <w:rPr>
          <w:color w:val="373737"/>
          <w:sz w:val="19"/>
        </w:rPr>
        <w:t xml:space="preserve"> (unknown → base type)</w:t>
      </w:r>
    </w:p>
    <w:p>
      <w:pPr>
        <w:spacing w:after="60"/>
      </w:pPr>
      <w:r>
        <w:rPr>
          <w:color w:val="373737"/>
          <w:sz w:val="19"/>
        </w:rPr>
        <w:t xml:space="preserve">3. Resolve the </w:t>
      </w:r>
      <w:r>
        <w:rPr>
          <w:b/>
          <w:color w:val="373737"/>
          <w:sz w:val="19"/>
        </w:rPr>
        <w:t>per-variant</w:t>
      </w:r>
      <w:r>
        <w:rPr>
          <w:color w:val="373737"/>
          <w:sz w:val="19"/>
        </w:rPr>
        <w:t xml:space="preserve"> field set for that concrete type</w:t>
      </w:r>
    </w:p>
    <w:p>
      <w:pPr>
        <w:spacing w:after="60"/>
      </w:pPr>
      <w:r>
        <w:rPr>
          <w:color w:val="373737"/>
          <w:sz w:val="19"/>
        </w:rPr>
        <w:t xml:space="preserve">4. CI </w:t>
      </w:r>
      <w:r>
        <w:rPr>
          <w:b/>
          <w:color w:val="373737"/>
          <w:sz w:val="19"/>
        </w:rPr>
        <w:t>schema-conformance</w:t>
      </w:r>
      <w:r>
        <w:rPr>
          <w:color w:val="373737"/>
          <w:sz w:val="19"/>
        </w:rPr>
        <w:t xml:space="preserve"> check fails the build if a variant misses an interface field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SPARK-BOM-A04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@DgsTypeResolver</w:t>
            </w:r>
            <w:r>
              <w:rPr>
                <w:color w:val="373737"/>
                <w:sz w:val="18"/>
              </w:rPr>
              <w:t xml:space="preserve"> for the 2 BOM interfaces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bom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 (internal only)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- Material: switch on material.materialCategory.code → 4→Trim, 6→Wash, 2→Fabric, 15→Combination, 16→FabricSpec, {10,11,12,13,14,17–24}→Packaging, default…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`SPARK-SPIKE-06` · Cross-Domain Association / Hydration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One domain often needs another domain’s object (e.g. a </w:t>
      </w:r>
      <w:r>
        <w:rPr>
          <w:rFonts w:ascii="Courier New" w:hAnsi="Courier New"/>
          <w:sz w:val="18"/>
        </w:rPr>
        <w:t>product</w:t>
      </w:r>
      <w:r>
        <w:rPr>
          <w:color w:val="373737"/>
          <w:sz w:val="18"/>
        </w:rPr>
        <w:t xml:space="preserve"> on a </w:t>
      </w:r>
      <w:r>
        <w:rPr>
          <w:rFonts w:ascii="Courier New" w:hAnsi="Courier New"/>
          <w:sz w:val="18"/>
        </w:rPr>
        <w:t>bom</w:t>
      </w:r>
      <w:r>
        <w:rPr>
          <w:color w:val="373737"/>
          <w:sz w:val="18"/>
        </w:rPr>
        <w:t>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This spike decides whether to stitch it as a federated </w:t>
      </w:r>
      <w:r>
        <w:rPr>
          <w:rFonts w:ascii="Courier New" w:hAnsi="Courier New"/>
          <w:sz w:val="18"/>
        </w:rPr>
        <w:t>@key</w:t>
      </w:r>
      <w:r>
        <w:rPr>
          <w:color w:val="373737"/>
          <w:sz w:val="18"/>
        </w:rPr>
        <w:t xml:space="preserve"> reference or call the other service directly, plus the order the services must ship so nothing launches half-wired.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Choose federated </w:t>
      </w:r>
      <w:r>
        <w:rPr>
          <w:rFonts w:ascii="Courier New" w:hAnsi="Courier New"/>
          <w:sz w:val="19"/>
        </w:rPr>
        <w:t>@key</w:t>
      </w:r>
      <w:r>
        <w:rPr>
          <w:color w:val="373737"/>
          <w:sz w:val="19"/>
        </w:rPr>
        <w:t xml:space="preserve"> reference vs REST client per edge, and the cross-DGS rollout order.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 xml:space="preserve">1. Decide the edge shape: </w:t>
      </w:r>
      <w:r>
        <w:rPr>
          <w:b/>
          <w:color w:val="373737"/>
          <w:sz w:val="19"/>
        </w:rPr>
        <w:t>federated `@key` reference</w:t>
      </w:r>
      <w:r>
        <w:rPr>
          <w:color w:val="373737"/>
          <w:sz w:val="19"/>
        </w:rPr>
        <w:t xml:space="preserve"> vs a direct </w:t>
      </w:r>
      <w:r>
        <w:rPr>
          <w:b/>
          <w:color w:val="373737"/>
          <w:sz w:val="19"/>
        </w:rPr>
        <w:t>REST client</w:t>
      </w:r>
      <w:r>
        <w:rPr>
          <w:color w:val="373737"/>
          <w:sz w:val="19"/>
        </w:rPr>
        <w:t xml:space="preserve"> call</w:t>
      </w:r>
    </w:p>
    <w:p>
      <w:pPr>
        <w:spacing w:after="60"/>
      </w:pPr>
      <w:r>
        <w:rPr>
          <w:color w:val="373737"/>
          <w:sz w:val="19"/>
        </w:rPr>
        <w:t xml:space="preserve">2. If </w:t>
      </w:r>
      <w:r>
        <w:rPr>
          <w:rFonts w:ascii="Courier New" w:hAnsi="Courier New"/>
          <w:sz w:val="19"/>
        </w:rPr>
        <w:t>@key</w:t>
      </w:r>
      <w:r>
        <w:rPr>
          <w:color w:val="373737"/>
          <w:sz w:val="19"/>
        </w:rPr>
        <w:t xml:space="preserve">: emit the key and let the </w:t>
      </w:r>
      <w:r>
        <w:rPr>
          <w:b/>
          <w:color w:val="373737"/>
          <w:sz w:val="19"/>
        </w:rPr>
        <w:t>owning subgraph</w:t>
      </w:r>
      <w:r>
        <w:rPr>
          <w:color w:val="373737"/>
          <w:sz w:val="19"/>
        </w:rPr>
        <w:t xml:space="preserve"> hydrate it (gateway hop)</w:t>
      </w:r>
    </w:p>
    <w:p>
      <w:pPr>
        <w:spacing w:after="60"/>
      </w:pPr>
      <w:r>
        <w:rPr>
          <w:color w:val="373737"/>
          <w:sz w:val="19"/>
        </w:rPr>
        <w:t xml:space="preserve">3. If REST: call the other service </w:t>
      </w:r>
      <w:r>
        <w:rPr>
          <w:b/>
          <w:color w:val="373737"/>
          <w:sz w:val="19"/>
        </w:rPr>
        <w:t>in-process/directly</w:t>
      </w:r>
      <w:r>
        <w:rPr>
          <w:color w:val="373737"/>
          <w:sz w:val="19"/>
        </w:rPr>
        <w:t xml:space="preserve"> and map the result</w:t>
      </w:r>
    </w:p>
    <w:p>
      <w:pPr>
        <w:spacing w:after="60"/>
      </w:pPr>
      <w:r>
        <w:rPr>
          <w:color w:val="373737"/>
          <w:sz w:val="19"/>
        </w:rPr>
        <w:t xml:space="preserve">4. Sequence the </w:t>
      </w:r>
      <w:r>
        <w:rPr>
          <w:b/>
          <w:color w:val="373737"/>
          <w:sz w:val="19"/>
        </w:rPr>
        <w:t>rollout order</w:t>
      </w:r>
      <w:r>
        <w:rPr>
          <w:color w:val="373737"/>
          <w:sz w:val="19"/>
        </w:rPr>
        <w:t xml:space="preserve"> so no consumer launches before its provider is federated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SPARK-BOM-B05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getBomMaterialTypes</w:t>
            </w:r>
            <w:r>
              <w:rPr>
                <w:color w:val="373737"/>
                <w:sz w:val="18"/>
              </w:rPr>
              <w:t xml:space="preserve"> (merge with Material Hub)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bom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materialHub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load bom material types (GET …/master_data/bom_material_types[?ids]) and materialHub.getHubMaterialTypes (today sequential), concat; map each hub type → {code:9…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SPARK-PROD-C01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getProducts(...)</w:t>
            </w:r>
            <w:r>
              <w:rPr>
                <w:color w:val="373737"/>
                <w:sz w:val="18"/>
              </w:rPr>
              <w:t xml:space="preserve"> two-stage hydration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search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listing products needs data from two places — the search index (which - knows flags like "has boms", "has claims", workspace membership) and the canonical product…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SPARK-PROD-D01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addProduct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workspaceV2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attachment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POST ${v1} + optional copyProductToProduct(copyProduct) + workspace association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SPARK-PROD-D02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addProducts</w:t>
            </w:r>
            <w:r>
              <w:rPr>
                <w:color w:val="373737"/>
                <w:sz w:val="18"/>
              </w:rPr>
              <w:t xml:space="preserve"> (bulk)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bulk POST ${v1}/bulk + attachment-link side-effects (no rollback — preserve, flag)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SPARK-PROD-D03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bulkUpdateProducts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 (internal only)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PUT ${v1}/mass_update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SPARK-PROD-D04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updateProduct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PUT ${v1}/{id} + optional copy + archive removed-template attachments (template branch)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SPARK-PROD-D06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addTeamsToProduct</w:t>
            </w:r>
            <w:r>
              <w:rPr>
                <w:color w:val="373737"/>
                <w:sz w:val="18"/>
              </w:rPr>
              <w:t xml:space="preserve"> 🔀 Collab Canvas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 (internal only)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POST ${v1}/{productId}/resources/bulk + manage_workspace_teams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SPARK-PROD-D07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addBusinessPartnersToProductWithType</w:t>
            </w:r>
            <w:r>
              <w:rPr>
                <w:color w:val="373737"/>
                <w:sz w:val="18"/>
              </w:rPr>
              <w:t xml:space="preserve"> 🔀 Collab Canvas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 (internal only)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POST ${v1}/{productId}/partners-add/bulk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SPARK-PROD-D11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updateWorkspaceAttributes</w:t>
            </w:r>
            <w:r>
              <w:rPr>
                <w:color w:val="373737"/>
                <w:sz w:val="18"/>
              </w:rPr>
              <w:t xml:space="preserve"> 🔀 Collab Canvas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 (internal only)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PUT ${v1}/{productId} workspace attrs</w:t>
            </w:r>
          </w:p>
        </w:tc>
      </w:tr>
    </w:tbl>
    <w:p/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