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Product</w:t>
      </w:r>
    </w:p>
    <w:p>
      <w:pPr>
        <w:spacing w:after="160"/>
      </w:pPr>
      <w:r>
        <w:rPr>
          <w:i/>
          <w:color w:val="444444"/>
          <w:sz w:val="22"/>
        </w:rPr>
        <w:t>Target DGS: plm-product (host)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69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XXL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5  🟠 4  🟡 27  🟢 33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B, C, D, E, F, G, H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plm-product (host)</w:t>
      </w:r>
      <w:r>
        <w:rPr>
          <w:color w:val="444444"/>
          <w:sz w:val="18"/>
        </w:rPr>
        <w:t xml:space="preserve">   |   Generated: 2026-07-21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40"/>
        </w:rPr>
        <w:t>Backend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- We are moving </w:t>
      </w:r>
      <w:r>
        <w:rPr>
          <w:b/>
          <w:color w:val="373737"/>
          <w:sz w:val="20"/>
        </w:rPr>
        <w:t>Product</w:t>
      </w:r>
      <w:r>
        <w:rPr>
          <w:color w:val="373737"/>
          <w:sz w:val="20"/>
        </w:rPr>
        <w:t xml:space="preserve"> — the central entity of the PLM system — off the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into the </w:t>
      </w:r>
      <w:r>
        <w:rPr>
          <w:b/>
          <w:color w:val="373737"/>
          <w:sz w:val="20"/>
        </w:rPr>
        <w:t>`plm-product`</w:t>
      </w:r>
      <w:r>
        <w:rPr>
          <w:color w:val="373737"/>
          <w:sz w:val="20"/>
        </w:rPr>
        <w:t xml:space="preserve"> Netflix DGS. - Product is the </w:t>
      </w:r>
      <w:r>
        <w:rPr>
          <w:b/>
          <w:color w:val="373737"/>
          <w:sz w:val="20"/>
        </w:rPr>
        <w:t>largest and highest-risk</w:t>
      </w:r>
      <w:r>
        <w:rPr>
          <w:color w:val="373737"/>
          <w:sz w:val="20"/>
        </w:rPr>
        <w:t xml:space="preserve"> domain (18 queries, 20 mutations, ~50 field resolvers on a 2,629-line resolver) and the </w:t>
      </w:r>
      <w:r>
        <w:rPr>
          <w:b/>
          <w:color w:val="373737"/>
          <w:sz w:val="20"/>
        </w:rPr>
        <w:t>host service</w:t>
      </w:r>
      <w:r>
        <w:rPr>
          <w:color w:val="373737"/>
          <w:sz w:val="20"/>
        </w:rPr>
        <w:t xml:space="preserve"> for the whole product family: BOM, Measurement, Impression, Packaging and others live in the same DGS, so their links from Product resolve </w:t>
      </w:r>
      <w:r>
        <w:rPr>
          <w:b/>
          <w:color w:val="373737"/>
          <w:sz w:val="20"/>
        </w:rPr>
        <w:t>internally</w:t>
      </w:r>
      <w:r>
        <w:rPr>
          <w:color w:val="373737"/>
          <w:sz w:val="20"/>
        </w:rPr>
        <w:t xml:space="preserve"> rather than across the federation gateway.</w:t>
      </w:r>
    </w:p>
    <w:p>
      <w:pPr>
        <w:spacing w:after="80"/>
      </w:pPr>
      <w:r>
        <w:rPr>
          <w:color w:val="373737"/>
          <w:sz w:val="20"/>
        </w:rPr>
        <w:t xml:space="preserve">- Most of the work is mechanical (the long tail of CRUD and simple field resolvers), but a handful of items carry real risk: the </w:t>
      </w:r>
      <w:r>
        <w:rPr>
          <w:b/>
          <w:color w:val="373737"/>
          <w:sz w:val="20"/>
        </w:rPr>
        <w:t>TechPack count</w:t>
      </w:r>
      <w:r>
        <w:rPr>
          <w:color w:val="373737"/>
          <w:sz w:val="20"/>
        </w:rPr>
        <w:t xml:space="preserve"> query (a ~200-line, 14-step aggregation spanning 8 domains' data via 4 physical services, which becomes a federated composite-key entity), the </w:t>
      </w:r>
      <w:r>
        <w:rPr>
          <w:b/>
          <w:color w:val="373737"/>
          <w:sz w:val="20"/>
        </w:rPr>
        <w:t>partner drop/undrop</w:t>
      </w:r>
      <w:r>
        <w:rPr>
          <w:color w:val="373737"/>
          <w:sz w:val="20"/>
        </w:rPr>
        <w:t xml:space="preserve"> orchestration, the cross-domain </w:t>
      </w:r>
      <w:r>
        <w:rPr>
          <w:b/>
          <w:color w:val="373737"/>
          <w:sz w:val="20"/>
        </w:rPr>
        <w:t>components</w:t>
      </w:r>
      <w:r>
        <w:rPr>
          <w:color w:val="373737"/>
          <w:sz w:val="20"/>
        </w:rPr>
        <w:t xml:space="preserve"> and </w:t>
      </w:r>
      <w:r>
        <w:rPr>
          <w:b/>
          <w:color w:val="373737"/>
          <w:sz w:val="20"/>
        </w:rPr>
        <w:t>attachmentsWithMetaData</w:t>
      </w:r>
      <w:r>
        <w:rPr>
          <w:color w:val="373737"/>
          <w:sz w:val="20"/>
        </w:rPr>
        <w:t xml:space="preserve"> field resolvers, and a </w:t>
      </w:r>
      <w:r>
        <w:rPr>
          <w:b/>
          <w:color w:val="373737"/>
          <w:sz w:val="20"/>
        </w:rPr>
        <w:t>latent `division` bug</w:t>
      </w:r>
      <w:r>
        <w:rPr>
          <w:color w:val="373737"/>
          <w:sz w:val="20"/>
        </w:rPr>
        <w:t xml:space="preserve">. - We recommend the </w:t>
      </w:r>
      <w:r>
        <w:rPr>
          <w:b/>
          <w:color w:val="373737"/>
          <w:sz w:val="20"/>
        </w:rPr>
        <w:t>facade-then-federate</w:t>
      </w:r>
      <w:r>
        <w:rPr>
          <w:color w:val="373737"/>
          <w:sz w:val="20"/>
        </w:rPr>
        <w:t xml:space="preserve"> approach for TechPack (draft </w:t>
      </w:r>
      <w:r>
        <w:rPr>
          <w:b/>
          <w:color w:val="373737"/>
          <w:sz w:val="20"/>
        </w:rPr>
        <w:t>ADR-015</w:t>
      </w:r>
      <w:r>
        <w:rPr>
          <w:color w:val="373737"/>
          <w:sz w:val="20"/>
        </w:rPr>
        <w:t xml:space="preserve"> Option B; the pattern </w:t>
      </w:r>
      <w:r>
        <w:rPr>
          <w:rFonts w:ascii="Courier New" w:hAnsi="Courier New"/>
          <w:sz w:val="20"/>
        </w:rPr>
        <w:t>techpack-migration-options.md</w:t>
      </w:r>
      <w:r>
        <w:rPr>
          <w:color w:val="373737"/>
          <w:sz w:val="20"/>
        </w:rPr>
        <w:t xml:space="preserve"> labels "Option D (hybrid)"): ship a thin query over a temporary aggregation facade so it works on day 1, then federate each piece to its owning domain, then retire the facade (</w:t>
      </w:r>
      <w:r>
        <w:rPr>
          <w:rFonts w:ascii="Courier New" w:hAnsi="Courier New"/>
          <w:sz w:val="20"/>
        </w:rPr>
        <w:t>F-09</w:t>
      </w:r>
      <w:r>
        <w:rPr>
          <w:color w:val="373737"/>
          <w:sz w:val="20"/>
        </w:rPr>
        <w:t>).</w:t>
      </w:r>
    </w:p>
    <w:p>
      <w:pPr>
        <w:spacing w:after="80"/>
      </w:pPr>
      <w:r>
        <w:rPr>
          <w:b/>
          <w:color w:val="373737"/>
          <w:sz w:val="20"/>
        </w:rPr>
        <w:t>ACL note:</w:t>
      </w:r>
      <w:r>
        <w:rPr>
          <w:color w:val="373737"/>
          <w:sz w:val="20"/>
        </w:rPr>
        <w:t xml:space="preserve"> the legacy gateway obtains per-resource capability tokens via ACL on nearly every call. Per </w:t>
      </w:r>
      <w:r>
        <w:rPr>
          <w:b/>
          <w:color w:val="373737"/>
          <w:sz w:val="20"/>
        </w:rPr>
        <w:t>ADR-019</w:t>
      </w:r>
      <w:r>
        <w:rPr>
          <w:color w:val="373737"/>
          <w:sz w:val="20"/>
        </w:rPr>
        <w:t xml:space="preserve"> (</w:t>
      </w:r>
      <w:r>
        <w:rPr>
          <w:rFonts w:ascii="Courier New" w:hAnsi="Courier New"/>
          <w:sz w:val="20"/>
        </w:rPr>
        <w:t>complexStories/acl/01-adr-acl-mid-request-update.md</w:t>
      </w:r>
      <w:r>
        <w:rPr>
          <w:color w:val="373737"/>
          <w:sz w:val="20"/>
        </w:rPr>
        <w:t xml:space="preserve">), permission-check and own-domain-token call sites stay resolver-local (context-only, unchanged); downstream-token call sites — where a resolver hands its token to a </w:t>
      </w:r>
      <w:r>
        <w:rPr>
          <w:i/>
          <w:color w:val="373737"/>
          <w:sz w:val="20"/>
        </w:rPr>
        <w:t>different</w:t>
      </w:r>
      <w:r>
        <w:rPr>
          <w:color w:val="373737"/>
          <w:sz w:val="20"/>
        </w:rPr>
        <w:t xml:space="preserve"> domain's loader — use </w:t>
      </w:r>
      <w:r>
        <w:rPr>
          <w:b/>
          <w:color w:val="373737"/>
          <w:sz w:val="20"/>
        </w:rPr>
        <w:t>Mid-Request ACL Update</w:t>
      </w:r>
      <w:r>
        <w:rPr>
          <w:color w:val="373737"/>
          <w:sz w:val="20"/>
        </w:rPr>
        <w:t xml:space="preserve"> (</w:t>
      </w:r>
      <w:r>
        <w:rPr>
          <w:rFonts w:ascii="Courier New" w:hAnsi="Courier New"/>
          <w:sz w:val="20"/>
        </w:rPr>
        <w:t>SparkSecurityService.updateCurrentUserPermissions(capabilityToken)</w:t>
      </w:r>
      <w:r>
        <w:rPr>
          <w:color w:val="373737"/>
          <w:sz w:val="20"/>
        </w:rPr>
        <w:t>) before the downstream call.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incl. TechPack (Very High) and two-stage </w:t>
            </w:r>
            <w:r>
              <w:rPr>
                <w:rFonts w:ascii="Courier New" w:hAnsi="Courier New"/>
                <w:sz w:val="18"/>
              </w:rPr>
              <w:t>getProducts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20 (+3 deferred)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incl. partner actions + component fan-out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stories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~16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incl. 2 X-Large (attachmentsWithMetaData, components)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12 EXT + 6 platform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search/attachment/workspace 🔴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Composite-key aggregate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1 (TechPack </w:t>
            </w:r>
            <w:r>
              <w:rPr>
                <w:rFonts w:ascii="Courier New" w:hAnsi="Courier New"/>
                <w:sz w:val="18"/>
              </w:rPr>
              <w:t>ResourcesCount</w:t>
            </w:r>
            <w:r>
              <w:rPr>
                <w:color w:val="373737"/>
                <w:sz w:val="18"/>
              </w:rPr>
              <w:t>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 sibling subgraphs extend it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 received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from sibling domains (Phase F placeholders)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67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green-field build stories (</w:t>
            </w:r>
            <w:r>
              <w:rPr>
                <w:rFonts w:ascii="Courier New" w:hAnsi="Courier New"/>
                <w:sz w:val="18"/>
              </w:rPr>
              <w:t>G-11</w:t>
            </w:r>
            <w:r>
              <w:rPr>
                <w:color w:val="373737"/>
                <w:sz w:val="18"/>
              </w:rPr>
              <w:t xml:space="preserve"> split into 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G-11-2</w:t>
            </w:r>
            <w:r>
              <w:rPr>
                <w:color w:val="373737"/>
                <w:sz w:val="18"/>
              </w:rPr>
              <w:t xml:space="preserve"> = +1). The 3 Phase-0 spike stubs (</w:t>
            </w:r>
            <w:r>
              <w:rPr>
                <w:rFonts w:ascii="Courier New" w:hAnsi="Courier New"/>
                <w:sz w:val="18"/>
              </w:rPr>
              <w:t>S-01</w:t>
            </w:r>
            <w:r>
              <w:rPr>
                <w:color w:val="373737"/>
                <w:sz w:val="18"/>
              </w:rPr>
              <w:t>–</w:t>
            </w:r>
            <w:r>
              <w:rPr>
                <w:rFonts w:ascii="Courier New" w:hAnsi="Courier New"/>
                <w:sz w:val="18"/>
              </w:rPr>
              <w:t>S-03</w:t>
            </w:r>
            <w:r>
              <w:rPr>
                <w:color w:val="373737"/>
                <w:sz w:val="18"/>
              </w:rPr>
              <w:t xml:space="preserve">) are tracked as </w:t>
            </w:r>
            <w:r>
              <w:rPr>
                <w:b/>
                <w:color w:val="373737"/>
                <w:sz w:val="18"/>
              </w:rPr>
              <w:t>program spikes</w:t>
            </w:r>
            <w:r>
              <w:rPr>
                <w:color w:val="373737"/>
                <w:sz w:val="18"/>
              </w:rPr>
              <w:t xml:space="preserve"> in the global breakdown and Jira, not as rows here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SPIKE-0x id to the global Spike Detail for the target flow + the external services each resolver calls (see 'How to read the spikes &amp; related stories' in the global doc).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6623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 spike</w:t>
            </w:r>
          </w:p>
        </w:tc>
        <w:tc>
          <w:tcPr>
            <w:shd w:val="clear" w:color="auto" w:fill="DAE8FC"/>
            <w:vAlign w:val="top"/>
            <w:tcW w:w="345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PRODUCT-BE-B-10 — getProductDeptRules(productIds, departmentIds, activeOnly)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SPIKE-07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 Rules API Ownership</w:t>
            </w:r>
          </w:p>
        </w:tc>
      </w:tr>
      <w:tr>
        <w:tc>
          <w:tcPr>
            <w:shd w:val="clear" w:color="auto" w:fill="F5F8FF"/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PRODUCT-BE-B-11 — getProductBPRules(productIds, businessPartnerIds, activeOnly)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SPIKE-07</w:t>
            </w:r>
          </w:p>
        </w:tc>
        <w:tc>
          <w:tcPr>
            <w:shd w:val="clear" w:color="auto" w:fill="F5F8FF"/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 Rules API Ownership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PRODUCT-BE-C-01 — getProducts(...) two-stage hydration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SPIKE-06a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Hydration</w:t>
            </w:r>
          </w:p>
        </w:tc>
      </w:tr>
      <w:tr>
        <w:tc>
          <w:tcPr>
            <w:shd w:val="clear" w:color="auto" w:fill="F5F8FF"/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PRODUCT-BE-C-05 — searchProductRules(...)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SPIKE-07</w:t>
            </w:r>
          </w:p>
        </w:tc>
        <w:tc>
          <w:tcPr>
            <w:shd w:val="clear" w:color="auto" w:fill="F5F8FF"/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 Rules API Ownership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PRODUCT-BE-D-01 — addProduct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SPIKE-06b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Cross-Domain Association</w:t>
            </w:r>
          </w:p>
        </w:tc>
      </w:tr>
      <w:tr>
        <w:tc>
          <w:tcPr>
            <w:shd w:val="clear" w:color="auto" w:fill="F5F8FF"/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PRODUCT-BE-D-02 — addProducts (bulk)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SPIKE-06b</w:t>
            </w:r>
          </w:p>
        </w:tc>
        <w:tc>
          <w:tcPr>
            <w:shd w:val="clear" w:color="auto" w:fill="F5F8FF"/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Cross-Domain Association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PRODUCT-BE-D-04 — updateProduct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SPIKE-06b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Cross-Domain Association</w:t>
            </w:r>
          </w:p>
        </w:tc>
      </w:tr>
      <w:tr>
        <w:tc>
          <w:tcPr>
            <w:shd w:val="clear" w:color="auto" w:fill="F5F8FF"/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PRODUCT-BE-E-00 — WriteSaga shared module (Sprint 0, critical path)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SPIKE-01</w:t>
            </w:r>
          </w:p>
        </w:tc>
        <w:tc>
          <w:tcPr>
            <w:shd w:val="clear" w:color="auto" w:fill="F5F8FF"/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PRODUCT-BE-E-01 — productBusinessPartnerActions (REMOVE/DROP/UNDROP)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SPIKE-03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Partner Drop/Undrop + Ownership</w:t>
            </w:r>
          </w:p>
        </w:tc>
      </w:tr>
      <w:tr>
        <w:tc>
          <w:tcPr>
            <w:shd w:val="clear" w:color="auto" w:fill="F5F8FF"/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PRODUCT-BE-E-02 — updateComponentStatuses (5-loader fan-out)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SPIKE-01</w:t>
            </w:r>
          </w:p>
        </w:tc>
        <w:tc>
          <w:tcPr>
            <w:shd w:val="clear" w:color="auto" w:fill="F5F8FF"/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PRODUCT-BE-E-03 — getProductTechPackCountV1 stub + aggregation facade (facade-then-federate, Phase 1)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SPIKE-02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TechPack Aggregate</w:t>
            </w:r>
          </w:p>
        </w:tc>
      </w:tr>
      <w:tr>
        <w:tc>
          <w:tcPr>
            <w:shd w:val="clear" w:color="auto" w:fill="F5F8FF"/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PRODUCT-BE-E-04 — getProductTechPackBulkCountV1 (bulk wrapper, ordering fix)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SPIKE-02</w:t>
            </w:r>
          </w:p>
        </w:tc>
        <w:tc>
          <w:tcPr>
            <w:shd w:val="clear" w:color="auto" w:fill="F5F8FF"/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TechPack Aggregate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PRODUCT-BE-G-07 — Product.vendorAttributes + businessPartners + droppedPartners + unDroppablePartners + status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SPIKE-04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Not-Removable / Undroppable Partners</w:t>
            </w:r>
          </w:p>
        </w:tc>
      </w:tr>
      <w:tr>
        <w:tc>
          <w:tcPr>
            <w:shd w:val="clear" w:color="auto" w:fill="F5F8FF"/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PRODUCT-BE-G-11-1 — Product.notRemovablePartnerIds + notRemovableWorkspaceIds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SPIKE-04</w:t>
            </w:r>
          </w:p>
        </w:tc>
        <w:tc>
          <w:tcPr>
            <w:shd w:val="clear" w:color="auto" w:fill="F5F8FF"/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Not-Removable / Undroppable Partners</w:t>
            </w:r>
          </w:p>
        </w:tc>
      </w:tr>
    </w:tbl>
    <w:p/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 buffer)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13–26d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14–28d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28–55d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Operations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35–60d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&amp; Stitching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10–19d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&amp; Tests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52–97d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H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Entity Resolution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14–29d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69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166–314d</w:t>
            </w:r>
            <w:r>
              <w:rPr>
                <w:color w:val="373737"/>
                <w:sz w:val="18"/>
              </w:rPr>
              <w:t xml:space="preserve"> (buffered)</w:t>
            </w:r>
          </w:p>
        </w:tc>
      </w:tr>
    </w:tbl>
    <w:p/>
    <w:p>
      <w:r>
        <w:rPr>
          <w:sz w:val="18"/>
        </w:rPr>
        <w:t xml:space="preserve">ℹ️  </w:t>
      </w:r>
      <w:r>
        <w:rPr>
          <w:color w:val="444444"/>
          <w:sz w:val="18"/>
        </w:rPr>
        <w:t xml:space="preserve">Computed live from </w:t>
      </w:r>
      <w:r>
        <w:rPr>
          <w:rFonts w:ascii="Courier New" w:hAnsi="Courier New"/>
          <w:sz w:val="18"/>
        </w:rPr>
        <w:t>be-04-stories.md</w:t>
      </w:r>
      <w:r>
        <w:rPr>
          <w:color w:val="444444"/>
          <w:sz w:val="18"/>
        </w:rPr>
        <w:t xml:space="preserve"> (phase + complexity per story) — always reconciles with the story tables below and the program overview. Effort = sum of per-story nominal day-ranges (Low 1–2 · Medium 2–4 · High 4–7 · Very High 7–12) × 1.2 buffer, AI-estimated — confirm in refinement. See each story's </w:t>
      </w:r>
      <w:r>
        <w:rPr>
          <w:b/>
          <w:color w:val="444444"/>
          <w:sz w:val="18"/>
        </w:rPr>
        <w:t>Depends On</w:t>
      </w:r>
      <w:r>
        <w:rPr>
          <w:color w:val="444444"/>
          <w:sz w:val="18"/>
        </w:rPr>
        <w:t xml:space="preserve"> column for real sequencing.</w:t>
      </w:r>
    </w:p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~39–66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 — not recommended for this domain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~25–42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B/C/D parallel after B-01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3–4 engineers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~18–28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A done → B + C + D + most of G in parallel; E and the two X-Large fields on dedicated owners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Program spikes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run in Sprint 0 (see global Phase 0 — Program Spikes) so D/C/E work isn't waiting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1–2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 (DGS module init + service wiring + first resolver)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schema, types, stubs, Categories resolver, ResourcesCount, service port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B-01–B-11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all core reads (incl. rules reads)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C-01–C-05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search/listing + rating + rules search (C-01 needs </w:t>
            </w:r>
            <w:r>
              <w:rPr>
                <w:rFonts w:ascii="Courier New" w:hAnsi="Courier New"/>
                <w:sz w:val="18"/>
              </w:rPr>
              <w:t>SPIKE-06a</w:t>
            </w:r>
            <w:r>
              <w:rPr>
                <w:color w:val="373737"/>
                <w:sz w:val="18"/>
              </w:rPr>
              <w:t xml:space="preserve"> concluded)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5–6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D-01–D-18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all simple mutations, parallelizable (D-01/D-02/D-04 need </w:t>
            </w:r>
            <w:r>
              <w:rPr>
                <w:rFonts w:ascii="Courier New" w:hAnsi="Courier New"/>
                <w:sz w:val="18"/>
              </w:rPr>
              <w:t>SPIKE-06b</w:t>
            </w:r>
            <w:r>
              <w:rPr>
                <w:color w:val="373737"/>
                <w:sz w:val="18"/>
              </w:rPr>
              <w:t xml:space="preserve"> concluded; D-03/D-06/D-07/D-11 unblocked)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7–8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E-03/E-04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TechPack facade + bulk (focused; facade-then-federate direction already resolved, draft ADR-015)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E-00 (shared </w:t>
            </w:r>
            <w:r>
              <w:rPr>
                <w:rFonts w:ascii="Courier New" w:hAnsi="Courier New"/>
                <w:sz w:val="18"/>
              </w:rPr>
              <w:t>WriteSaga</w:t>
            </w:r>
            <w:r>
              <w:rPr>
                <w:color w:val="373737"/>
                <w:sz w:val="18"/>
              </w:rPr>
              <w:t xml:space="preserve"> module, Sprint-0 critical path) + E-01/E-02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partner actions (needs </w:t>
            </w:r>
            <w:r>
              <w:rPr>
                <w:rFonts w:ascii="Courier New" w:hAnsi="Courier New"/>
                <w:sz w:val="18"/>
              </w:rPr>
              <w:t>SPIKE-03</w:t>
            </w:r>
            <w:r>
              <w:rPr>
                <w:color w:val="373737"/>
                <w:sz w:val="18"/>
              </w:rPr>
              <w:t xml:space="preserve"> concluded) + component fan-out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10–12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G-01–G-10, G-11-1, G-11-2, G-13–G-14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(G-01/G-02 X-Large get their own sprint)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G-15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utils port (Kotlin). Test coverage/parity/load/cut-over rehearsal tracked outside this Jira pipeline, created manually.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post-launch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H-01–H-06, F-09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TechPack federation (unblocked as siblings migrate) + facade retirement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any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F-10–F-12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gateway composition + platform verify + drift decision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Derived from each story's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 xml:space="preserve"> edges (plus the module-init scaffold as the implicit first step). A story appears in the earliest step where everything it depends on is already done; </w:t>
      </w:r>
      <w:r>
        <w:rPr>
          <w:b/>
          <w:color w:val="444444"/>
          <w:sz w:val="18"/>
        </w:rPr>
        <w:t>stories in the same step are independent of each other and parallelize across engineers</w:t>
      </w:r>
      <w:r>
        <w:rPr>
          <w:color w:val="444444"/>
          <w:sz w:val="18"/>
        </w:rPr>
        <w:t xml:space="preserve">. </w:t>
      </w:r>
      <w:r>
        <w:rPr>
          <w:b/>
          <w:color w:val="444444"/>
          <w:sz w:val="18"/>
        </w:rPr>
        <w:t>Focus</w:t>
      </w:r>
      <w:r>
        <w:rPr>
          <w:color w:val="444444"/>
          <w:sz w:val="18"/>
        </w:rPr>
        <w:t xml:space="preserve"> names the phase category each step advances — same convention as the frontend order map.</w:t>
      </w:r>
    </w:p>
    <w:p>
      <w:pPr>
        <w:spacing w:after="40"/>
      </w:pPr>
      <w:r>
        <w:rPr>
          <w:color w:val="444444"/>
          <w:sz w:val="18"/>
        </w:rPr>
        <w:t xml:space="preserve">🔬 spike gates and ⛔ cross-subgraph blocks are </w:t>
      </w:r>
      <w:r>
        <w:rPr>
          <w:i/>
          <w:color w:val="444444"/>
          <w:sz w:val="18"/>
        </w:rPr>
        <w:t>entry criteria</w:t>
      </w:r>
      <w:r>
        <w:rPr>
          <w:color w:val="444444"/>
          <w:sz w:val="18"/>
        </w:rPr>
        <w:t>, not ordering edges — a gated story slides later without reshuffling the map.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Entry gates in this 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🧱 Module init — schema skeleton, service wiring (unblocks everything)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B-09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B-10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B-11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D-10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D-18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E-00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F-14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G-11-2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G-14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H-06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B-10</w:t>
            </w:r>
            <w:r>
              <w:rPr>
                <w:color w:val="373737"/>
                <w:sz w:val="18"/>
              </w:rPr>
              <w:t xml:space="preserve"> → 🔬 SPIKE-07&lt;br&gt;</w:t>
            </w:r>
            <w:r>
              <w:rPr>
                <w:rFonts w:ascii="Courier New" w:hAnsi="Courier New"/>
                <w:sz w:val="18"/>
              </w:rPr>
              <w:t>B-11</w:t>
            </w:r>
            <w:r>
              <w:rPr>
                <w:color w:val="373737"/>
                <w:sz w:val="18"/>
              </w:rPr>
              <w:t xml:space="preserve"> → 🔬 SPIKE-07&lt;br&gt;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→ 🔬 SPIKE-06a&lt;br&gt;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 → 🔬 SPIKE-07&lt;br&gt;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→ 🔬 SPIKE-06b&lt;br&gt;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→ 🔬 SPIKE-06b&lt;br&gt;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→ 🔬 SPIKE-06b&lt;br&gt;</w:t>
            </w:r>
            <w:r>
              <w:rPr>
                <w:rFonts w:ascii="Courier New" w:hAnsi="Courier New"/>
                <w:sz w:val="18"/>
              </w:rPr>
              <w:t>E-00</w:t>
            </w:r>
            <w:r>
              <w:rPr>
                <w:color w:val="373737"/>
                <w:sz w:val="18"/>
              </w:rPr>
              <w:t xml:space="preserve"> → 🔬 SPIKE-01&lt;br&gt;</w:t>
            </w: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→ 🔬 SPIKE-02&lt;br&gt;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→ 🔬 SPIKE-04&lt;br&gt;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 xml:space="preserve"> → 🔬 SPIKE-04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Fan-out — 📖 Core Reads · 🔍 Search &amp; Listing · ✏️ Mutations · ⚙️ Complex Operations · 🔗 Federation &amp; Stitching · 🧪 Field Resolvers &amp; Tests · 🧬 Entity Resolution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E-02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F-10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G-17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H-05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SPIKE-03&lt;br&gt;</w:t>
            </w:r>
            <w:r>
              <w:rPr>
                <w:rFonts w:ascii="Courier New" w:hAnsi="Courier New"/>
                <w:sz w:val="18"/>
              </w:rPr>
              <w:t>E-02</w:t>
            </w:r>
            <w:r>
              <w:rPr>
                <w:color w:val="373737"/>
                <w:sz w:val="18"/>
              </w:rPr>
              <w:t xml:space="preserve"> → 🔬 SPIKE-01&lt;br&gt;</w:t>
            </w: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 → 🔬 SPIKE-02&lt;br&gt;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→ ⛔ BLOCKED-BY attachment domain (⛔ cross-subgraph — does not ship until plm-attachment is live)&lt;br&gt;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→ ⛔ BLOCKED-BY discussion domain (⛔ cross-subgraph)&lt;br&gt;</w:t>
            </w:r>
            <w:r>
              <w:rPr>
                <w:rFonts w:ascii="Courier New" w:hAnsi="Courier New"/>
                <w:sz w:val="18"/>
              </w:rPr>
              <w:t>H-03</w:t>
            </w:r>
            <w:r>
              <w:rPr>
                <w:color w:val="373737"/>
                <w:sz w:val="18"/>
              </w:rPr>
              <w:t xml:space="preserve"> → ⛔ BLOCKED-BY sample domain (⛔ cross-subgraph)&lt;br&gt;</w:t>
            </w:r>
            <w:r>
              <w:rPr>
                <w:rFonts w:ascii="Courier New" w:hAnsi="Courier New"/>
                <w:sz w:val="18"/>
              </w:rPr>
              <w:t>H-04</w:t>
            </w:r>
            <w:r>
              <w:rPr>
                <w:color w:val="373737"/>
                <w:sz w:val="18"/>
              </w:rPr>
              <w:t xml:space="preserve"> → ⛔ BLOCKED-BY claim domain (⛔ cross-subgraph)&lt;br&gt;</w:t>
            </w:r>
            <w:r>
              <w:rPr>
                <w:rFonts w:ascii="Courier New" w:hAnsi="Courier New"/>
                <w:sz w:val="18"/>
              </w:rPr>
              <w:t>H-05</w:t>
            </w:r>
            <w:r>
              <w:rPr>
                <w:color w:val="373737"/>
                <w:sz w:val="18"/>
              </w:rPr>
              <w:t xml:space="preserve"> → ⛔ BLOCKED-BY construction domain (⛔ cross-subgraph)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Fan-out — ⚙️ Complex Operations · 🔗 Federation &amp; Stitching · 🧪 Field Resolvers &amp; Tests · 🧬 Entity Resolution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F-11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F-12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🔗 Federation &amp; Stitching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F-09</w:t>
      </w:r>
      <w:r>
        <w:rPr>
          <w:color w:val="373737"/>
          <w:sz w:val="19"/>
        </w:rPr>
        <w:t xml:space="preserve"> — 4 sequential stories; everything else hangs off this chain in parallel.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Backend Engineer</w:t>
      </w:r>
    </w:p>
    <w:p>
      <w:pPr>
        <w:spacing w:after="40"/>
      </w:pPr>
      <w:r>
        <w:rPr>
          <w:color w:val="444444"/>
          <w:sz w:val="18"/>
        </w:rPr>
        <w:t xml:space="preserve">The order map above assumes unlimited parallelism; this packs the </w:t>
      </w:r>
      <w:r>
        <w:rPr>
          <w:b/>
          <w:color w:val="444444"/>
          <w:sz w:val="18"/>
        </w:rPr>
        <w:t>same dependency graph onto 1 backend engineer</w:t>
      </w:r>
      <w:r>
        <w:rPr>
          <w:color w:val="444444"/>
          <w:sz w:val="18"/>
        </w:rPr>
        <w:t xml:space="preserve"> (greedy critical-chain scheduling, nominal day-ranges from complexity — confirm in refinement). Read each column top-to-bottom as one engineer's queue; ⏳ marks a slot that waits on a dependency, 🔬/⛔ are entry gates that slide a slot without reshuffling the lanes.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Slot</w:t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BE-1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(7–12d) 🔬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E-00</w:t>
            </w:r>
            <w:r>
              <w:rPr>
                <w:color w:val="373737"/>
                <w:sz w:val="18"/>
              </w:rPr>
              <w:t xml:space="preserve"> (4–7d) 🔬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(7–12d)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(7–12d) 🔬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 (7–12d) 🔬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(7–12d)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H-06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(4–7d) 🔬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E-02</w:t>
            </w:r>
            <w:r>
              <w:rPr>
                <w:color w:val="373737"/>
                <w:sz w:val="18"/>
              </w:rPr>
              <w:t xml:space="preserve"> (4–7d) 🔬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(4–7d)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F-14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(2–4d) ⛔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(2–4d) ⛔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H-03</w:t>
            </w:r>
            <w:r>
              <w:rPr>
                <w:color w:val="373737"/>
                <w:sz w:val="18"/>
              </w:rPr>
              <w:t xml:space="preserve"> (2–4d) ⛔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H-04</w:t>
            </w:r>
            <w:r>
              <w:rPr>
                <w:color w:val="373737"/>
                <w:sz w:val="18"/>
              </w:rPr>
              <w:t xml:space="preserve"> (2–4d) ⛔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H-05</w:t>
            </w:r>
            <w:r>
              <w:rPr>
                <w:color w:val="373737"/>
                <w:sz w:val="18"/>
              </w:rPr>
              <w:t xml:space="preserve"> (2–4d) ⛔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C-04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 (2–4d) 🔬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(2–4d) 🔬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(2–4d) 🔬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(2–4d) 🔬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F-06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F-08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F-10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(2–4d) 🔬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 xml:space="preserve"> (2–4d) 🔬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G-11-2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G-15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G-17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B-09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B-10</w:t>
            </w:r>
            <w:r>
              <w:rPr>
                <w:color w:val="373737"/>
                <w:sz w:val="18"/>
              </w:rPr>
              <w:t xml:space="preserve"> (1–2d) 🔬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B-11</w:t>
            </w:r>
            <w:r>
              <w:rPr>
                <w:color w:val="373737"/>
                <w:sz w:val="18"/>
              </w:rPr>
              <w:t xml:space="preserve"> (1–2d) 🔬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D-10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D-16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D-17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D-18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F-11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F-12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G-14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BE-1: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E-00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H-06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F-14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H-01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H-02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H-03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H-04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H-05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F-10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G-09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G-10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G-11-1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G-11-2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B-09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B-10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B-11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D-09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D-10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D-11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D-12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D-13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D-14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D-15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D-16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D-17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D-18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F-09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F-11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F-12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G-14</w:t>
      </w:r>
    </w:p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~200 working days.</w:t>
      </w:r>
    </w:p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(11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getProduct(id)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Looks up a single product by id (the core product read everything else builds on).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getByID GET ${v1}?productId={id} → camelCase or null; DataLoader-batched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product; 404→null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batches N ids in 1 call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getProductsByIds(ids)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Looks up several products at once by their ids.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getByIdList GET ${v1}?productId={csv}&amp;page=0&amp;size=10000&amp;sort=createdDate,desc; primes getByID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paged products for ids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primes single-id loader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getProductStatus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list of possible product statuses (dropdown options).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getStatus master status list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statuses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cached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getProductVersions(id)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Lists the saved versions of a product.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getVersions GET ${v1}/{id}/versions?page=0&amp;size=10000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versions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getCopyStatus(id)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Tells you whether a product copy is still in progress or done.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getCopyStatus GET ${v2}/count/resource-type?copyId={id}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copy status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getProductTemplateById(id)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Looks up a product template by id.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getByID → response \|\| {} (empty object on miss — preserve)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product or empty object (not null)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getProductRules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product business rules.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getAllRules GET $… → content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rules content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getProductRulesById(id)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Looks up one business rule by id.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getRuleById GET $…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rule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PRODUCT-BE-B-09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getAllAvailableRules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Lists all the rules that are available to apply.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getAvailableRules GET …/spark_rules/v1/rules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available rules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PRODUCT-BE-B-10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getProductDeptRules(productIds, departmentIds, activeOnly)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SPIKE-07 (Product Rules API Ownership)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ruleLibrary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SPIKE-07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department-level rules for given products.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flag fork USE_NEW_RULES_API ? ruleLibrary.searchRuleLibrary : product.searchProductDeptRules GET …/spark_rules/v1/search?productIds=&amp;departmentIds=&amp;activeOnly=. PO…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default </w:t>
            </w:r>
            <w:r>
              <w:rPr>
                <w:rFonts w:ascii="Courier New" w:hAnsi="Courier New"/>
                <w:sz w:val="17"/>
              </w:rPr>
              <w:t>activeOnly=true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flag selects the correct backend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Scope reconfirmed against </w:t>
            </w:r>
            <w:r>
              <w:rPr>
                <w:rFonts w:ascii="Courier New" w:hAnsi="Courier New"/>
                <w:sz w:val="17"/>
              </w:rPr>
              <w:t>S-04</w:t>
            </w:r>
            <w:r>
              <w:rPr>
                <w:color w:val="373737"/>
                <w:sz w:val="17"/>
              </w:rPr>
              <w:t>'s decision before implementation starts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PRODUCT-BE-B-11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getProductBPRules(productIds, businessPartnerIds, activeOnly)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SPIKE-07 (Product Rules API Ownership)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ruleLibrary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SPIKE-07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business-partner-level rules for given products.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same as B-10 with businessPartnerIds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flag fork honored; BP filter applied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Scope reconfirmed against </w:t>
            </w:r>
            <w:r>
              <w:rPr>
                <w:rFonts w:ascii="Courier New" w:hAnsi="Courier New"/>
                <w:sz w:val="17"/>
              </w:rPr>
              <w:t>S-04</w:t>
            </w:r>
            <w:r>
              <w:rPr>
                <w:color w:val="373737"/>
                <w:sz w:val="17"/>
              </w:rPr>
              <w:t>'s decision before implementation starts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PRODUCT-BE-B-01: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product.graphqls</w:t>
      </w:r>
      <w:r>
        <w:rPr>
          <w:color w:val="444444"/>
          <w:sz w:val="17"/>
        </w:rPr>
        <w:t xml:space="preserve"> (federation v2.3 header, scalars, owned types with </w:t>
      </w:r>
      <w:r>
        <w:rPr>
          <w:rFonts w:ascii="Courier New" w:hAnsi="Courier New"/>
          <w:sz w:val="17"/>
        </w:rPr>
        <w:t>@key</w:t>
      </w:r>
      <w:r>
        <w:rPr>
          <w:color w:val="444444"/>
          <w:sz w:val="17"/>
        </w:rPr>
        <w:t xml:space="preserve">, external stubs), registers scalars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 xml:space="preserve">, and wires the service and Feign client. Full type list: [be-03-schema.graphql](./be-03-schema.graphql). </w:t>
      </w:r>
      <w:r>
        <w:rPr>
          <w:b/>
          <w:color w:val="444444"/>
          <w:sz w:val="17"/>
        </w:rPr>
        <w:t>This scaffold is a prerequisite for every B/C/D/G story</w:t>
      </w:r>
      <w:r>
        <w:rPr>
          <w:color w:val="444444"/>
          <w:sz w:val="17"/>
        </w:rPr>
        <w:t xml:space="preserve"> — they need the module + schema file to compile their DGS wrapper — so it is assumed globally (shown once in the dependency graph) and </w:t>
      </w:r>
      <w:r>
        <w:rPr>
          <w:b/>
          <w:color w:val="444444"/>
          <w:sz w:val="17"/>
        </w:rPr>
        <w:t>not repeated</w:t>
      </w:r>
      <w:r>
        <w:rPr>
          <w:color w:val="444444"/>
          <w:sz w:val="17"/>
        </w:rPr>
        <w:t xml:space="preserve"> in each story's </w:t>
      </w:r>
      <w:r>
        <w:rPr>
          <w:rFonts w:ascii="Courier New" w:hAnsi="Courier New"/>
          <w:sz w:val="17"/>
        </w:rPr>
        <w:t>Depends On</w:t>
      </w:r>
      <w:r>
        <w:rPr>
          <w:color w:val="444444"/>
          <w:sz w:val="17"/>
        </w:rPr>
        <w:t>. After it lands, the wrappers parallelize.</w:t>
      </w:r>
    </w:p>
    <w:p/>
    <w:p>
      <w:pPr>
        <w:spacing w:before="200" w:after="60"/>
        <w:shd w:val="clear" w:color="auto" w:fill="D6EDDA"/>
      </w:pPr>
      <w:r>
        <w:rPr>
          <w:b/>
          <w:color w:val="1A4731"/>
          <w:sz w:val="22"/>
        </w:rPr>
        <w:t>🔍 Phase C — Search &amp; Listing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PRODUCT-BE-C-01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getProducts(...)</w:t>
            </w:r>
            <w:r>
              <w:rPr>
                <w:color w:val="373737"/>
                <w:sz w:val="17"/>
              </w:rPr>
              <w:t xml:space="preserve"> two-stage hydration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SPIKE-06a (Hydration)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SPIKE-06a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products by combining the search index with the canonical record (two-stage hydration).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listing products needs data from two places — the search index (which - knows flags like "has boms", "has claims", workspace membership) and the canonical product…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for 4 arg combos (no flags / all flags / resourceType=workspaces / filter array)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truthy defaults preserved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elastic flags merged onto canonical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Workspace-filter placement and elastic/canonical staleness handling match </w:t>
            </w:r>
            <w:r>
              <w:rPr>
                <w:rFonts w:ascii="Courier New" w:hAnsi="Courier New"/>
                <w:sz w:val="17"/>
              </w:rPr>
              <w:t>SPIKE-06a</w:t>
            </w:r>
            <w:r>
              <w:rPr>
                <w:color w:val="373737"/>
                <w:sz w:val="17"/>
              </w:rPr>
              <w:t>'s decision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4 combos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default truthiness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merge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PRODUCT-BE-C-02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getProductTemplates(...)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Lists product templates, with optional filters on what to include.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(search) getFilteredProductsListing({resourceType:'product', includeBoms:false, ...7 includeXxxTemplates flags, types}) → return elastic response (no 2nd hydration)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7 template-include flags forwarded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types:[Int]</w:t>
            </w:r>
            <w:r>
              <w:rPr>
                <w:color w:val="373737"/>
                <w:sz w:val="17"/>
              </w:rPr>
              <w:t xml:space="preserve"> filter applied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PRODUCT-BE-C-03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getCategories(...)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category tree for products.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default productType ?? 100; (search) getProductCategories GET ${elastic}/search/${snake_case(type)}?resourceType=&amp;resourceId=&amp;productType= → ProductsCategories…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snake_case(type)</w:t>
            </w:r>
            <w:r>
              <w:rPr>
                <w:color w:val="373737"/>
                <w:sz w:val="17"/>
              </w:rPr>
              <w:t xml:space="preserve"> path exact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wires to </w:t>
            </w:r>
            <w:r>
              <w:rPr>
                <w:rFonts w:ascii="Courier New" w:hAnsi="Courier New"/>
                <w:sz w:val="17"/>
              </w:rPr>
              <w:t>Categories</w:t>
            </w:r>
            <w:r>
              <w:rPr>
                <w:color w:val="373737"/>
                <w:sz w:val="17"/>
              </w:rPr>
              <w:t xml:space="preserve"> union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PRODUCT-BE-C-04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getRatingByTcin(tcin)</w:t>
            </w:r>
            <w:r>
              <w:rPr>
                <w:color w:val="373737"/>
                <w:sz w:val="17"/>
              </w:rPr>
              <w:t xml:space="preserve"> (external rating)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rating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Gets the customer rating for a product (from an external ratings service).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(external) GET ${RATING_ENDPOINT}?reviewType=product&amp;includes=statistics&amp;reviewedId={tcin}&amp;key={API_KEY} (skipJsonParse) → JSON.parse → {averageRating, reviewCount}…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parses statistics to </w:t>
            </w:r>
            <w:r>
              <w:rPr>
                <w:rFonts w:ascii="Courier New" w:hAnsi="Courier New"/>
                <w:sz w:val="17"/>
              </w:rPr>
              <w:t>Rating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any error → null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API key from config/Vault, not source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PRODUCT-BE-C-05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searchProductRules(...)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SPIKE-07 (Product Rules API Ownership)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ruleLibrary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SPIKE-07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Searches product rules.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flag fork; legacy GET …/spark_rules/v1/search_mapped?... → productRuleResponseTransformer → camelCase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flag fork honored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legacy response transformed correctly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Scope reconfirmed against </w:t>
            </w:r>
            <w:r>
              <w:rPr>
                <w:rFonts w:ascii="Courier New" w:hAnsi="Courier New"/>
                <w:sz w:val="17"/>
              </w:rPr>
              <w:t>S-04</w:t>
            </w:r>
            <w:r>
              <w:rPr>
                <w:color w:val="373737"/>
                <w:sz w:val="17"/>
              </w:rPr>
              <w:t>'s decision before implementation starts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</w:tbl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(18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PRODUCT-BE-D-01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addProduct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SPIKE-06b (Cross-Domain Association)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workspaceV2, attachment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SPIKE-06b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a product (optionally copy from another + associate a workspace).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${v1} + optional copyProductToProduct(copyProduct) + workspace association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creates product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optional copy runs when </w:t>
            </w:r>
            <w:r>
              <w:rPr>
                <w:rFonts w:ascii="Courier New" w:hAnsi="Courier New"/>
                <w:sz w:val="17"/>
              </w:rPr>
              <w:t>copyProduct</w:t>
            </w:r>
            <w:r>
              <w:rPr>
                <w:color w:val="373737"/>
                <w:sz w:val="17"/>
              </w:rPr>
              <w:t xml:space="preserve"> present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workspace assoc applied via the shared association component (no bespoke fan-out code)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failure after create (link or copy fails) surfaces per the mutation's declared failure policy — default fail-fast, no rollback, documented (ADR-011 §4)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PRODUCT-BE-D-02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addProducts</w:t>
            </w:r>
            <w:r>
              <w:rPr>
                <w:color w:val="373737"/>
                <w:sz w:val="17"/>
              </w:rPr>
              <w:t xml:space="preserve"> (bulk)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SPIKE-06b (Cross-Domain Association)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SPIKE-06b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many products at once (plus attachment links).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bulk POST ${v1}/bulk + attachment-link side-effects (no rollback — preserve, flag)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bulk creates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attachment links applied via the shared association component; no-rollback behaviour documented (compensation deferred to the shared </w:t>
            </w:r>
            <w:r>
              <w:rPr>
                <w:rFonts w:ascii="Courier New" w:hAnsi="Courier New"/>
                <w:sz w:val="17"/>
              </w:rPr>
              <w:t>WriteSaga</w:t>
            </w:r>
            <w:r>
              <w:rPr>
                <w:color w:val="373737"/>
                <w:sz w:val="17"/>
              </w:rPr>
              <w:t xml:space="preserve"> module, </w:t>
            </w:r>
            <w:r>
              <w:rPr>
                <w:rFonts w:ascii="Courier New" w:hAnsi="Courier New"/>
                <w:sz w:val="17"/>
              </w:rPr>
              <w:t>PRODUCT-BE-E-00</w:t>
            </w:r>
            <w:r>
              <w:rPr>
                <w:color w:val="373737"/>
                <w:sz w:val="17"/>
              </w:rPr>
              <w:t>, per ADR-011 pin-down 2)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resolver import remains; the formerly fire-and-forget attachment re-point is awaited and its failure visible (accepted deviations per ADR-011 §4)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bulkUpdateProducts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many products in one call.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${v1}/mass_update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mass-updates products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PRODUCT-BE-D-04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updateProduct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SPIKE-06b (Cross-Domain Association)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SPIKE-06b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Edit a product (optional copy + template-attachment cleanup).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${v1}/{id} + optional copy + archive removed-template attachments (template branch)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updates product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optional copy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removed-template attachments archived (template branch)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attachment archiving applied via the shared association component (no bespoke fan-out code)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carryForwardProduct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Carries a product forward (creates the next season/version from it).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${v1}/{productId}/carry_forward/{workspaceId} — uses every field on CarryForwardProductInput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input fields mapped to the request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addTeamsToProduct</w:t>
            </w:r>
            <w:r>
              <w:rPr>
                <w:color w:val="373737"/>
                <w:sz w:val="17"/>
              </w:rPr>
              <w:t xml:space="preserve"> 🔀 Collab Canvas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Adds teams (and their partners) to a product.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${v1}/{productId}/resources/bulk + manage_workspace_teams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adds teams + new partners + workspace links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partner-add failure exits early with a thrown typed error (today </w:t>
            </w:r>
            <w:r>
              <w:rPr>
                <w:rFonts w:ascii="Courier New" w:hAnsi="Courier New"/>
                <w:sz w:val="17"/>
              </w:rPr>
              <w:t>return new Error(...)</w:t>
            </w:r>
            <w:r>
              <w:rPr>
                <w:color w:val="373737"/>
                <w:sz w:val="17"/>
              </w:rPr>
              <w:t xml:space="preserve"> — standardized per ADR-011 §4 pin-down 4, accepted deviation); teams are not added after a failed partner add (legacy order preserved)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addBusinessPartnersToProductWithType</w:t>
            </w:r>
            <w:r>
              <w:rPr>
                <w:color w:val="373737"/>
                <w:sz w:val="17"/>
              </w:rPr>
              <w:t xml:space="preserve"> 🔀 Collab Canvas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Adds business partners to a product with a given type.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${v1}/{productId}/partners-add/bulk; success = response has product_id and no status_code; failure = log + return new Error(...) (returned, not thrown — surfaces…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adds partners with type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failure throws a typed </w:t>
            </w:r>
            <w:r>
              <w:rPr>
                <w:rFonts w:ascii="Courier New" w:hAnsi="Courier New"/>
                <w:sz w:val="17"/>
              </w:rPr>
              <w:t>DgsException</w:t>
            </w:r>
            <w:r>
              <w:rPr>
                <w:color w:val="373737"/>
                <w:sz w:val="17"/>
              </w:rPr>
              <w:t xml:space="preserve"> instead of </w:t>
            </w:r>
            <w:r>
              <w:rPr>
                <w:rFonts w:ascii="Courier New" w:hAnsi="Courier New"/>
                <w:sz w:val="17"/>
              </w:rPr>
              <w:t>return new Error(...)</w:t>
            </w:r>
            <w:r>
              <w:rPr>
                <w:color w:val="373737"/>
                <w:sz w:val="17"/>
              </w:rPr>
              <w:t xml:space="preserve"> (accepted parity deviation, ADR-011 §4 pin-down 4)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removeProductResources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Removes resources (links) from a product.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DELETE ${v1}/{productId}/resources/bulk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removes resources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PRODUCT-BE-D-09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updateBusinessPartnerStatuses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Updates the status of business partners on a product.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${v1}/{productId}/status_update/bulk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updates partner statuses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PRODUCT-BE-D-10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updateViewToggle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Toggles whether a product is hidden.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${v1} view toggle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toggles hidden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updateWorkspaceAttributes</w:t>
            </w:r>
            <w:r>
              <w:rPr>
                <w:color w:val="373737"/>
                <w:sz w:val="17"/>
              </w:rPr>
              <w:t xml:space="preserve"> 🔀 Collab Canvas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Updates a product's workspace attributes.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${v1}/{productId} workspace attrs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updates workspace attrs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updateProductTeamsWorkspaceContext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Adds or removes team↔workspace pairings on a product.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team-workspace add/remove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adds/removes team-workspace pairs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linkProduct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Links a parent and child product together.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link — throws on backend error (only mutation that does)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links parent/child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backend error → exception (not null)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unlinkProduct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Unlinks a parent and child product.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unlink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unlinks parent/child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addProductRule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Creates a product rule.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…/spark_rules/v1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creates rule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updateProductRule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Updates a product rule.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…/spark_rules/v1/{id}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updates rule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deleteProductRule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Deletes a product rule.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DELETE …/spark_rules/v1/{id} → Boolean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deletes; returns Boolean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updateComponentStatus</w:t>
            </w:r>
            <w:r>
              <w:rPr>
                <w:color w:val="373737"/>
                <w:sz w:val="17"/>
              </w:rPr>
              <w:t xml:space="preserve"> (bulk)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Bulk-updates the status of many components at once.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bulk PUT ${v1}/component_status_update/bulk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bulk-updates component statuses</w:t>
            </w:r>
          </w:p>
        </w:tc>
      </w:tr>
    </w:tbl>
    <w:p/>
    <w:p>
      <w:pPr>
        <w:spacing w:before="200" w:after="60"/>
        <w:shd w:val="clear" w:color="auto" w:fill="FFE0CC"/>
      </w:pPr>
      <w:r>
        <w:rPr>
          <w:b/>
          <w:color w:val="7A2104"/>
          <w:sz w:val="22"/>
        </w:rPr>
        <w:t>⚙️ Phase E — Complex Operations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PRODUCT-BE-E-00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WriteSaga</w:t>
            </w:r>
            <w:r>
              <w:rPr>
                <w:color w:val="373737"/>
                <w:sz w:val="17"/>
              </w:rPr>
              <w:t xml:space="preserve"> shared module (Sprint 0, critical path)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SPIKE-01 (Non-Atomic Write Saga)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Service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Build the one shared "ordered steps + per-step failure policy" mechanism every multi-step write in the program will use, instead of nine domains each guessing their own.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WriteSaga</w:t>
            </w:r>
            <w:r>
              <w:rPr>
                <w:color w:val="373737"/>
                <w:sz w:val="17"/>
              </w:rPr>
              <w:t xml:space="preserve"> executes ordered steps, stops at the first non-retryable failure, and runs declared compensations (in reverse order) for every already-completed step that has one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Every step's response is checked by construction — there is no code path where a step's result is silently ignored (closes ADR-013 pin-down 5)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finish()</w:t>
            </w:r>
            <w:r>
              <w:rPr>
                <w:color w:val="373737"/>
                <w:sz w:val="17"/>
              </w:rPr>
              <w:t xml:space="preserve"> returns </w:t>
            </w:r>
            <w:r>
              <w:rPr>
                <w:rFonts w:ascii="Courier New" w:hAnsi="Courier New"/>
                <w:sz w:val="17"/>
              </w:rPr>
              <w:t>COMMITTED</w:t>
            </w:r>
            <w:r>
              <w:rPr>
                <w:color w:val="373737"/>
                <w:sz w:val="17"/>
              </w:rPr>
              <w:t xml:space="preserve"> (all steps succeeded), </w:t>
            </w:r>
            <w:r>
              <w:rPr>
                <w:rFonts w:ascii="Courier New" w:hAnsi="Courier New"/>
                <w:sz w:val="17"/>
              </w:rPr>
              <w:t>COMPENSATED</w:t>
            </w:r>
            <w:r>
              <w:rPr>
                <w:color w:val="373737"/>
                <w:sz w:val="17"/>
              </w:rPr>
              <w:t xml:space="preserve"> (a step failed, compensations ran, no net change), or </w:t>
            </w:r>
            <w:r>
              <w:rPr>
                <w:rFonts w:ascii="Courier New" w:hAnsi="Courier New"/>
                <w:sz w:val="17"/>
              </w:rPr>
              <w:t>PARTIAL_FAILURE</w:t>
            </w:r>
            <w:r>
              <w:rPr>
                <w:color w:val="373737"/>
                <w:sz w:val="17"/>
              </w:rPr>
              <w:t xml:space="preserve"> (a step failed, some compensations don't exist or also failed) — always with per-step detail, never a bare generic error (ADR-013 pin-down 6; surfaced via GraphQL error extensions by each consumer)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Parallel fan-out steps isolate per-branch failures and aggregate a per-branch result — a </w:t>
            </w:r>
            <w:r>
              <w:rPr>
                <w:rFonts w:ascii="Courier New" w:hAnsi="Courier New"/>
                <w:sz w:val="17"/>
              </w:rPr>
              <w:t>Promise.all</w:t>
            </w:r>
            <w:r>
              <w:rPr>
                <w:color w:val="373737"/>
                <w:sz w:val="17"/>
              </w:rPr>
              <w:t>-style first-rejection-wins is not possible through this API (ADR-013 pin-down 7)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Compensation inventory completed and recorded before any consumer story starts: for every step kind in the §4-B policy table, confirm the declared inverse actually exists (workspace associate↔dissociate, relationship add↔remove); anything without a confirmed inverse defaults to </w:t>
            </w:r>
            <w:r>
              <w:rPr>
                <w:rFonts w:ascii="Courier New" w:hAnsi="Courier New"/>
                <w:sz w:val="17"/>
              </w:rPr>
              <w:t>RECORD</w:t>
            </w:r>
            <w:r>
              <w:rPr>
                <w:color w:val="373737"/>
                <w:sz w:val="17"/>
              </w:rPr>
              <w:t>, never assumed (ADR-013 pin-down 1 — this is a blocking pre-condition on every consumer story, not optional polish)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Injected mid-sequence failures in unit tests yield </w:t>
            </w:r>
            <w:r>
              <w:rPr>
                <w:rFonts w:ascii="Courier New" w:hAnsi="Courier New"/>
                <w:sz w:val="17"/>
              </w:rPr>
              <w:t>COMPENSATED</w:t>
            </w:r>
            <w:r>
              <w:rPr>
                <w:color w:val="373737"/>
                <w:sz w:val="17"/>
              </w:rPr>
              <w:t xml:space="preserve"> or </w:t>
            </w:r>
            <w:r>
              <w:rPr>
                <w:rFonts w:ascii="Courier New" w:hAnsi="Courier New"/>
                <w:sz w:val="17"/>
              </w:rPr>
              <w:t>PARTIAL_FAILURE</w:t>
            </w:r>
            <w:r>
              <w:rPr>
                <w:color w:val="373737"/>
                <w:sz w:val="17"/>
              </w:rPr>
              <w:t xml:space="preserve"> with correct per-step detail for at least one </w:t>
            </w:r>
            <w:r>
              <w:rPr>
                <w:rFonts w:ascii="Courier New" w:hAnsi="Courier New"/>
                <w:sz w:val="17"/>
              </w:rPr>
              <w:t>COMPENSATE</w:t>
            </w:r>
            <w:r>
              <w:rPr>
                <w:color w:val="373737"/>
                <w:sz w:val="17"/>
              </w:rPr>
              <w:t xml:space="preserve">, one </w:t>
            </w:r>
            <w:r>
              <w:rPr>
                <w:rFonts w:ascii="Courier New" w:hAnsi="Courier New"/>
                <w:sz w:val="17"/>
              </w:rPr>
              <w:t>RETRY</w:t>
            </w:r>
            <w:r>
              <w:rPr>
                <w:color w:val="373737"/>
                <w:sz w:val="17"/>
              </w:rPr>
              <w:t xml:space="preserve">, and one </w:t>
            </w:r>
            <w:r>
              <w:rPr>
                <w:rFonts w:ascii="Courier New" w:hAnsi="Courier New"/>
                <w:sz w:val="17"/>
              </w:rPr>
              <w:t>RECORD</w:t>
            </w:r>
            <w:r>
              <w:rPr>
                <w:color w:val="373737"/>
                <w:sz w:val="17"/>
              </w:rPr>
              <w:t xml:space="preserve"> step in the same saga run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Zero consumer-facing API changes are needed if a later step kind's policy is refined (e.g. Option D's backend-composed atomic endpoints replace a saga step with one call) — the saga's public contract is step-name + action + compensation + policy, nothing consumer-specific leaks in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This story ships alone — no domain's E-phase mutation story is modified here; </w:t>
            </w:r>
            <w:r>
              <w:rPr>
                <w:rFonts w:ascii="Courier New" w:hAnsi="Courier New"/>
                <w:sz w:val="17"/>
              </w:rPr>
              <w:t>MST-BE-E-01</w:t>
            </w:r>
            <w:r>
              <w:rPr>
                <w:color w:val="373737"/>
                <w:sz w:val="17"/>
              </w:rPr>
              <w:t xml:space="preserve"> (</w:t>
            </w:r>
            <w:r>
              <w:rPr>
                <w:rFonts w:ascii="Courier New" w:hAnsi="Courier New"/>
                <w:sz w:val="17"/>
              </w:rPr>
              <w:t>updateMeasurement</w:t>
            </w:r>
            <w:r>
              <w:rPr>
                <w:color w:val="373737"/>
                <w:sz w:val="17"/>
              </w:rPr>
              <w:t xml:space="preserve">, the smallest real case) is the designated pilot adopter in its own story, followed by </w:t>
            </w:r>
            <w:r>
              <w:rPr>
                <w:rFonts w:ascii="Courier New" w:hAnsi="Courier New"/>
                <w:sz w:val="17"/>
              </w:rPr>
              <w:t>BOM-BE-E-01</w:t>
            </w:r>
            <w:r>
              <w:rPr>
                <w:color w:val="373737"/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PKG-BE-E-01</w:t>
            </w:r>
            <w:r>
              <w:rPr>
                <w:color w:val="373737"/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PDTL-BE-E-01</w:t>
            </w:r>
            <w:r>
              <w:rPr>
                <w:color w:val="373737"/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WATCHLIST-BE-E-01</w:t>
            </w:r>
            <w:r>
              <w:rPr>
                <w:color w:val="373737"/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CLAIM-BE-E-01</w:t>
            </w:r>
            <w:r>
              <w:rPr>
                <w:color w:val="373737"/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PRODUCT-BE-E-02</w:t>
            </w:r>
            <w:r>
              <w:rPr>
                <w:color w:val="373737"/>
                <w:sz w:val="17"/>
              </w:rPr>
              <w:t>, and the later-phase sample mutations, each per their own story's acceptance criteria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 xml:space="preserve">Unit: a 3-step saga where step 2 fails → step 1's compensation runs, step 3 never runs, result is </w:t>
            </w:r>
            <w:r>
              <w:rPr>
                <w:rFonts w:ascii="Courier New" w:hAnsi="Courier New"/>
                <w:sz w:val="17"/>
              </w:rPr>
              <w:t>COMPENSATED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 xml:space="preserve">Unit: a step with </w:t>
            </w:r>
            <w:r>
              <w:rPr>
                <w:rFonts w:ascii="Courier New" w:hAnsi="Courier New"/>
                <w:sz w:val="17"/>
              </w:rPr>
              <w:t>RETRY(n)</w:t>
            </w:r>
            <w:r>
              <w:rPr>
                <w:color w:val="373737"/>
                <w:sz w:val="17"/>
              </w:rPr>
              <w:t xml:space="preserve"> policy fails </w:t>
            </w:r>
            <w:r>
              <w:rPr>
                <w:rFonts w:ascii="Courier New" w:hAnsi="Courier New"/>
                <w:sz w:val="17"/>
              </w:rPr>
              <w:t>n</w:t>
            </w:r>
            <w:r>
              <w:rPr>
                <w:color w:val="373737"/>
                <w:sz w:val="17"/>
              </w:rPr>
              <w:t xml:space="preserve"> times then still fails → result is </w:t>
            </w:r>
            <w:r>
              <w:rPr>
                <w:rFonts w:ascii="Courier New" w:hAnsi="Courier New"/>
                <w:sz w:val="17"/>
              </w:rPr>
              <w:t>PARTIAL_FAILURE</w:t>
            </w:r>
            <w:r>
              <w:rPr>
                <w:color w:val="373737"/>
                <w:sz w:val="17"/>
              </w:rPr>
              <w:t xml:space="preserve"> with that step's detail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 xml:space="preserve">Unit: a step with </w:t>
            </w:r>
            <w:r>
              <w:rPr>
                <w:rFonts w:ascii="Courier New" w:hAnsi="Courier New"/>
                <w:sz w:val="17"/>
              </w:rPr>
              <w:t>RECORD</w:t>
            </w:r>
            <w:r>
              <w:rPr>
                <w:color w:val="373737"/>
                <w:sz w:val="17"/>
              </w:rPr>
              <w:t xml:space="preserve"> policy fails → saga continues past it (not a hard stop), failure recorded in per-step detail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 xml:space="preserve">Unit: a step declares </w:t>
            </w:r>
            <w:r>
              <w:rPr>
                <w:rFonts w:ascii="Courier New" w:hAnsi="Courier New"/>
                <w:sz w:val="17"/>
              </w:rPr>
              <w:t>COMPENSATE</w:t>
            </w:r>
            <w:r>
              <w:rPr>
                <w:color w:val="373737"/>
                <w:sz w:val="17"/>
              </w:rPr>
              <w:t xml:space="preserve"> but its own compensation call also fails → surfaced as </w:t>
            </w:r>
            <w:r>
              <w:rPr>
                <w:rFonts w:ascii="Courier New" w:hAnsi="Courier New"/>
                <w:sz w:val="17"/>
              </w:rPr>
              <w:t>PARTIAL_FAILURE</w:t>
            </w:r>
            <w:r>
              <w:rPr>
                <w:color w:val="373737"/>
                <w:sz w:val="17"/>
              </w:rPr>
              <w:t>, not silently swallowed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a 5-branch parallel fan-out where 1 branch fails → the other 4 branches' results are still returned, aggregated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Integration: compensation inventory checklist (pin-down 1) run and recorded against real backend endpoints before this story closes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PRODUCT-BE-E-01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productBusinessPartnerActions</w:t>
            </w:r>
            <w:r>
              <w:rPr>
                <w:color w:val="373737"/>
                <w:sz w:val="17"/>
              </w:rPr>
              <w:t xml:space="preserve"> (REMOVE/DROP/UNDROP)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SPIKE-03 (Partner Drop/Undrop + Ownership)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C0392B"/>
                <w:sz w:val="17"/>
              </w:rPr>
              <w:t>🔴 Very High [XL]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sampleV2, recentlyViewed, todo, favorite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SPIKE-03, E-00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Remove / drop / undrop a business partner across a product — a ~220-line orchestrated write.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removing, dropping, or un-dropping a business partner from a product - isn't one write — it's a ~220-line dispatcher that updates the partner's status and then fans…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3 paths reach REST parity (recorded fixtures), incl. the design-partner branch (</w:t>
            </w:r>
            <w:r>
              <w:rPr>
                <w:rFonts w:ascii="Courier New" w:hAnsi="Courier New"/>
                <w:sz w:val="17"/>
              </w:rPr>
              <w:t>skipSamples</w:t>
            </w:r>
            <w:r>
              <w:rPr>
                <w:color w:val="373737"/>
                <w:sz w:val="17"/>
              </w:rPr>
              <w:t xml:space="preserve"> when </w:t>
            </w:r>
            <w:r>
              <w:rPr>
                <w:rFonts w:ascii="Courier New" w:hAnsi="Courier New"/>
                <w:sz w:val="17"/>
              </w:rPr>
              <w:t>partnerType == DESIGN_PARTNER</w:t>
            </w:r>
            <w:r>
              <w:rPr>
                <w:color w:val="373737"/>
                <w:sz w:val="17"/>
              </w:rPr>
              <w:t>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partial-failure compensation log/strategy implemented per </w:t>
            </w:r>
            <w:r>
              <w:rPr>
                <w:rFonts w:ascii="Courier New" w:hAnsi="Courier New"/>
                <w:sz w:val="17"/>
              </w:rPr>
              <w:t>SPIKE-03</w:t>
            </w:r>
            <w:r>
              <w:rPr>
                <w:color w:val="373737"/>
                <w:sz w:val="17"/>
              </w:rPr>
              <w:t>'s decision (draft ADR-012: per-step policy — partner-status compensate · ACL retry-then-fail · activity/profile retry+reconcile)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cleanup fan-out runs per case, with per-target failure isolation (one cleanup failing is visible and doesn't silently swallow the others)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on DROP, ACL revocation completes </w:t>
            </w:r>
            <w:r>
              <w:rPr>
                <w:b/>
                <w:color w:val="373737"/>
                <w:sz w:val="17"/>
              </w:rPr>
              <w:t>before</w:t>
            </w:r>
            <w:r>
              <w:rPr>
                <w:color w:val="373737"/>
                <w:sz w:val="17"/>
              </w:rPr>
              <w:t xml:space="preserve"> the mutation returns success; on UNDROP, ACL restore precedes participant undrops — proven by an automated test, not convention (ADR-012 §4 ordering constraint)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no Relationship-Service traversal and no </w:t>
            </w:r>
            <w:r>
              <w:rPr>
                <w:rFonts w:ascii="Courier New" w:hAnsi="Courier New"/>
                <w:sz w:val="17"/>
              </w:rPr>
              <w:t>UserProfileAttributes</w:t>
            </w:r>
            <w:r>
              <w:rPr>
                <w:color w:val="373737"/>
                <w:sz w:val="17"/>
              </w:rPr>
              <w:t xml:space="preserve"> resolver import remain in the ported flow (replaced by participant enumeration + a user-profile client call). &gt; </w:t>
            </w:r>
            <w:r>
              <w:rPr>
                <w:b/>
                <w:color w:val="373737"/>
                <w:sz w:val="17"/>
              </w:rPr>
              <w:t>Note:</w:t>
            </w:r>
            <w:r>
              <w:rPr>
                <w:color w:val="373737"/>
                <w:sz w:val="17"/>
              </w:rPr>
              <w:t xml:space="preserve"> ADR-012 pin-down 4 (async-refinement scope — recentlyViewed/todo/favorite/user-profile only, never &gt; ACL or partner status) and pin-down 6 (keep the </w:t>
            </w:r>
            <w:r>
              <w:rPr>
                <w:rFonts w:ascii="Courier New" w:hAnsi="Courier New"/>
                <w:sz w:val="17"/>
              </w:rPr>
              <w:t>actionType</w:t>
            </w:r>
            <w:r>
              <w:rPr>
                <w:color w:val="373737"/>
                <w:sz w:val="17"/>
              </w:rPr>
              <w:t xml:space="preserve"> dispatcher shape for phase-1 parity; splitting &gt; is a v2 API question) are scope/architecture statements, not independently testable behavior — no dedicated &gt; AC needed; honored by construction in the service shape above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REMOVE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DROP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UNDROP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design-partner branch (samples skipped)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partial-failure per step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ACL-before-return ordering invariant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PRODUCT-BE-E-02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updateComponentStatuses</w:t>
            </w:r>
            <w:r>
              <w:rPr>
                <w:color w:val="373737"/>
                <w:sz w:val="17"/>
              </w:rPr>
              <w:t xml:space="preserve"> (5-loader fan-out)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SPIKE-01 (Non-Atomic Write Saga)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claim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SPIKE-01, E-00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a product's component statuses, fanning out to 5 sibling loaders.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updating component statuses fans out to 5 places in parallel (bom, - measurement, productDetail, packaging — all internal — plus claim, external). - The bug: a loop…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per-loader failures don't fail siblings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shadow var fixed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5-way fan-out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partial failure isolation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PRODUCT-BE-E-03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getProductTechPackCountV1</w:t>
            </w:r>
            <w:r>
              <w:rPr>
                <w:color w:val="373737"/>
                <w:sz w:val="17"/>
              </w:rPr>
              <w:t xml:space="preserve"> stub + aggregation facade (facade-then-federate, Phase 1)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SPIKE-02 (TechPack Aggregate)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C0392B"/>
                <w:sz w:val="17"/>
              </w:rPr>
              <w:t>🔴 Very High [XL]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search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SPIKE-02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Build the TechPack panel's badge counts by aggregating across ~8 domains.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the TechPack panel shows badge counts (attachments, discussions, - samples, boms, claims, etc.) for a product. - Getting those counts today means walking the entire…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a fully populated 11-field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 xml:space="preserve"> from the facade for a valid </w:t>
            </w:r>
            <w:r>
              <w:rPr>
                <w:rFonts w:ascii="Courier New" w:hAnsi="Courier New"/>
                <w:sz w:val="17"/>
              </w:rPr>
              <w:t>(productId, partnerId, workspaceContext, parentProductId)</w:t>
            </w:r>
            <w:r>
              <w:rPr>
                <w:color w:val="373737"/>
                <w:sz w:val="17"/>
              </w:rPr>
              <w:t xml:space="preserve"> input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@DgsEntityFetcher(name="ResourcesCount")</w:t>
            </w:r>
            <w:r>
              <w:rPr>
                <w:color w:val="373737"/>
                <w:sz w:val="17"/>
              </w:rPr>
              <w:t xml:space="preserve"> reconstructs the entity from key + context on an </w:t>
            </w:r>
            <w:r>
              <w:rPr>
                <w:rFonts w:ascii="Courier New" w:hAnsi="Courier New"/>
                <w:sz w:val="17"/>
              </w:rPr>
              <w:t>_entities</w:t>
            </w:r>
            <w:r>
              <w:rPr>
                <w:color w:val="373737"/>
                <w:sz w:val="17"/>
              </w:rPr>
              <w:t xml:space="preserve"> query (federation-ready shell)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Recorded-fixture parity vs </w:t>
            </w:r>
            <w:r>
              <w:rPr>
                <w:rFonts w:ascii="Courier New" w:hAnsi="Courier New"/>
                <w:sz w:val="17"/>
              </w:rPr>
              <w:t>spark-internal-graphql</w:t>
            </w:r>
            <w:r>
              <w:rPr>
                <w:color w:val="373737"/>
                <w:sz w:val="17"/>
              </w:rPr>
              <w:t xml:space="preserve"> for ≥ 5 pinned inputs, including: a product </w:t>
            </w:r>
            <w:r>
              <w:rPr>
                <w:b/>
                <w:color w:val="373737"/>
                <w:sz w:val="17"/>
              </w:rPr>
              <w:t>with a parent</w:t>
            </w:r>
            <w:r>
              <w:rPr>
                <w:color w:val="373737"/>
                <w:sz w:val="17"/>
              </w:rPr>
              <w:t xml:space="preserve"> (double-walk), &gt; 100 walked ids (chunked ACL), a 3D attachment, and a critical thread whose parent discussion is outside the walk — 100% field-value match modulo the ADR-015 §4 deviation list (parallelized elastic/ACL calls; counts unchanged)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Facade is observable: per-slice latency + error metrics and a health endpoint exist (they gate the </w:t>
            </w:r>
            <w:r>
              <w:rPr>
                <w:rFonts w:ascii="Courier New" w:hAnsi="Courier New"/>
                <w:sz w:val="17"/>
              </w:rPr>
              <w:t>H-01</w:t>
            </w:r>
            <w:r>
              <w:rPr>
                <w:color w:val="373737"/>
                <w:sz w:val="17"/>
              </w:rPr>
              <w:t>–</w:t>
            </w:r>
            <w:r>
              <w:rPr>
                <w:rFonts w:ascii="Courier New" w:hAnsi="Courier New"/>
                <w:sz w:val="17"/>
              </w:rPr>
              <w:t>H-05</w:t>
            </w:r>
            <w:r>
              <w:rPr>
                <w:color w:val="373737"/>
                <w:sz w:val="17"/>
              </w:rPr>
              <w:t xml:space="preserve"> re-homings and the </w:t>
            </w:r>
            <w:r>
              <w:rPr>
                <w:rFonts w:ascii="Courier New" w:hAnsi="Courier New"/>
                <w:sz w:val="17"/>
              </w:rPr>
              <w:t>F-09</w:t>
            </w:r>
            <w:r>
              <w:rPr>
                <w:color w:val="373737"/>
                <w:sz w:val="17"/>
              </w:rPr>
              <w:t xml:space="preserve"> retirement check)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Facade is behavior-frozen: deviations limited to ADR-015 §4 pin-downs; </w:t>
            </w:r>
            <w:r>
              <w:rPr>
                <w:rFonts w:ascii="Courier New" w:hAnsi="Courier New"/>
                <w:sz w:val="17"/>
              </w:rPr>
              <w:t>CODEOWNERS</w:t>
            </w:r>
            <w:r>
              <w:rPr>
                <w:color w:val="373737"/>
                <w:sz w:val="17"/>
              </w:rPr>
              <w:t xml:space="preserve"> guard in place so new feature work lands in the owning domain's </w:t>
            </w:r>
            <w:r>
              <w:rPr>
                <w:rFonts w:ascii="Courier New" w:hAnsi="Courier New"/>
                <w:sz w:val="17"/>
              </w:rPr>
              <w:t>F0x</w:t>
            </w:r>
            <w:r>
              <w:rPr>
                <w:color w:val="373737"/>
                <w:sz w:val="17"/>
              </w:rPr>
              <w:t xml:space="preserve"> story instead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facade call returns 11 populated fields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 xml:space="preserve">entity fetcher via </w:t>
            </w:r>
            <w:r>
              <w:rPr>
                <w:rFonts w:ascii="Courier New" w:hAnsi="Courier New"/>
                <w:sz w:val="17"/>
              </w:rPr>
              <w:t>_entities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 ≥ 5 pinned inputs (incl. parent double-walk, &gt;100 ids, 3D attachment, out-of-walk critical thread)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per-slice metrics emitted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Integration: full query via DGS test client returns expected shape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PRODUCT-BE-E-04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getProductTechPackBulkCountV1</w:t>
            </w:r>
            <w:r>
              <w:rPr>
                <w:color w:val="373737"/>
                <w:sz w:val="17"/>
              </w:rPr>
              <w:t xml:space="preserve"> (bulk wrapper, ordering fix)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SPIKE-02 (TechPack Aggregate)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C0392B"/>
                <w:sz w:val="17"/>
              </w:rPr>
              <w:t>🔴 Very High [XL]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SPIKE-02, E-03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TechPack counts for many products at once, in the caller's order.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the bulk version runs all N single-product lookups concurrently and - returns them in whatever order they happen to finish — not the order the caller asked for. - If a…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bulk(P1..Pn) == [single(P1)..single(Pn)]</w:t>
            </w:r>
            <w:r>
              <w:rPr>
                <w:color w:val="373737"/>
                <w:sz w:val="17"/>
              </w:rPr>
              <w:t xml:space="preserve"> in input order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empty list → []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order preserved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empty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PRODUCT-BE-E-01: </w:t>
      </w:r>
      <w:r>
        <w:rPr>
          <w:b/>
          <w:color w:val="444444"/>
          <w:sz w:val="17"/>
        </w:rPr>
        <w:t>Note:</w:t>
      </w:r>
      <w:r>
        <w:rPr>
          <w:color w:val="444444"/>
          <w:sz w:val="17"/>
        </w:rPr>
        <w:t xml:space="preserve"> ADR-012 pin-down 4 (async-refinement scope — recentlyViewed/todo/favorite/user-profile only, never</w:t>
        <w:br/>
        <w:t xml:space="preserve">&gt; ACL or partner status) and pin-down 6 (keep the </w:t>
      </w:r>
      <w:r>
        <w:rPr>
          <w:rFonts w:ascii="Courier New" w:hAnsi="Courier New"/>
          <w:sz w:val="17"/>
        </w:rPr>
        <w:t>actionType</w:t>
      </w:r>
      <w:r>
        <w:rPr>
          <w:color w:val="444444"/>
          <w:sz w:val="17"/>
        </w:rPr>
        <w:t xml:space="preserve"> dispatcher shape for phase-1 parity; splitting</w:t>
        <w:br/>
        <w:t>&gt; is a v2 API question) are scope/architecture statements, not independently testable behavior — no dedicated</w:t>
        <w:br/>
        <w:t>&gt; AC needed; honored by construction in the service shape above.</w:t>
      </w:r>
    </w:p>
    <w:p/>
    <w:p>
      <w:pPr>
        <w:spacing w:before="200" w:after="60"/>
        <w:shd w:val="clear" w:color="auto" w:fill="EDE0F8"/>
      </w:pPr>
      <w:r>
        <w:rPr>
          <w:b/>
          <w:color w:val="4A0F7A"/>
          <w:sz w:val="22"/>
        </w:rPr>
        <w:t>🔗 Phase F — Federation &amp; Stitching  (8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ResourcesCount.measurementSets</w:t>
            </w:r>
            <w:r>
              <w:rPr>
                <w:color w:val="373737"/>
                <w:sz w:val="17"/>
              </w:rPr>
              <w:t xml:space="preserve"> (internal, from Measurement)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measurement-set count — answered in-process by the co-located Measurement code.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measurementSets</w:t>
            </w:r>
            <w:r>
              <w:rPr>
                <w:color w:val="373737"/>
                <w:sz w:val="17"/>
              </w:rPr>
              <w:t xml:space="preserve"> resolves in-process; no gateway hop; parity vs facade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ResourcesCount.productBoms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packagingBoms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boms</w:t>
            </w:r>
            <w:r>
              <w:rPr>
                <w:color w:val="373737"/>
                <w:sz w:val="17"/>
              </w:rPr>
              <w:t xml:space="preserve"> (internal, from BOM)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BOM counts — answered in-process by the co-located BOM code.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productBoms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packagingBoms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boms</w:t>
            </w:r>
            <w:r>
              <w:rPr>
                <w:color w:val="373737"/>
                <w:sz w:val="17"/>
              </w:rPr>
              <w:t xml:space="preserve"> resolve in-process; no gateway hop; parity vs facade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ResourcesCount.watchlists</w:t>
            </w:r>
            <w:r>
              <w:rPr>
                <w:color w:val="373737"/>
                <w:sz w:val="17"/>
              </w:rPr>
              <w:t xml:space="preserve"> (internal, from Watchlist)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watchlist count — answered in-process by the co-located Watchlist code.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watchlists</w:t>
            </w:r>
            <w:r>
              <w:rPr>
                <w:color w:val="373737"/>
                <w:sz w:val="17"/>
              </w:rPr>
              <w:t xml:space="preserve"> resolves in-process; no gateway hop; parity vs facade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PRODUCT-BE-F-09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Retire the TechPack aggregation facade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H-01, H-02, H-03, F-04, H-04, F-06, H-05, F-08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Removes the temporary TechPack 'facade' once every count is served by its real owner.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remove TechPackAggregatorClient; TechPackDataFetcher returns key+context only; decommission the facade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all 11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 xml:space="preserve"> fields resolve via federation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facade health-check endpoint returns 404 (decommissioned)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orphaned config (feature flags, Feign client beans, etc. referencing the retired facade)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PRODUCT-BE-F-10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Hive Gateway supergraph composition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H-06, F-14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Composes all the subgraphs into one federated graph at the gateway.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add plm-product subgraph URL; verify composition with VMM/IG/CORONA/Doppler stubs; smoke-test cross-subgraph query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supergraph composes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cross-subgraph smoke test passes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composition runs as a CI gate on every schema change (not a one-off) and fails on any </w:t>
            </w:r>
            <w:r>
              <w:rPr>
                <w:rFonts w:ascii="Courier New" w:hAnsi="Courier New"/>
                <w:sz w:val="17"/>
              </w:rPr>
              <w:t>@key</w:t>
            </w:r>
            <w:r>
              <w:rPr>
                <w:color w:val="373737"/>
                <w:sz w:val="17"/>
              </w:rPr>
              <w:t>/type-name mismatch between subgraphs (regression guard for federation-review/03 §R1–R5)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zero remaining contract mismatches: </w:t>
            </w:r>
            <w:r>
              <w:rPr>
                <w:rFonts w:ascii="Courier New" w:hAnsi="Courier New"/>
                <w:sz w:val="17"/>
              </w:rPr>
              <w:t>VMM_BusinessPartner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VMM_Brand</w:t>
            </w:r>
            <w:r>
              <w:rPr>
                <w:color w:val="373737"/>
                <w:sz w:val="17"/>
              </w:rPr>
              <w:t xml:space="preserve"> keyed </w:t>
            </w:r>
            <w:r>
              <w:rPr>
                <w:rFonts w:ascii="Courier New" w:hAnsi="Courier New"/>
                <w:sz w:val="17"/>
              </w:rPr>
              <w:t>id</w:t>
            </w:r>
            <w:r>
              <w:rPr>
                <w:color w:val="373737"/>
                <w:sz w:val="17"/>
              </w:rPr>
              <w:t xml:space="preserve">; every entity keyed </w:t>
            </w:r>
            <w:r>
              <w:rPr>
                <w:rFonts w:ascii="Courier New" w:hAnsi="Courier New"/>
                <w:sz w:val="17"/>
              </w:rPr>
              <w:t>id</w:t>
            </w:r>
            <w:r>
              <w:rPr>
                <w:color w:val="373737"/>
                <w:sz w:val="17"/>
              </w:rPr>
              <w:t xml:space="preserve"> (Claims/Packaging/Watchlist/Dieline synthesize </w:t>
            </w:r>
            <w:r>
              <w:rPr>
                <w:rFonts w:ascii="Courier New" w:hAnsi="Courier New"/>
                <w:sz w:val="17"/>
              </w:rPr>
              <w:t>id</w:t>
            </w:r>
            <w:r>
              <w:rPr>
                <w:color w:val="373737"/>
                <w:sz w:val="17"/>
              </w:rPr>
              <w:t xml:space="preserve"> from humanId — program decision 2026-07-17); </w:t>
            </w:r>
            <w:r>
              <w:rPr>
                <w:rFonts w:ascii="Courier New" w:hAnsi="Courier New"/>
                <w:sz w:val="17"/>
              </w:rPr>
              <w:t>ProductDetails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MeasurementPaged</w:t>
            </w:r>
            <w:r>
              <w:rPr>
                <w:color w:val="373737"/>
                <w:sz w:val="17"/>
              </w:rPr>
              <w:t xml:space="preserve"> names aligned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PRODUCT-BE-F-11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Platform stub verification (VMM/IG/Doppler/CORONA/APEX)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F-10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Verifies each external platform (VMM, IG, etc.) resolves through its stub.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confirm the gateway resolves full platform types from product-emitted @key stubs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platform type resolves via its stub key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PRODUCT-BE-F-12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Deferred partner-wrapper decision (drift mutations)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Schema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Decide the fate of three drift partner mutations that have no resolvers.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three old mutation names (removeProductBusinessPartner, - dropProductBusinessPartner, unDropProductBusinessPartner) still exist in the schema, but nothing calls them…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traffic survey complete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decision implemented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PRODUCT-BE-F-14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Cross-subgraph contract alignment (keys, type names, paged wrappers)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Schema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Fixes the naming/key mismatches between product's stubs and the owning schemas so the supergraph can actually compose.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plm-product</w:t>
            </w:r>
            <w:r>
              <w:rPr>
                <w:color w:val="373737"/>
                <w:sz w:val="17"/>
              </w:rPr>
              <w:t xml:space="preserve"> schema compiles standalone with every referenced type declared (including </w:t>
            </w:r>
            <w:r>
              <w:rPr>
                <w:rFonts w:ascii="Courier New" w:hAnsi="Courier New"/>
                <w:sz w:val="17"/>
              </w:rPr>
              <w:t>TeamPaged</w:t>
            </w:r>
            <w:r>
              <w:rPr>
                <w:color w:val="373737"/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TeamPagedV2</w:t>
            </w:r>
            <w:r>
              <w:rPr>
                <w:color w:val="373737"/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WorkspacesPagedV2</w:t>
            </w:r>
            <w:r>
              <w:rPr>
                <w:color w:val="373737"/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DiscussionElastic</w:t>
            </w:r>
            <w:r>
              <w:rPr>
                <w:color w:val="373737"/>
                <w:sz w:val="17"/>
              </w:rPr>
              <w:t>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hive compose</w:t>
            </w:r>
            <w:r>
              <w:rPr>
                <w:color w:val="373737"/>
                <w:sz w:val="17"/>
              </w:rPr>
              <w:t xml:space="preserve"> over plm-product + spark-claims + platform stubs reports zero key/name conflicts, including zero </w:t>
            </w:r>
            <w:r>
              <w:rPr>
                <w:rFonts w:ascii="Courier New" w:hAnsi="Courier New"/>
                <w:sz w:val="17"/>
              </w:rPr>
              <w:t>@shareable</w:t>
            </w:r>
            <w:r>
              <w:rPr>
                <w:color w:val="373737"/>
                <w:sz w:val="17"/>
              </w:rPr>
              <w:t xml:space="preserve"> field-shape conflicts on </w:t>
            </w:r>
            <w:r>
              <w:rPr>
                <w:rFonts w:ascii="Courier New" w:hAnsi="Courier New"/>
                <w:sz w:val="17"/>
              </w:rPr>
              <w:t>TeamPaged</w:t>
            </w:r>
            <w:r>
              <w:rPr>
                <w:color w:val="373737"/>
                <w:sz w:val="17"/>
              </w:rPr>
              <w:t xml:space="preserve"> (must match claims' declaration exactly)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CORONA_ItemDetails</w:t>
            </w:r>
            <w:r>
              <w:rPr>
                <w:color w:val="373737"/>
                <w:sz w:val="17"/>
              </w:rPr>
              <w:t xml:space="preserve"> entity form implemented per the 2026-07-17 decision (keyed </w:t>
            </w:r>
            <w:r>
              <w:rPr>
                <w:rFonts w:ascii="Courier New" w:hAnsi="Courier New"/>
                <w:sz w:val="17"/>
              </w:rPr>
              <w:t>tcinId</w:t>
            </w:r>
            <w:r>
              <w:rPr>
                <w:color w:val="373737"/>
                <w:sz w:val="17"/>
              </w:rPr>
              <w:t>; Corona inflates via the gateway)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Blocks released: F-10, CLAIM-BE-H-01, CLAIM-BE-H-02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(16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Product.attachmentsWithMetaData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C0392B"/>
                <w:sz w:val="17"/>
              </w:rPr>
              <w:t>🔴 Very High [XL]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relationship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product's mixed attachments-with-metadata feed (files + discussions + samples).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the attachments panel on a product shows a mixed feed — actual file - attachments, plus discussions and samples that are also surfaced as if they were attachments…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for mixed attachment/discussion/thread/sample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ordering rank preserved (product=0, discussion=1, sample=2; createdAt DESC tiebreak)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product side hydrates both v2 and v3 attachment ids (no v2-ignoring gap) — the workspace-side v2-ignoring behaviour (ADR-018 pin-down 2) does not apply here; confirmed by fixture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thread→parent-discussion lookup guarded — a thread whose parent discussion falls outside the walk is skipped + logged, not a crash (accepted deviation, ADR-018 pin-down 3)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discussion data sourced via a direct discussion-service client + one batched replies call — the cross-resolver import and the per-discussion reply N+1 are both gone (ADR-018 pin-down 4)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attachmentElasticResponseFeatureFlag</w:t>
            </w:r>
            <w:r>
              <w:rPr>
                <w:color w:val="373737"/>
                <w:sz w:val="17"/>
              </w:rPr>
              <w:t xml:space="preserve"> state surveyed across every environment BEFORE fixtures are recorded — blocking precondition on fixture recording (ADR-018 pin-down 5)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draft-filter TODO ("ACL should be doing this") kept verbatim in the ported code — filter not removed; ACL-enforcement backlog item filed separately (ADR-018 pin-down 7)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createAttachmentPaged</w:t>
            </w:r>
            <w:r>
              <w:rPr>
                <w:color w:val="373737"/>
                <w:sz w:val="17"/>
              </w:rPr>
              <w:t xml:space="preserve">'s </w:t>
            </w:r>
            <w:r>
              <w:rPr>
                <w:rFonts w:ascii="Courier New" w:hAnsi="Courier New"/>
                <w:sz w:val="17"/>
              </w:rPr>
              <w:t>relatedResources</w:t>
            </w:r>
            <w:r>
              <w:rPr>
                <w:color w:val="373737"/>
                <w:sz w:val="17"/>
              </w:rPr>
              <w:t xml:space="preserve"> precedence bug preserved exactly as today's output — pinned by a fixture using a row with its own non-empty </w:t>
            </w:r>
            <w:r>
              <w:rPr>
                <w:rFonts w:ascii="Courier New" w:hAnsi="Courier New"/>
                <w:sz w:val="17"/>
              </w:rPr>
              <w:t>relatedResources</w:t>
            </w:r>
            <w:r>
              <w:rPr>
                <w:color w:val="373737"/>
                <w:sz w:val="17"/>
              </w:rPr>
              <w:t xml:space="preserve"> (ADR-018 pin-down 9)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independent fetches (token, discussions, threads, samples) run in parallel — accepted performance fix (ADR-018 pin-down 10). &gt; </w:t>
            </w:r>
            <w:r>
              <w:rPr>
                <w:b/>
                <w:color w:val="373737"/>
                <w:sz w:val="17"/>
              </w:rPr>
              <w:t>Note:</w:t>
            </w:r>
            <w:r>
              <w:rPr>
                <w:color w:val="373737"/>
                <w:sz w:val="17"/>
              </w:rPr>
              <w:t xml:space="preserve"> the missing-ACL skip+log behaviour here is intentionally asymmetric with </w:t>
            </w:r>
            <w:r>
              <w:rPr>
                <w:rFonts w:ascii="Courier New" w:hAnsi="Courier New"/>
                <w:sz w:val="17"/>
              </w:rPr>
              <w:t>G-02</w:t>
            </w:r>
            <w:r>
              <w:rPr>
                <w:color w:val="373737"/>
                <w:sz w:val="17"/>
              </w:rPr>
              <w:t>'s missing-ACL throw (ADR-014 pin-down 2) — each surface's UI is calibrated to its own behaviour; this asymmetry is by design (ADR-018 pin-down 8) and should not be "fixed" to match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merge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ordering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Product.components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C0392B"/>
                <w:sz w:val="17"/>
              </w:rPr>
              <w:t>🔴 Very High [XL]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everything attached to a product, tagged by type, with counts.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the components tab lists everything attached to a product — measurements, - claims, boms, product-details, packaging — tagged by type, with counts (how many are…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for 50+ components, incl. a product with &gt; 100 components (chunked ACL) and a claim with a missing ACL record (throw path preserved, ADR-014 pin-down 2)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archivedCount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countByComponents</w:t>
            </w:r>
            <w:r>
              <w:rPr>
                <w:color w:val="373737"/>
                <w:sz w:val="17"/>
              </w:rPr>
              <w:t xml:space="preserve"> match source exactly (incl. name/status fallbacks and </w:t>
            </w:r>
            <w:r>
              <w:rPr>
                <w:rFonts w:ascii="Courier New" w:hAnsi="Courier New"/>
                <w:sz w:val="17"/>
              </w:rPr>
              <w:t>type 2 → packagingBom</w:t>
            </w:r>
            <w:r>
              <w:rPr>
                <w:color w:val="373737"/>
                <w:sz w:val="17"/>
              </w:rPr>
              <w:t>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ACL batched — exactly one </w:t>
            </w:r>
            <w:r>
              <w:rPr>
                <w:rFonts w:ascii="Courier New" w:hAnsi="Courier New"/>
                <w:sz w:val="17"/>
              </w:rPr>
              <w:t>getAccessControlBatch</w:t>
            </w:r>
            <w:r>
              <w:rPr>
                <w:color w:val="373737"/>
                <w:sz w:val="17"/>
              </w:rPr>
              <w:t xml:space="preserve"> call per resolution (no N+1), asserted by a call-count test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no </w:t>
            </w:r>
            <w:r>
              <w:rPr>
                <w:rFonts w:ascii="Courier New" w:hAnsi="Courier New"/>
                <w:sz w:val="17"/>
              </w:rPr>
              <w:t>info.variableValues</w:t>
            </w:r>
            <w:r>
              <w:rPr>
                <w:color w:val="373737"/>
                <w:sz w:val="17"/>
              </w:rPr>
              <w:t xml:space="preserve"> read; explicit field args confirmed against UI queries (contract test, ADR-014 pin-down 5)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sample→discussion </w:t>
            </w:r>
            <w:r>
              <w:rPr>
                <w:b/>
                <w:color w:val="373737"/>
                <w:sz w:val="17"/>
              </w:rPr>
              <w:t>+1</w:t>
            </w:r>
            <w:r>
              <w:rPr>
                <w:color w:val="373737"/>
                <w:sz w:val="17"/>
              </w:rPr>
              <w:t xml:space="preserve"> roll-up quirk preserved exactly, not "fixed" to real counts — pinned by a dedicated fixture documenting the quirk as intentional (ADR-014 pin-down 4)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packaging elastic query joins the 4-way </w:t>
            </w:r>
            <w:r>
              <w:rPr>
                <w:rFonts w:ascii="Courier New" w:hAnsi="Courier New"/>
                <w:sz w:val="17"/>
              </w:rPr>
              <w:t>Promise.all</w:t>
            </w:r>
            <w:r>
              <w:rPr>
                <w:color w:val="373737"/>
                <w:sz w:val="17"/>
              </w:rPr>
              <w:t xml:space="preserve"> (5-way parallel) instead of running sequentially after — accepted performance fix, not a behaviour change (ADR-014 pin-down 7). &gt; </w:t>
            </w:r>
            <w:r>
              <w:rPr>
                <w:b/>
                <w:color w:val="373737"/>
                <w:sz w:val="17"/>
              </w:rPr>
              <w:t>Note:</w:t>
            </w:r>
            <w:r>
              <w:rPr>
                <w:color w:val="373737"/>
                <w:sz w:val="17"/>
              </w:rPr>
              <w:t xml:space="preserve"> ADR-014 pin-downs 3 (</w:t>
            </w:r>
            <w:r>
              <w:rPr>
                <w:rFonts w:ascii="Courier New" w:hAnsi="Courier New"/>
                <w:sz w:val="17"/>
              </w:rPr>
              <w:t>counts</w:t>
            </w:r>
            <w:r>
              <w:rPr>
                <w:color w:val="373737"/>
                <w:sz w:val="17"/>
              </w:rPr>
              <w:t xml:space="preserve"> scalar-</w:t>
            </w:r>
            <w:r>
              <w:rPr>
                <w:rFonts w:ascii="Courier New" w:hAnsi="Courier New"/>
                <w:sz w:val="17"/>
              </w:rPr>
              <w:t>0</w:t>
            </w:r>
            <w:r>
              <w:rPr>
                <w:color w:val="373737"/>
                <w:sz w:val="17"/>
              </w:rPr>
              <w:t xml:space="preserve"> → zeros-object fix) and 8 (</w:t>
            </w:r>
            <w:r>
              <w:rPr>
                <w:rFonts w:ascii="Courier New" w:hAnsi="Courier New"/>
                <w:sz w:val="17"/>
              </w:rPr>
              <w:t>WorkspaceV2.products</w:t>
            </w:r>
            <w:r>
              <w:rPr>
                <w:color w:val="373737"/>
                <w:sz w:val="17"/>
              </w:rPr>
              <w:t xml:space="preserve"> include-flags delegation) are </w:t>
            </w:r>
            <w:r>
              <w:rPr>
                <w:rFonts w:ascii="Courier New" w:hAnsi="Courier New"/>
                <w:sz w:val="17"/>
              </w:rPr>
              <w:t>WorkspaceV2</w:t>
            </w:r>
            <w:r>
              <w:rPr>
                <w:color w:val="373737"/>
                <w:sz w:val="17"/>
              </w:rPr>
              <w:t xml:space="preserve">-side, not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-side — they belong to the later-phase </w:t>
            </w:r>
            <w:r>
              <w:rPr>
                <w:rFonts w:ascii="Courier New" w:hAnsi="Courier New"/>
                <w:sz w:val="17"/>
              </w:rPr>
              <w:t>WorkspaceV2</w:t>
            </w:r>
            <w:r>
              <w:rPr>
                <w:color w:val="373737"/>
                <w:sz w:val="17"/>
              </w:rPr>
              <w:t xml:space="preserve"> twin story (</w:t>
            </w:r>
            <w:r>
              <w:rPr>
                <w:rFonts w:ascii="Courier New" w:hAnsi="Courier New"/>
                <w:sz w:val="17"/>
              </w:rPr>
              <w:t>WORKSPACE-BE-G-02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G-04</w:t>
            </w:r>
            <w:r>
              <w:rPr>
                <w:color w:val="373737"/>
                <w:sz w:val="17"/>
              </w:rPr>
              <w:t>), not here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merge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counts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batched ACL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Product.attachments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attachmentsV3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attachmentSummary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ProductTemplate.attachmentsData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G-01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product's attachment views (via a shared enrichment service).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four related resolvers sharing AttachmentEnrichmentService (G-01)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field returns its shape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shares G-01 service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thin fields inherit all of </w:t>
            </w:r>
            <w:r>
              <w:rPr>
                <w:rFonts w:ascii="Courier New" w:hAnsi="Courier New"/>
                <w:sz w:val="17"/>
              </w:rPr>
              <w:t>G-01</w:t>
            </w:r>
            <w:r>
              <w:rPr>
                <w:color w:val="373737"/>
                <w:sz w:val="17"/>
              </w:rPr>
              <w:t>'s fixtures/pin-downs by construction (no separate fixture set)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each field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draft discussion attachment fixture (draft filter)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workspace-v2-only-attachments fixture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 xml:space="preserve">both </w:t>
            </w:r>
            <w:r>
              <w:rPr>
                <w:rFonts w:ascii="Courier New" w:hAnsi="Courier New"/>
                <w:sz w:val="17"/>
              </w:rPr>
              <w:t>attachmentsV3</w:t>
            </w:r>
            <w:r>
              <w:rPr>
                <w:color w:val="373737"/>
                <w:sz w:val="17"/>
              </w:rPr>
              <w:t xml:space="preserve"> modes (args-present elastic vs args-absent walk/flag) produce parity output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ProductsCategories.categories</w:t>
            </w:r>
            <w:r>
              <w:rPr>
                <w:color w:val="373737"/>
                <w:sz w:val="17"/>
              </w:rPr>
              <w:t xml:space="preserve"> (12-case) + </w:t>
            </w:r>
            <w:r>
              <w:rPr>
                <w:rFonts w:ascii="Courier New" w:hAnsi="Courier New"/>
                <w:sz w:val="17"/>
              </w:rPr>
              <w:t>DopplerDepartment</w:t>
            </w:r>
            <w:r>
              <w:rPr>
                <w:color w:val="373737"/>
                <w:sz w:val="17"/>
              </w:rPr>
              <w:t xml:space="preserve"> fields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doppler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polymorphic categories union (12 branches) and department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categories is a polymorphic union — depending on which category type - the caller asked for, a different one of 12 branches builds the response shape. - Two of those…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category type built correctly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Doppler fetched once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Product.samples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sampleIds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elasticSamplesList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sampleV2, 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product's samples from local context (removing the fragile args hack).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today these fields reach into GraphQL's internal info.variableValues to read arguments that were passed to a different, parent query — a fragile, implicit way to pass…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samples/sampleIds/elastic resolve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no </w:t>
            </w:r>
            <w:r>
              <w:rPr>
                <w:rFonts w:ascii="Courier New" w:hAnsi="Courier New"/>
                <w:sz w:val="17"/>
              </w:rPr>
              <w:t>info.variableValues</w:t>
            </w:r>
            <w:r>
              <w:rPr>
                <w:color w:val="373737"/>
                <w:sz w:val="17"/>
              </w:rPr>
              <w:t xml:space="preserve"> read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Product.teams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discussionsV2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discussionsCount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workspaces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teamV2, discussion, search, workspaceV2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product's team / discussion / workspace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team/discussion/workspace elastic lookups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field resolves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PRODUCT-BE-G-07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Product.vendorAttributes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businessPartners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droppedPartners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unDroppablePartners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status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SPIKE-04 (Not-Removable / Undroppable Partners)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vmm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SPIKE-04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product's partner fields (with id normalization).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business-partner ids sometimes arrive as strings that need to be - parsed to ints before VMM will accept them (vmmUtils's int-parse normalization) — an easy detail to…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partners resolve via VMM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status</w:t>
            </w:r>
            <w:r>
              <w:rPr>
                <w:color w:val="373737"/>
                <w:sz w:val="17"/>
              </w:rPr>
              <w:t xml:space="preserve"> merge correct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Product.measurementSets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claims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bom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productBom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packagingBom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productDetails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variations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associateProductsAsks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8 'ask a sibling domain' product fields (bom, measurement, …), each on demand.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each of these 8 fields is "go ask a sibling domain (bom, measurement, - etc.) for this product's data" — but only if the caller asked for it (each has an includeXxx…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sibling field resolves internally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includeXxx</w:t>
            </w:r>
            <w:r>
              <w:rPr>
                <w:color w:val="373737"/>
                <w:sz w:val="17"/>
              </w:rPr>
              <w:t xml:space="preserve"> branches honored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PRODUCT-BE-G-09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Product.productWorkspaceAttributes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productWorkspaceInfo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workspaceV2, search, tag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product's per-workspace attributes (incl. lazy designCycle).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designCycle is computed lazily today — an inline async () =&gt; ... - closure attached to the value, evaluated only if a caller actually reads that sub-field. -…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both fields resolve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designCycle</w:t>
            </w:r>
            <w:r>
              <w:rPr>
                <w:color w:val="373737"/>
                <w:sz w:val="17"/>
              </w:rPr>
              <w:t xml:space="preserve"> is a nested fetcher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PRODUCT-BE-G-10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Product.ancestryProducts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rating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reservedDpcis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relationship, rating, apex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product's ancestry, rating and reserved-DPCI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rating via RatingClient; reservedDpcis via getReservedDpcisFromApex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ancestry/rating/dpcis resolve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rating null-on-error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PRODUCT-BE-G-11-1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Product.notRemovablePartnerIds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notRemovableWorkspaceIds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SPIKE-04 (Not-Removable / Undroppable Partners)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vmm, workspaceV2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SPIKE-04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Compute which partners/workspaces can't be removed (still referenced).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 figure out which partners/workspaces can't be removed from a product (e.g. because they're the last remaining owner), today's code calls into 4-5 other field…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notRemovablePartnerIds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notRemovableWorkspaceIds</w:t>
            </w:r>
            <w:r>
              <w:rPr>
                <w:color w:val="373737"/>
                <w:sz w:val="17"/>
              </w:rPr>
              <w:t xml:space="preserve"> return the same results as source (same logical union of the underlying sibling data)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reflective resolver invocation remains — every call is a direct, statically-typed service method call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samples lane's </w:t>
            </w:r>
            <w:r>
              <w:rPr>
                <w:rFonts w:ascii="Courier New" w:hAnsi="Courier New"/>
                <w:sz w:val="17"/>
              </w:rPr>
              <w:t>variableValues</w:t>
            </w:r>
            <w:r>
              <w:rPr>
                <w:color w:val="373737"/>
                <w:sz w:val="17"/>
              </w:rPr>
              <w:t xml:space="preserve"> coupling contract-checked against the UI's samples queries BEFORE cutover — this is a blocking pre-condition, not a nice-to-have (ADR-016 pin-down 2)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the 5 sequential source fetches (discussions/attachments/components/samples/watchlists) parallelize — accepted deviation, union output is order-insensitive (ADR-016 pin-down 3)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the serial ACL chunk loop (</w:t>
            </w:r>
            <w:r>
              <w:rPr>
                <w:rFonts w:ascii="Courier New" w:hAnsi="Courier New"/>
                <w:sz w:val="17"/>
              </w:rPr>
              <w:t>getAccessControlBatch</w:t>
            </w:r>
            <w:r>
              <w:rPr>
                <w:color w:val="373737"/>
                <w:sz w:val="17"/>
              </w:rPr>
              <w:t>) parallelizes — same fix family as ADR-015 pin-down 3 (ADR-016 pin-down 4)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watchlist lane's </w:t>
            </w:r>
            <w:r>
              <w:rPr>
                <w:rFonts w:ascii="Courier New" w:hAnsi="Courier New"/>
                <w:sz w:val="17"/>
              </w:rPr>
              <w:t>productWorkspaceInfo[0]</w:t>
            </w:r>
            <w:r>
              <w:rPr>
                <w:color w:val="373737"/>
                <w:sz w:val="17"/>
              </w:rPr>
              <w:t>-only / first-workspace-only scope preserved exactly as today's semantics (ADR-016 pin-down 8)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the Relationship-Service walk inside </w:t>
            </w:r>
            <w:r>
              <w:rPr>
                <w:rFonts w:ascii="Courier New" w:hAnsi="Courier New"/>
                <w:sz w:val="17"/>
              </w:rPr>
              <w:t>unDroppablePartners</w:t>
            </w:r>
            <w:r>
              <w:rPr>
                <w:color w:val="373737"/>
                <w:sz w:val="17"/>
              </w:rPr>
              <w:t>'s owner-enumeration client is a quarantined interim — each lane's future arrival deletes its own share of the walk (ADR-016 pin-down 9)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schema-diff gate proves no lane field (</w:t>
            </w:r>
            <w:r>
              <w:rPr>
                <w:rFonts w:ascii="Courier New" w:hAnsi="Courier New"/>
                <w:sz w:val="17"/>
              </w:rPr>
              <w:t>…PartnerIds</w:t>
            </w:r>
            <w:r>
              <w:rPr>
                <w:color w:val="373737"/>
                <w:sz w:val="17"/>
              </w:rPr>
              <w:t xml:space="preserve"> naming + externals until fed-2/</w:t>
            </w:r>
            <w:r>
              <w:rPr>
                <w:rFonts w:ascii="Courier New" w:hAnsi="Courier New"/>
                <w:sz w:val="17"/>
              </w:rPr>
              <w:t>@inaccessible</w:t>
            </w:r>
            <w:r>
              <w:rPr>
                <w:color w:val="373737"/>
                <w:sz w:val="17"/>
              </w:rPr>
              <w:t xml:space="preserve"> is usable) is exposed to clients (ADR-016 pin-down 10)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PRODUCT-BE-G-11-2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Product.associateProductsAsks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Product.variations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two sibling passthroughs (product-asks and variations).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two straightforward sibling passthroughs — associateProductsAsks - (the product-ask records tied to this product) and variations (sibling product variation records) —…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associateProductsAsks</w:t>
            </w:r>
            <w:r>
              <w:rPr>
                <w:color w:val="373737"/>
                <w:sz w:val="17"/>
              </w:rPr>
              <w:t xml:space="preserve"> resolves the product's ask records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variations</w:t>
            </w:r>
            <w:r>
              <w:rPr>
                <w:color w:val="373737"/>
                <w:sz w:val="17"/>
              </w:rPr>
              <w:t xml:space="preserve"> resolves the product's variation records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PRODUCT-BE-G-13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IG/tag/tcin/spg + template trivial-field group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ig, tag, corona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group of trivial IG / tag / TCIN / template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department/departments/clazz/brand/brands/divisions/productTemplateDepartments, tags, tcins, SPARK_Tcin.itemDetails (CORONA), SPARK_PackagingAttribute.spg (internal…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field resolves to the right source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PRODUCT-BE-G-14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Simple user/status fields + trivial pass-throughs (bundle)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userAttributes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simple people / status fields and trivial pass-throughs.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createdBy/updatedBy/versionCreatedBy (user-profile), ProductComponentStatus.updatedBy, SPARK_ResourcesCount.productThumbnailId (re-fetch product), plus ~60 direct…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user fields resolve (null id → null)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productThumbnailId</w:t>
            </w:r>
            <w:r>
              <w:rPr>
                <w:color w:val="373737"/>
                <w:sz w:val="17"/>
              </w:rPr>
              <w:t xml:space="preserve"> re-fetches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scalars mapped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PRODUCT-BE-G-15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Port product utils to Kotlin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Service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Port the shared product utility helpers to Kotlin.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attachmentUtils, partnerUtils, teamUtils, productUtils, componentStatusUtils, resolvePaging, vmmUtils, accessControlUtils, removePartnerUtils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utils ported with unit tests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counter logic fixed/verified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ACL batch parallel-chunked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PRODUCT-BE-G-17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Entity references on partner/lineage value types (recommended, PO-gated)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vmm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G-01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 xml:space="preserve">Adds </w:t>
            </w:r>
            <w:r>
              <w:rPr>
                <w:rFonts w:ascii="Courier New" w:hAnsi="Courier New"/>
                <w:sz w:val="17"/>
              </w:rPr>
              <w:t>partner { … }</w:t>
            </w:r>
            <w:r>
              <w:rPr>
                <w:color w:val="373737"/>
                <w:sz w:val="17"/>
              </w:rPr>
              <w:t xml:space="preserve"> / </w:t>
            </w:r>
            <w:r>
              <w:rPr>
                <w:rFonts w:ascii="Courier New" w:hAnsi="Courier New"/>
                <w:sz w:val="17"/>
              </w:rPr>
              <w:t>product { … }</w:t>
            </w:r>
            <w:r>
              <w:rPr>
                <w:color w:val="373737"/>
                <w:sz w:val="17"/>
              </w:rPr>
              <w:t xml:space="preserve"> object fields next to the existing ids on the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schema adds partner: VMM_BusinessPartner (emit {id} key stub — the gateway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PO approval recorded (OQ-5) before implementation starts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New object fields resolve; all existing id fields unchanged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lineage refs batch via DataLoader (no N+1 on </w:t>
            </w:r>
            <w:r>
              <w:rPr>
                <w:rFonts w:ascii="Courier New" w:hAnsi="Courier New"/>
                <w:sz w:val="17"/>
              </w:rPr>
              <w:t>ancestryProducts</w:t>
            </w:r>
            <w:r>
              <w:rPr>
                <w:color w:val="373737"/>
                <w:sz w:val="17"/>
              </w:rPr>
              <w:t>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Codegen/contract parity suite passes with the additive fields present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PRODUCT-BE-G-01: </w:t>
      </w:r>
      <w:r>
        <w:rPr>
          <w:b/>
          <w:color w:val="444444"/>
          <w:sz w:val="17"/>
        </w:rPr>
        <w:t>Note:</w:t>
      </w:r>
      <w:r>
        <w:rPr>
          <w:color w:val="444444"/>
          <w:sz w:val="17"/>
        </w:rPr>
        <w:t xml:space="preserve"> the missing-ACL skip+log behaviour here is intentionally asymmetric with </w:t>
      </w:r>
      <w:r>
        <w:rPr>
          <w:rFonts w:ascii="Courier New" w:hAnsi="Courier New"/>
          <w:sz w:val="17"/>
        </w:rPr>
        <w:t>G-02</w:t>
      </w:r>
      <w:r>
        <w:rPr>
          <w:color w:val="444444"/>
          <w:sz w:val="17"/>
        </w:rPr>
        <w:t>'s missing-ACL throw (ADR-014 pin-down 2) — each surface's UI is calibrated to its own behaviour; this asymmetry is by design (ADR-018 pin-down 8) and should not be "fixed" to match.</w:t>
      </w:r>
    </w:p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PRODUCT-BE-G-02: </w:t>
      </w:r>
      <w:r>
        <w:rPr>
          <w:b/>
          <w:color w:val="444444"/>
          <w:sz w:val="17"/>
        </w:rPr>
        <w:t>Note:</w:t>
      </w:r>
      <w:r>
        <w:rPr>
          <w:color w:val="444444"/>
          <w:sz w:val="17"/>
        </w:rPr>
        <w:t xml:space="preserve"> ADR-014 pin-downs 3 (</w:t>
      </w:r>
      <w:r>
        <w:rPr>
          <w:rFonts w:ascii="Courier New" w:hAnsi="Courier New"/>
          <w:sz w:val="17"/>
        </w:rPr>
        <w:t>counts</w:t>
      </w:r>
      <w:r>
        <w:rPr>
          <w:color w:val="444444"/>
          <w:sz w:val="17"/>
        </w:rPr>
        <w:t xml:space="preserve"> scalar-</w:t>
      </w:r>
      <w:r>
        <w:rPr>
          <w:rFonts w:ascii="Courier New" w:hAnsi="Courier New"/>
          <w:sz w:val="17"/>
        </w:rPr>
        <w:t>0</w:t>
      </w:r>
      <w:r>
        <w:rPr>
          <w:color w:val="444444"/>
          <w:sz w:val="17"/>
        </w:rPr>
        <w:t xml:space="preserve"> → zeros-object fix) and 8 (</w:t>
      </w:r>
      <w:r>
        <w:rPr>
          <w:rFonts w:ascii="Courier New" w:hAnsi="Courier New"/>
          <w:sz w:val="17"/>
        </w:rPr>
        <w:t>WorkspaceV2.products</w:t>
      </w:r>
      <w:r>
        <w:rPr>
          <w:color w:val="444444"/>
          <w:sz w:val="17"/>
        </w:rPr>
        <w:t xml:space="preserve"> include-flags delegation) are </w:t>
      </w:r>
      <w:r>
        <w:rPr>
          <w:rFonts w:ascii="Courier New" w:hAnsi="Courier New"/>
          <w:sz w:val="17"/>
        </w:rPr>
        <w:t>WorkspaceV2</w:t>
      </w:r>
      <w:r>
        <w:rPr>
          <w:color w:val="444444"/>
          <w:sz w:val="17"/>
        </w:rPr>
        <w:t xml:space="preserve">-side, not </w:t>
      </w:r>
      <w:r>
        <w:rPr>
          <w:rFonts w:ascii="Courier New" w:hAnsi="Courier New"/>
          <w:sz w:val="17"/>
        </w:rPr>
        <w:t>Product</w:t>
      </w:r>
      <w:r>
        <w:rPr>
          <w:color w:val="444444"/>
          <w:sz w:val="17"/>
        </w:rPr>
        <w:t xml:space="preserve">-side — they belong to the later-phase </w:t>
      </w:r>
      <w:r>
        <w:rPr>
          <w:rFonts w:ascii="Courier New" w:hAnsi="Courier New"/>
          <w:sz w:val="17"/>
        </w:rPr>
        <w:t>WorkspaceV2</w:t>
      </w:r>
      <w:r>
        <w:rPr>
          <w:color w:val="444444"/>
          <w:sz w:val="17"/>
        </w:rPr>
        <w:t xml:space="preserve"> twin story (</w:t>
      </w:r>
      <w:r>
        <w:rPr>
          <w:rFonts w:ascii="Courier New" w:hAnsi="Courier New"/>
          <w:sz w:val="17"/>
        </w:rPr>
        <w:t>WORKSPACE-BE-G-02</w:t>
      </w:r>
      <w:r>
        <w:rPr>
          <w:color w:val="444444"/>
          <w:sz w:val="17"/>
        </w:rPr>
        <w:t>/</w:t>
      </w:r>
      <w:r>
        <w:rPr>
          <w:rFonts w:ascii="Courier New" w:hAnsi="Courier New"/>
          <w:sz w:val="17"/>
        </w:rPr>
        <w:t>G-04</w:t>
      </w:r>
      <w:r>
        <w:rPr>
          <w:color w:val="444444"/>
          <w:sz w:val="17"/>
        </w:rPr>
        <w:t>), not here.</w:t>
      </w:r>
    </w:p>
    <w:p/>
    <w:p>
      <w:pPr>
        <w:spacing w:before="200" w:after="60"/>
        <w:shd w:val="clear" w:color="auto" w:fill="E8E8E8"/>
      </w:pPr>
      <w:r>
        <w:rPr>
          <w:b/>
          <w:color w:val="333333"/>
          <w:sz w:val="22"/>
        </w:rPr>
        <w:t>🧬 Phase H — Entity Resolution  (6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PRODUCT-BE-H-01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ResourcesCount.productAttachments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discussionAttachments</w:t>
            </w:r>
            <w:r>
              <w:rPr>
                <w:color w:val="373737"/>
                <w:sz w:val="17"/>
              </w:rPr>
              <w:t xml:space="preserve"> (federated, from Attachment)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Contribute attachment counts to the product's TechPack rollup (from Attachment).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productAttachments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discussionAttachments</w:t>
            </w:r>
            <w:r>
              <w:rPr>
                <w:color w:val="373737"/>
                <w:sz w:val="17"/>
              </w:rPr>
              <w:t xml:space="preserve"> resolve on the federated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 xml:space="preserve">; the </w:t>
            </w:r>
            <w:r>
              <w:rPr>
                <w:rFonts w:ascii="Courier New" w:hAnsi="Courier New"/>
                <w:sz w:val="17"/>
              </w:rPr>
              <w:t>E-03</w:t>
            </w:r>
            <w:r>
              <w:rPr>
                <w:color w:val="373737"/>
                <w:sz w:val="17"/>
              </w:rPr>
              <w:t xml:space="preserve"> facade stops populating them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vs the facade for the same inputs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Field is live in prod only after </w:t>
            </w:r>
            <w:r>
              <w:rPr>
                <w:rFonts w:ascii="Courier New" w:hAnsi="Courier New"/>
                <w:sz w:val="17"/>
              </w:rPr>
              <w:t>plm-attachment</w:t>
            </w:r>
            <w:r>
              <w:rPr>
                <w:color w:val="373737"/>
                <w:sz w:val="17"/>
              </w:rPr>
              <w:t xml:space="preserve"> is deployed (ship gate honored)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PRODUCT-BE-H-02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ResourcesCount.discussions</w:t>
            </w:r>
            <w:r>
              <w:rPr>
                <w:color w:val="373737"/>
                <w:sz w:val="17"/>
              </w:rPr>
              <w:t xml:space="preserve"> (federated, from Discussion)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discussion count — answered by the Discussion service once it's live.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discussions</w:t>
            </w:r>
            <w:r>
              <w:rPr>
                <w:color w:val="373737"/>
                <w:sz w:val="17"/>
              </w:rPr>
              <w:t xml:space="preserve"> resolves on the federated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>; facade stops populating it; parity vs facade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Live in prod only after </w:t>
            </w:r>
            <w:r>
              <w:rPr>
                <w:rFonts w:ascii="Courier New" w:hAnsi="Courier New"/>
                <w:sz w:val="17"/>
              </w:rPr>
              <w:t>plm-discussion</w:t>
            </w:r>
            <w:r>
              <w:rPr>
                <w:color w:val="373737"/>
                <w:sz w:val="17"/>
              </w:rPr>
              <w:t xml:space="preserve"> is deployed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PRODUCT-BE-H-03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ResourcesCount.sample</w:t>
            </w:r>
            <w:r>
              <w:rPr>
                <w:color w:val="373737"/>
                <w:sz w:val="17"/>
              </w:rPr>
              <w:t xml:space="preserve"> (federated, from Sample)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sample count — answered by the Sample service once it's live.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sample</w:t>
            </w:r>
            <w:r>
              <w:rPr>
                <w:color w:val="373737"/>
                <w:sz w:val="17"/>
              </w:rPr>
              <w:t xml:space="preserve"> resolves on the federated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>; facade stops populating it; parity vs facade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Live in prod only after </w:t>
            </w:r>
            <w:r>
              <w:rPr>
                <w:rFonts w:ascii="Courier New" w:hAnsi="Courier New"/>
                <w:sz w:val="17"/>
              </w:rPr>
              <w:t>plm-sample</w:t>
            </w:r>
            <w:r>
              <w:rPr>
                <w:color w:val="373737"/>
                <w:sz w:val="17"/>
              </w:rPr>
              <w:t xml:space="preserve"> is deployed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PRODUCT-BE-H-04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ResourcesCount.claims</w:t>
            </w:r>
            <w:r>
              <w:rPr>
                <w:color w:val="373737"/>
                <w:sz w:val="17"/>
              </w:rPr>
              <w:t xml:space="preserve"> (federated, from Claim)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claims count — answered by the Claims service once it's live.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claims</w:t>
            </w:r>
            <w:r>
              <w:rPr>
                <w:color w:val="373737"/>
                <w:sz w:val="17"/>
              </w:rPr>
              <w:t xml:space="preserve"> resolves on the federated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>; facade stops populating it; parity vs facade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Live in prod only after </w:t>
            </w:r>
            <w:r>
              <w:rPr>
                <w:rFonts w:ascii="Courier New" w:hAnsi="Courier New"/>
                <w:sz w:val="17"/>
              </w:rPr>
              <w:t>spark-claims</w:t>
            </w:r>
            <w:r>
              <w:rPr>
                <w:color w:val="373737"/>
                <w:sz w:val="17"/>
              </w:rPr>
              <w:t xml:space="preserve"> is deployed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PRODUCT-BE-H-05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ResourcesCount.constructions</w:t>
            </w:r>
            <w:r>
              <w:rPr>
                <w:color w:val="373737"/>
                <w:sz w:val="17"/>
              </w:rPr>
              <w:t xml:space="preserve"> (federated, from Construction)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construction count — answered by the Construction service once it's live.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constructions</w:t>
            </w:r>
            <w:r>
              <w:rPr>
                <w:color w:val="373737"/>
                <w:sz w:val="17"/>
              </w:rPr>
              <w:t xml:space="preserve"> resolves on the federated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>; facade stops populating it; parity vs facade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Live in prod only after the construction subgraph is deployed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PRODUCT-BE-H-06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entity fetcher (</w:t>
            </w:r>
            <w:r>
              <w:rPr>
                <w:rFonts w:ascii="Courier New" w:hAnsi="Courier New"/>
                <w:sz w:val="17"/>
              </w:rPr>
              <w:t>@DgsEntityFetcher</w:t>
            </w:r>
            <w:r>
              <w:rPr>
                <w:color w:val="373737"/>
                <w:sz w:val="17"/>
              </w:rPr>
              <w:t>) for cross-subgraph references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 xml:space="preserve">Lets </w:t>
            </w:r>
            <w:r>
              <w:rPr>
                <w:i/>
                <w:color w:val="373737"/>
                <w:sz w:val="17"/>
              </w:rPr>
              <w:t>other</w:t>
            </w:r>
            <w:r>
              <w:rPr>
                <w:color w:val="373737"/>
                <w:sz w:val="17"/>
              </w:rPr>
              <w:t xml:space="preserve"> subgraphs (today: claims) turn a bare </w:t>
            </w:r>
            <w:r>
              <w:rPr>
                <w:rFonts w:ascii="Courier New" w:hAnsi="Courier New"/>
                <w:sz w:val="17"/>
              </w:rPr>
              <w:t>Product{id}</w:t>
            </w:r>
            <w:r>
              <w:rPr>
                <w:color w:val="373737"/>
                <w:sz w:val="17"/>
              </w:rPr>
              <w:t xml:space="preserve"> reference into a full product through the gateway.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@DgsEntityFetcher(name = "Product") → `productService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_entities</w:t>
            </w:r>
            <w:r>
              <w:rPr>
                <w:color w:val="373737"/>
                <w:sz w:val="17"/>
              </w:rPr>
              <w:t xml:space="preserve"> resolves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representations with a single batched backend call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Unknown ids yield </w:t>
            </w:r>
            <w:r>
              <w:rPr>
                <w:rFonts w:ascii="Courier New" w:hAnsi="Courier New"/>
                <w:sz w:val="17"/>
              </w:rPr>
              <w:t>null</w:t>
            </w:r>
            <w:r>
              <w:rPr>
                <w:color w:val="373737"/>
                <w:sz w:val="17"/>
              </w:rPr>
              <w:t xml:space="preserve"> entries without failing the whole </w:t>
            </w:r>
            <w:r>
              <w:rPr>
                <w:rFonts w:ascii="Courier New" w:hAnsi="Courier New"/>
                <w:sz w:val="17"/>
              </w:rPr>
              <w:t>_entities</w:t>
            </w:r>
            <w:r>
              <w:rPr>
                <w:color w:val="373737"/>
                <w:sz w:val="17"/>
              </w:rPr>
              <w:t xml:space="preserve"> response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End-to-end: a claims-subgraph query </w:t>
            </w:r>
            <w:r>
              <w:rPr>
                <w:rFonts w:ascii="Courier New" w:hAnsi="Courier New"/>
                <w:sz w:val="17"/>
              </w:rPr>
              <w:t>{ getClaims { product { description } } }</w:t>
            </w:r>
            <w:r>
              <w:rPr>
                <w:color w:val="373737"/>
                <w:sz w:val="17"/>
              </w:rPr>
              <w:t xml:space="preserve"> hydrates through the gateway (pairs with CLAIM-BE-G-03)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ACL plumbing introduced</w:t>
            </w:r>
          </w:p>
        </w:tc>
      </w:tr>
    </w:tbl>
    <w:p/>
    <w:p>
      <w:r>
        <w:br w:type="page"/>
      </w:r>
    </w:p>
    <w:p>
      <w:pPr>
        <w:spacing w:before="240" w:after="80"/>
      </w:pPr>
      <w:r>
        <w:rPr>
          <w:b/>
          <w:color w:val="1F497D"/>
          <w:sz w:val="40"/>
        </w:rPr>
        <w:t>Frontend</w:t>
      </w:r>
    </w:p>
    <w:p>
      <w:pPr>
        <w:spacing w:after="60"/>
      </w:pPr>
      <w:r>
        <w:rPr>
          <w:color w:val="373737"/>
          <w:sz w:val="19"/>
        </w:rPr>
        <w:t># Federated GraphQL Breakdown — Product ·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Client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pdex-ui-react</w:t>
            </w:r>
            <w:r>
              <w:rPr>
                <w:color w:val="373737"/>
                <w:sz w:val="18"/>
              </w:rPr>
              <w:t xml:space="preserve"> (Apollo Client)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Backend subgraph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plm-product (host)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FE Stories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Impact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3 High · 🟡 9 Medium · 🟢 1 Low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Estimated effort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68–104 days (single-engineer)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Phase-1 surface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66 operation-to-root-field rows · 20 client files · 48 components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Generated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2026-07-21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A frontend story is </w:t>
      </w:r>
      <w:r>
        <w:rPr>
          <w:b/>
          <w:color w:val="444444"/>
          <w:sz w:val="18"/>
        </w:rPr>
        <w:t>Done only after every backend story it depends on has been delivered</w:t>
      </w:r>
      <w:r>
        <w:rPr>
          <w:color w:val="444444"/>
          <w:sz w:val="18"/>
        </w:rPr>
        <w:t>. Full story text (objectives, required changes, AC, testing) lives in fe-08-frontend-stories.md — the hand-authored source of truth; this page is the per-domain planning view.</w:t>
      </w:r>
    </w:p>
    <w:p>
      <w:pPr>
        <w:spacing w:before="240" w:after="80"/>
      </w:pPr>
      <w:r>
        <w:rPr>
          <w:b/>
          <w:color w:val="1F497D"/>
          <w:sz w:val="28"/>
        </w:rPr>
        <w:t>What Are We Changing?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Point the </w:t>
      </w:r>
      <w:r>
        <w:rPr>
          <w:b/>
          <w:color w:val="373737"/>
          <w:sz w:val="18"/>
        </w:rPr>
        <w:t>Product</w:t>
      </w:r>
      <w:r>
        <w:rPr>
          <w:color w:val="373737"/>
          <w:sz w:val="18"/>
        </w:rPr>
        <w:t xml:space="preserve"> GraphQL operations in </w:t>
      </w:r>
      <w:r>
        <w:rPr>
          <w:rFonts w:ascii="Courier New" w:hAnsi="Courier New"/>
          <w:sz w:val="18"/>
        </w:rPr>
        <w:t>pdex-ui-react</w:t>
      </w:r>
      <w:r>
        <w:rPr>
          <w:color w:val="373737"/>
          <w:sz w:val="18"/>
        </w:rPr>
        <w:t xml:space="preserve"> at the federated router (subgraph </w:t>
      </w:r>
      <w:r>
        <w:rPr>
          <w:rFonts w:ascii="Courier New" w:hAnsi="Courier New"/>
          <w:sz w:val="18"/>
        </w:rPr>
        <w:t>plm-product (host)</w:t>
      </w:r>
      <w:r>
        <w:rPr>
          <w:color w:val="373737"/>
          <w:sz w:val="18"/>
        </w:rPr>
        <w:t>) behind the platform feature flag, then remove legacy-gateway assumptions (typenames, cache keys, fragments).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Cutover is per-domain and reversible: dual-run first, flag flip after parity, legacy path kept until the exit criterion holds.</w:t>
      </w:r>
    </w:p>
    <w:p>
      <w:pPr>
        <w:spacing w:before="240" w:after="80"/>
      </w:pPr>
      <w:r>
        <w:rPr>
          <w:b/>
          <w:color w:val="1F497D"/>
          <w:sz w:val="28"/>
        </w:rPr>
        <w:t>Stories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65"/>
        <w:gridCol w:w="1465"/>
        <w:gridCol w:w="1465"/>
        <w:gridCol w:w="1465"/>
        <w:gridCol w:w="1465"/>
        <w:gridCol w:w="1465"/>
        <w:gridCol w:w="1465"/>
      </w:tblGrid>
      <w:tr>
        <w:trPr>
          <w:trHeight w:val="360" w:hRule="atLeast"/>
        </w:trPr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Title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Impact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Operations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all </w:t>
            </w:r>
            <w:r>
              <w:rPr>
                <w:rFonts w:ascii="Courier New" w:hAnsi="Courier New"/>
                <w:sz w:val="18"/>
              </w:rPr>
              <w:t>getProduct</w:t>
            </w:r>
            <w:r>
              <w:rPr>
                <w:color w:val="373737"/>
                <w:sz w:val="18"/>
              </w:rPr>
              <w:t xml:space="preserve"> documents (single root query, 17 flavors)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13–19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PRODUCT-BE-F-10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PRODUCT-BE-G-10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PRODUCT-BE-G-13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PRODUCT-BE-G-14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PRODUCT-BE-S-01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PRODUCT-BE-B-04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</w:t>
            </w:r>
            <w:r>
              <w:rPr>
                <w:rFonts w:ascii="Courier New" w:hAnsi="Courier New"/>
                <w:sz w:val="18"/>
              </w:rPr>
              <w:t>getProducts</w:t>
            </w:r>
            <w:r>
              <w:rPr>
                <w:color w:val="373737"/>
                <w:sz w:val="18"/>
              </w:rPr>
              <w:t xml:space="preserve"> documents (list/search/bulk-create)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6–9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PRODUCT-BE-B-02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PRODUCT-BE-G-13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PRODUCT-BE-S-02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PRODUCT-FE-003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</w:t>
            </w:r>
            <w:r>
              <w:rPr>
                <w:rFonts w:ascii="Courier New" w:hAnsi="Courier New"/>
                <w:sz w:val="18"/>
              </w:rPr>
              <w:t>getProductsByIds</w:t>
            </w:r>
            <w:r>
              <w:rPr>
                <w:color w:val="373737"/>
                <w:sz w:val="18"/>
              </w:rPr>
              <w:t xml:space="preserve"> documents (bulk-by-id reads)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PRODUCT-BE-B-03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getProductsByIds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PRODUCT-FE-004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</w:t>
            </w:r>
            <w:r>
              <w:rPr>
                <w:rFonts w:ascii="Courier New" w:hAnsi="Courier New"/>
                <w:sz w:val="18"/>
              </w:rPr>
              <w:t>getProductStatus</w:t>
            </w:r>
            <w:r>
              <w:rPr>
                <w:color w:val="373737"/>
                <w:sz w:val="18"/>
              </w:rPr>
              <w:t xml:space="preserve"> documents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PRODUCT-BE-F-10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PRODUCT-BE-G-13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PRODUCT-BE-S-01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getProductStatus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PRODUCT-FE-005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</w:t>
            </w:r>
            <w:r>
              <w:rPr>
                <w:rFonts w:ascii="Courier New" w:hAnsi="Courier New"/>
                <w:sz w:val="18"/>
              </w:rPr>
              <w:t>getProductTemplates</w:t>
            </w:r>
            <w:r>
              <w:rPr>
                <w:color w:val="373737"/>
                <w:sz w:val="18"/>
              </w:rPr>
              <w:t xml:space="preserve"> documents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6–9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PRODUCT-BE-C-02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PRODUCT-BE-C-03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PRODUCT-BE-G-13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PRODUCT-BE-G-14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PRODUCT-BE-H-07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PRODUCT-BE-S-01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PRODUCT-BE-S-02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getProductTemplates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PRODUCT-FE-006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</w:t>
            </w:r>
            <w:r>
              <w:rPr>
                <w:rFonts w:ascii="Courier New" w:hAnsi="Courier New"/>
                <w:sz w:val="18"/>
              </w:rPr>
              <w:t>getCategories</w:t>
            </w:r>
            <w:r>
              <w:rPr>
                <w:color w:val="373737"/>
                <w:sz w:val="18"/>
              </w:rPr>
              <w:t xml:space="preserve"> documents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🟢 Low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2–3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PRODUCT-BE-G-03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PRODUCT-BE-G-13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getCategories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product rules administration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+ mutation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PRODUCT-BE-B-07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PRODUCT-BE-B-10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PRODUCT-BE-B-11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PRODUCT-BE-C-05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PRODUCT-BE-G-13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PRODUCT-BE-H-08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getProductRules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getProductRulesById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getAllAvailableRules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getProductDeptRules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getProductBPRules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searchProductRules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addProductRule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updateProductRule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deleteProductRule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simple product mutations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6–10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PRODUCT-BE-D-10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PRODUCT-BE-D-14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addProduct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addProducts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bulkUpdateProducts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carryForwardProduct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updateViewToggle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linkProduct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unlinkProduct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PRODUCT-FE-009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team and partner assignment mutations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PRODUCT-BE-D-06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addTeamsToProduct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addBusinessPartnersToProductWithType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updateProductTeamsWorkspaceContext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PRODUCT-FE-010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partner drop/undrop orchestration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 (complex)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8–12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PRODUCT-BE-S-03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PRODUCT-BE-D-09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productBusinessPartnerActions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updateBusinessPartnerStatuses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PRODUCT-FE-011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TechPack count queries (facade-then-federate)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 (staged)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 days (step 1) + 4–6 days (step 2)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PRODUCT-BE-E-03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PRODUCT-BE-E-04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PRODUCT-BE-F-06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PRODUCT-BE-F-08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PRODUCT-BE-H-01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PRODUCT-BE-H-02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PRODUCT-BE-H-03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PRODUCT-BE-H-04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PRODUCT-BE-H-05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getProductTechPackCountV1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getProductTechPackBulkCountV1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PRODUCT-FE-012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component status mutations and rollup counts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3–5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PRODUCT-BE-D-18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PRODUCT-BE-E-02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PRODUCT-FE-001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updateComponentStatus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updateComponentStatuses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PRODUCT-FE-013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Verify fragment type-conditions, </w:t>
            </w:r>
            <w:r>
              <w:rPr>
                <w:rFonts w:ascii="Courier New" w:hAnsi="Courier New"/>
                <w:sz w:val="18"/>
              </w:rPr>
              <w:t>__typename</w:t>
            </w:r>
            <w:r>
              <w:rPr>
                <w:color w:val="373737"/>
                <w:sz w:val="18"/>
              </w:rPr>
              <w:t xml:space="preserve"> logic and cache keys against federated type names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Verification / refactor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3–5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PRODUCT-BE-F-14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cross-cutting (no single operation)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Staged from each story's dependencies: the backend phase its BE stories sit in (reads → search → writes → sagas) plus in-domain FE→FE chains. </w:t>
      </w:r>
      <w:r>
        <w:rPr>
          <w:b/>
          <w:color w:val="444444"/>
          <w:sz w:val="18"/>
        </w:rPr>
        <w:t>Stories in the same step are independent of each other and parallelize.</w:t>
      </w:r>
      <w:r>
        <w:rPr>
          <w:color w:val="444444"/>
          <w:sz w:val="18"/>
        </w:rPr>
        <w:t xml:space="preserve"> ADR ratifications are entry gates, not ordering edges.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Waits for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PRODUCT-FE-003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PRODUCT-BE-B-03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PRODUCT-FE-008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PRODUCT-BE-D-04</w:t>
            </w:r>
            <w:r>
              <w:rPr>
                <w:color w:val="373737"/>
                <w:sz w:val="18"/>
              </w:rPr>
              <w:t xml:space="preserve"> (+4)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PRODUCT-FE-006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PRODUCT-FE-007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PRODUCT-FE-011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PRODUCT-FE-013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PRODUCT-FE-006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PRODUCT-BE-G-03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PRODUCT-BE-G-13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PRODUCT-FE-007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PRODUCT-BE-B-07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PRODUCT-BE-B-10</w:t>
            </w:r>
            <w:r>
              <w:rPr>
                <w:color w:val="373737"/>
                <w:sz w:val="18"/>
              </w:rPr>
              <w:t xml:space="preserve"> (+8)&lt;br&gt;</w:t>
            </w:r>
            <w:r>
              <w:rPr>
                <w:rFonts w:ascii="Courier New" w:hAnsi="Courier New"/>
                <w:sz w:val="18"/>
              </w:rPr>
              <w:t>PRODUCT-FE-011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PRODUCT-BE-E-03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PRODUCT-BE-E-04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PRODUCT-BE-F-06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PRODUCT-BE-F-08</w:t>
            </w:r>
            <w:r>
              <w:rPr>
                <w:color w:val="373737"/>
                <w:sz w:val="18"/>
              </w:rPr>
              <w:t xml:space="preserve"> (+6)&lt;br&gt;</w:t>
            </w:r>
            <w:r>
              <w:rPr>
                <w:rFonts w:ascii="Courier New" w:hAnsi="Courier New"/>
                <w:sz w:val="18"/>
              </w:rPr>
              <w:t>PRODUCT-FE-013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PRODUCT-BE-F-14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PRODUCT-FE-005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PRODUCT-FE-010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PRODUCT-BE-F-10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PRODUCT-BE-G-02</w:t>
            </w:r>
            <w:r>
              <w:rPr>
                <w:color w:val="373737"/>
                <w:sz w:val="18"/>
              </w:rPr>
              <w:t xml:space="preserve"> (+10)&lt;br&gt;</w:t>
            </w: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PRODUCT-BE-B-02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PRODUCT-BE-G-13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PRODUCT-BE-S-02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PRODUCT-FE-004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PRODUCT-BE-F-10</w:t>
            </w:r>
            <w:r>
              <w:rPr>
                <w:color w:val="373737"/>
                <w:sz w:val="18"/>
              </w:rPr>
              <w:t xml:space="preserve"> (+5)&lt;br&gt;</w:t>
            </w:r>
            <w:r>
              <w:rPr>
                <w:rFonts w:ascii="Courier New" w:hAnsi="Courier New"/>
                <w:sz w:val="18"/>
              </w:rPr>
              <w:t>PRODUCT-FE-005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PRODUCT-BE-C-02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PRODUCT-BE-C-03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PRODUCT-BE-G-03</w:t>
            </w:r>
            <w:r>
              <w:rPr>
                <w:color w:val="373737"/>
                <w:sz w:val="18"/>
              </w:rPr>
              <w:t xml:space="preserve"> (+9)&lt;br&gt;</w:t>
            </w:r>
            <w:r>
              <w:rPr>
                <w:rFonts w:ascii="Courier New" w:hAnsi="Courier New"/>
                <w:sz w:val="18"/>
              </w:rPr>
              <w:t>PRODUCT-FE-010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PRODUCT-BE-S-03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PRODUCT-BE-D-09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Externally gated — search/read-hub decision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PRODUCT-FE-009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PRODUCT-FE-012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PRODUCT-FE-009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PRODUCT-BE-D-06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PRODUCT-BE-D-12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PRODUCT-FE-012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PRODUCT-BE-D-18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PRODUCT-BE-E-02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Follow-on cutover — after the stories it depends 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PRODUCT-FE-003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PRODUCT-FE-011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PRODUCT-FE-013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PRODUCT-FE-010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PRODUCT-FE-009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PRODUCT-FE-012</w:t>
      </w:r>
      <w:r>
        <w:rPr>
          <w:color w:val="373737"/>
          <w:sz w:val="19"/>
        </w:rPr>
        <w:t>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Frontend Engineer</w:t>
      </w:r>
    </w:p>
    <w:p>
      <w:pPr>
        <w:spacing w:after="40"/>
      </w:pPr>
      <w:r>
        <w:rPr>
          <w:color w:val="444444"/>
          <w:sz w:val="18"/>
        </w:rPr>
        <w:t xml:space="preserve">The staged order map above, run by </w:t>
      </w:r>
      <w:r>
        <w:rPr>
          <w:b/>
          <w:color w:val="444444"/>
          <w:sz w:val="18"/>
        </w:rPr>
        <w:t>one frontend engineer</w:t>
      </w:r>
      <w:r>
        <w:rPr>
          <w:color w:val="444444"/>
          <w:sz w:val="18"/>
        </w:rPr>
        <w:t xml:space="preserve">. Steps re-sync at each stage because the stage's </w:t>
      </w:r>
      <w:r>
        <w:rPr>
          <w:b/>
          <w:color w:val="444444"/>
          <w:sz w:val="18"/>
        </w:rPr>
        <w:t>backend gate</w:t>
      </w:r>
      <w:r>
        <w:rPr>
          <w:color w:val="444444"/>
          <w:sz w:val="18"/>
        </w:rPr>
        <w:t xml:space="preserve"> — not engineer availability — is the limiter.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FE-1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Backend gate (focus)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PRODUCT-FE-003</w:t>
            </w:r>
            <w:r>
              <w:rPr>
                <w:color w:val="373737"/>
                <w:sz w:val="18"/>
              </w:rPr>
              <w:t xml:space="preserve"> (4–6d)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PRODUCT-FE-008</w:t>
            </w:r>
            <w:r>
              <w:rPr>
                <w:color w:val="373737"/>
                <w:sz w:val="18"/>
              </w:rPr>
              <w:t xml:space="preserve"> (6–10d)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PRODUCT-FE-007</w:t>
            </w:r>
            <w:r>
              <w:rPr>
                <w:color w:val="373737"/>
                <w:sz w:val="18"/>
              </w:rPr>
              <w:t xml:space="preserve"> (4–6d)&lt;br&gt;🟡 </w:t>
            </w:r>
            <w:r>
              <w:rPr>
                <w:rFonts w:ascii="Courier New" w:hAnsi="Courier New"/>
                <w:sz w:val="18"/>
              </w:rPr>
              <w:t>PRODUCT-FE-011</w:t>
            </w:r>
            <w:r>
              <w:rPr>
                <w:color w:val="373737"/>
                <w:sz w:val="18"/>
              </w:rPr>
              <w:t xml:space="preserve"> (4–6d)&lt;br&gt;🟡 </w:t>
            </w:r>
            <w:r>
              <w:rPr>
                <w:rFonts w:ascii="Courier New" w:hAnsi="Courier New"/>
                <w:sz w:val="18"/>
              </w:rPr>
              <w:t>PRODUCT-FE-013</w:t>
            </w:r>
            <w:r>
              <w:rPr>
                <w:color w:val="373737"/>
                <w:sz w:val="18"/>
              </w:rPr>
              <w:t xml:space="preserve"> (3–5d)&lt;br&gt;🟢 </w:t>
            </w:r>
            <w:r>
              <w:rPr>
                <w:rFonts w:ascii="Courier New" w:hAnsi="Courier New"/>
                <w:sz w:val="18"/>
              </w:rPr>
              <w:t>PRODUCT-FE-006</w:t>
            </w:r>
            <w:r>
              <w:rPr>
                <w:color w:val="373737"/>
                <w:sz w:val="18"/>
              </w:rPr>
              <w:t xml:space="preserve"> (2–3d)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 (13–19d)&lt;br&gt;🔴 </w:t>
            </w:r>
            <w:r>
              <w:rPr>
                <w:rFonts w:ascii="Courier New" w:hAnsi="Courier New"/>
                <w:sz w:val="18"/>
              </w:rPr>
              <w:t>PRODUCT-FE-010</w:t>
            </w:r>
            <w:r>
              <w:rPr>
                <w:color w:val="373737"/>
                <w:sz w:val="18"/>
              </w:rPr>
              <w:t xml:space="preserve"> (8–12d)&lt;br&gt;🔴 </w:t>
            </w: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 (6–9d)&lt;br&gt;🟡 </w:t>
            </w:r>
            <w:r>
              <w:rPr>
                <w:rFonts w:ascii="Courier New" w:hAnsi="Courier New"/>
                <w:sz w:val="18"/>
              </w:rPr>
              <w:t>PRODUCT-FE-005</w:t>
            </w:r>
            <w:r>
              <w:rPr>
                <w:color w:val="373737"/>
                <w:sz w:val="18"/>
              </w:rPr>
              <w:t xml:space="preserve"> (6–9d)&lt;br&gt;🟡 </w:t>
            </w:r>
            <w:r>
              <w:rPr>
                <w:rFonts w:ascii="Courier New" w:hAnsi="Courier New"/>
                <w:sz w:val="18"/>
              </w:rPr>
              <w:t>PRODUCT-FE-004</w:t>
            </w:r>
            <w:r>
              <w:rPr>
                <w:color w:val="373737"/>
                <w:sz w:val="18"/>
              </w:rPr>
              <w:t xml:space="preserve"> (5–8d)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Externally gated — search/read-hub decision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PRODUCT-FE-009</w:t>
            </w:r>
            <w:r>
              <w:rPr>
                <w:color w:val="373737"/>
                <w:sz w:val="18"/>
              </w:rPr>
              <w:t xml:space="preserve"> (4–6d)&lt;br&gt;🟡 </w:t>
            </w:r>
            <w:r>
              <w:rPr>
                <w:rFonts w:ascii="Courier New" w:hAnsi="Courier New"/>
                <w:sz w:val="18"/>
              </w:rPr>
              <w:t>PRODUCT-FE-012</w:t>
            </w:r>
            <w:r>
              <w:rPr>
                <w:color w:val="373737"/>
                <w:sz w:val="18"/>
              </w:rPr>
              <w:t xml:space="preserve"> (3–5d)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Follow-on cutover — after the stories it depends 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~86 FE build days — calendar time is set by the backend gates, not FE capacity.</w:t>
      </w:r>
    </w:p>
    <w:p>
      <w:pPr>
        <w:spacing w:before="240" w:after="80"/>
      </w:pPr>
      <w:r>
        <w:rPr>
          <w:b/>
          <w:color w:val="1F497D"/>
          <w:sz w:val="28"/>
        </w:rPr>
        <w:t>References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fe-08-frontend-stories.md — full story text (source of truth).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fe-09-story-dependency-matrix.md — FE ↔ BE dependency matrix.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fe-10-migration-sequencing.md — program-level waves and external gates.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fe-03-merged-inventory.md — every operation × backend root field for this domain.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FederatedGqlBreakDown-product.md — the combined Backend + Frontend breakdown this section lives in.</w:t>
      </w:r>
    </w:p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