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Watchlist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13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M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1  🟡 5  🟢 7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2026-07-21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Watchlist</w:t>
      </w:r>
      <w:r>
        <w:rPr>
          <w:color w:val="373737"/>
          <w:sz w:val="20"/>
        </w:rPr>
        <w:t xml:space="preserve"> domain — quality watchlist entries on a product (reasons, statuses, inspections, partners, attachments)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</w:t>
      </w:r>
      <w:r>
        <w:rPr>
          <w:b/>
          <w:color w:val="373737"/>
          <w:sz w:val="20"/>
        </w:rPr>
        <w:t>small and mid-low risk</w:t>
      </w:r>
      <w:r>
        <w:rPr>
          <w:color w:val="373737"/>
          <w:sz w:val="20"/>
        </w:rPr>
        <w:t xml:space="preserve">: 4 queries, 3 mutations, 13 field resolvers on a 129-line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- It is </w:t>
      </w:r>
      <w:r>
        <w:rPr>
          <w:b/>
          <w:color w:val="373737"/>
          <w:sz w:val="20"/>
        </w:rPr>
        <w:t>co-located</w:t>
      </w:r>
      <w:r>
        <w:rPr>
          <w:color w:val="373737"/>
          <w:sz w:val="20"/>
        </w:rPr>
        <w:t xml:space="preserve"> in the product family, so </w:t>
      </w:r>
      <w:r>
        <w:rPr>
          <w:rFonts w:ascii="Courier New" w:hAnsi="Courier New"/>
          <w:sz w:val="20"/>
        </w:rPr>
        <w:t>Product.watchlists</w:t>
      </w:r>
      <w:r>
        <w:rPr>
          <w:color w:val="373737"/>
          <w:sz w:val="20"/>
        </w:rPr>
        <w:t xml:space="preserve"> and the TechPack </w:t>
      </w:r>
      <w:r>
        <w:rPr>
          <w:rFonts w:ascii="Courier New" w:hAnsi="Courier New"/>
          <w:sz w:val="20"/>
        </w:rPr>
        <w:t>ResourcesCount.watchlists</w:t>
      </w:r>
      <w:r>
        <w:rPr>
          <w:color w:val="373737"/>
          <w:sz w:val="20"/>
        </w:rPr>
        <w:t xml:space="preserve"> count resolve </w:t>
      </w:r>
      <w:r>
        <w:rPr>
          <w:b/>
          <w:color w:val="373737"/>
          <w:sz w:val="20"/>
        </w:rPr>
        <w:t>internally</w:t>
      </w:r>
      <w:r>
        <w:rPr>
          <w:color w:val="373737"/>
          <w:sz w:val="20"/>
        </w:rPr>
        <w:t xml:space="preserve"> (not across the federation gateway).</w:t>
      </w:r>
    </w:p>
    <w:p>
      <w:pPr>
        <w:spacing w:after="80"/>
      </w:pPr>
      <w:r>
        <w:rPr>
          <w:color w:val="373737"/>
          <w:sz w:val="20"/>
        </w:rPr>
        <w:t xml:space="preserve">The one genuinely harder piece is </w:t>
      </w:r>
      <w:r>
        <w:rPr>
          <w:b/>
          <w:color w:val="373737"/>
          <w:sz w:val="20"/>
        </w:rPr>
        <w:t>`updateWatchlistEntries`</w:t>
      </w:r>
      <w:r>
        <w:rPr>
          <w:color w:val="373737"/>
          <w:sz w:val="20"/>
        </w:rPr>
        <w:t xml:space="preserve">, a multi-step write (user-group upsert, then the body, then attachment archival) that today </w:t>
      </w:r>
      <w:r>
        <w:rPr>
          <w:b/>
          <w:color w:val="373737"/>
          <w:sz w:val="20"/>
        </w:rPr>
        <w:t>does not await</w:t>
      </w:r>
      <w:r>
        <w:rPr>
          <w:color w:val="373737"/>
          <w:sz w:val="20"/>
        </w:rPr>
        <w:t xml:space="preserve"> its per-entry user-group updates — a race to fix on the port.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ACL.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 xml:space="preserve">), permission-check and own-domain-token call sites stay resolver-local (context-only, unchanged); downstream-token call sites (e.g. the attachment-archive step in </w:t>
      </w:r>
      <w:r>
        <w:rPr>
          <w:rFonts w:ascii="Courier New" w:hAnsi="Courier New"/>
          <w:sz w:val="20"/>
        </w:rPr>
        <w:t>updateWatchlistEntries</w:t>
      </w:r>
      <w:r>
        <w:rPr>
          <w:color w:val="373737"/>
          <w:sz w:val="20"/>
        </w:rPr>
        <w:t xml:space="preserve">) use </w:t>
      </w:r>
      <w:r>
        <w:rPr>
          <w:b/>
          <w:color w:val="373737"/>
          <w:sz w:val="20"/>
        </w:rPr>
        <w:t>Mid-Request ACL Update</w:t>
      </w:r>
      <w:r>
        <w:rPr>
          <w:color w:val="373737"/>
          <w:sz w:val="20"/>
        </w:rPr>
        <w:t xml:space="preserve"> before the downstream call.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cacheable master-data; 1 four-step filtered read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2 simple + </w:t>
            </w:r>
            <w:r>
              <w:rPr>
                <w:rFonts w:ascii="Courier New" w:hAnsi="Courier New"/>
                <w:sz w:val="18"/>
              </w:rPr>
              <w:t>updateWatchlistEntries</w:t>
            </w:r>
            <w:r>
              <w:rPr>
                <w:color w:val="373737"/>
                <w:sz w:val="18"/>
              </w:rPr>
              <w:t xml:space="preserve"> (multi-step)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</w:t>
            </w:r>
            <w:r>
              <w:rPr>
                <w:color w:val="373737"/>
                <w:sz w:val="18"/>
              </w:rPr>
              <w:t xml:space="preserve"> (10), inspection (2), partner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 keys (2 🔴 · 2 🟡 · 2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 🔴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(Product, ResourcesCount)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internal</w:t>
            </w:r>
            <w:r>
              <w:rPr>
                <w:color w:val="373737"/>
                <w:sz w:val="18"/>
              </w:rPr>
              <w:t xml:space="preserve"> (co-located)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13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WATCHLIST-BE-E-01 — updateWatchlistEntries (multi-step write)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 buffer)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5–10d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Operations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&amp; Stitching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2–5d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7–14d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13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25–49d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Computed live from </w:t>
      </w:r>
      <w:r>
        <w:rPr>
          <w:rFonts w:ascii="Courier New" w:hAnsi="Courier New"/>
          <w:sz w:val="18"/>
        </w:rPr>
        <w:t>be-04-stories.md</w:t>
      </w:r>
      <w:r>
        <w:rPr>
          <w:color w:val="444444"/>
          <w:sz w:val="18"/>
        </w:rPr>
        <w:t xml:space="preserve"> (phase + complexity per story) — always reconciles with the story tables below and the program overview. Effort = sum of per-story nominal day-ranges (Low 1–2 · Medium 2–4 · High 4–7 · Very High 7–12) × 1.2 buffer, AI-estimated — confirm in refinement. See each story's </w:t>
      </w:r>
      <w:r>
        <w:rPr>
          <w:b/>
          <w:color w:val="444444"/>
          <w:sz w:val="18"/>
        </w:rPr>
        <w:t>Depends On</w:t>
      </w:r>
      <w:r>
        <w:rPr>
          <w:color w:val="444444"/>
          <w:sz w:val="18"/>
        </w:rPr>
        <w:t xml:space="preserve"> column for real sequencing.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~6–11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~4–6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B-01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 + D-01/D-02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filtered read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 + F-01/F-02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multi-step update + Product/TechPack internal contributions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G-01–G-03, G-05 (recommended, PO-gated)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resolvers. Test coverage/parity tracked outside this Jira pipeline, created manually.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📖 Core Reads · 🔍 Search &amp; Listing · ✏️ Mutations · ⚙️ Complex Operations · 🔗 Federation &amp; Stitching · 🧪 Field Resolvers &amp; Tests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G-05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🧪 Field Resolvers &amp; Tests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G-05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(4–7d) 🔬 ⛔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G-05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~31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(3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getWatchlistByIds(ids)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watchlist entries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GET watchlist/v1?watchlistIds={csv}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entries for ids; empty → []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getWatchlistReasons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watchlist-reason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watchlist/v1/watchlist_reasons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reasons; cached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getWatchlistInspectionActions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inspection-action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watchlist/v1/watchlist_inspection_action_types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actions; cached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WATCHLIST-BE-B-01: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watchlist.graphqls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getWatchlistByFilter(...)</w:t>
            </w:r>
            <w:r>
              <w:rPr>
                <w:color w:val="373737"/>
                <w:sz w:val="17"/>
              </w:rPr>
              <w:t xml:space="preserve"> (4-step read)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search, product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watchlist entries for a workspace's products (a 4-step read).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(internal) product.getWorkspaceProducts({q,filter,workspaceId,page,size}) → product humanIds → (search) searchWatchlist({ q:"parentId:(... OR ...) AND…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product→search→watchlist chain preserved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elastic query string exact (incl. </w:t>
            </w:r>
            <w:r>
              <w:rPr>
                <w:rFonts w:ascii="Courier New" w:hAnsi="Courier New"/>
                <w:sz w:val="17"/>
              </w:rPr>
              <w:t>statusId: 501</w:t>
            </w:r>
            <w:r>
              <w:rPr>
                <w:color w:val="373737"/>
                <w:sz w:val="17"/>
              </w:rPr>
              <w:t>)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createWatchlistEntries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userGroup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watchlist entries (and their user-groups).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Promise.all(entries.map(w =&gt; { createWatchlistEntries([w]); throw on validationErrors/message; then (user-group) addUserGroup({resourceId:humanId, participantDetails…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each entry + its user group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either failure → exception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cloneFilesForWatchlist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Copy attachment files for watchlist entries.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Promise.all(attachmentIds.map((id,i) =&gt; (attachment) cloneAttachmentV3({cloneReferences:[cloneReference[i]]}, id))), stamp parentResource=id, flatten. EXT…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clones each id with its paired cloneReference; </w:t>
            </w:r>
            <w:r>
              <w:rPr>
                <w:rFonts w:ascii="Courier New" w:hAnsi="Courier New"/>
                <w:sz w:val="17"/>
              </w:rPr>
              <w:t>parentResource</w:t>
            </w:r>
            <w:r>
              <w:rPr>
                <w:color w:val="373737"/>
                <w:sz w:val="17"/>
              </w:rPr>
              <w:t xml:space="preserve"> stamped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WATCHLIST-BE-E-01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updateWatchlistEntries</w:t>
            </w:r>
            <w:r>
              <w:rPr>
                <w:color w:val="373737"/>
                <w:sz w:val="17"/>
              </w:rPr>
              <w:t xml:space="preserve"> (multi-step write)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userGroup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watchlist entries — a multi-step write (user-groups + body); today the group step isn't awaited (a bug).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per-entry (currently NOT awaited — bug): getUserGroups([humanId]); if existing participants → updateUserGroup, else (user-group) addUserGroup (throw on error); 2)…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user-group upserts complete before the watchlist update (race fixed)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removed attachments archived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strategy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existing-participants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new-participants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attachment archive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ordering/await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WATCHLIST-BE-F-01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Product.watchlists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watchlists on the Product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exposes watchlists resolved from the co-located watchlist service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resolves in-process; no gateway hop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Field resolver uses a </w:t>
            </w:r>
            <w:r>
              <w:rPr>
                <w:rFonts w:ascii="Courier New" w:hAnsi="Courier New"/>
                <w:sz w:val="17"/>
              </w:rPr>
              <w:t>MappedBatchLoader&lt;String, List&lt;SPARK_Watchlist&gt;&gt;</w:t>
            </w:r>
            <w:r>
              <w:rPr>
                <w:color w:val="373737"/>
                <w:sz w:val="17"/>
              </w:rPr>
              <w:t xml:space="preserve"> (</w:t>
            </w:r>
            <w:r>
              <w:rPr>
                <w:rFonts w:ascii="Courier New" w:hAnsi="Courier New"/>
                <w:sz w:val="17"/>
              </w:rPr>
              <w:t>watchlistByProductIdLoader</w:t>
            </w:r>
            <w:r>
              <w:rPr>
                <w:color w:val="373737"/>
                <w:sz w:val="17"/>
              </w:rPr>
              <w:t>) — when the parent query returns N products, watchlists are resolved in 1 batched call (not N)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WATCHLIST-BE-F-02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ResourcesCount.watchlists</w:t>
            </w:r>
            <w:r>
              <w:rPr>
                <w:color w:val="373737"/>
                <w:sz w:val="17"/>
              </w:rPr>
              <w:t xml:space="preserve"> (internal — TechPack)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the watchlists count to the TechPack rollup.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fill the TechPack `ResourcesCount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count resolves in-process; parity vs the TechPack facade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(4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WATCHLIST-BE-G-01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Computed flatteners (status/reasons/inspection action)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Flatten status / reason / inspection-action codes into readable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statusId=status.code, statusName=status.description, reasonIds=reasons[].code, reasons=reasons[].description; WatchlistInspection.actionId=action.code…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flattener maps correctly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participantDetails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partnerName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userAttributes, workspaceV2, userGroup, 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people, workspace and partner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null-safe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attachments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watchlist entry's attachments and parent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attachments via elastic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not </w:t>
            </w:r>
            <w:r>
              <w:rPr>
                <w:rFonts w:ascii="Courier New" w:hAnsi="Courier New"/>
                <w:sz w:val="17"/>
              </w:rPr>
              <w:t>PID*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WATCHLIST-BE-G-05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WatchlistPartner.partner</w:t>
            </w:r>
            <w:r>
              <w:rPr>
                <w:color w:val="373737"/>
                <w:sz w:val="17"/>
              </w:rPr>
              <w:t xml:space="preserve"> entity reference (recommended, PO-gated)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G-02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Adds </w:t>
            </w:r>
            <w:r>
              <w:rPr>
                <w:rFonts w:ascii="Courier New" w:hAnsi="Courier New"/>
                <w:sz w:val="17"/>
              </w:rPr>
              <w:t>partner { … }</w:t>
            </w:r>
            <w:r>
              <w:rPr>
                <w:color w:val="373737"/>
                <w:sz w:val="17"/>
              </w:rPr>
              <w:t xml:space="preserve"> next to </w:t>
            </w:r>
            <w:r>
              <w:rPr>
                <w:rFonts w:ascii="Courier New" w:hAnsi="Courier New"/>
                <w:sz w:val="17"/>
              </w:rPr>
              <w:t>partnerId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partnerName</w:t>
            </w:r>
            <w:r>
              <w:rPr>
                <w:color w:val="373737"/>
                <w:sz w:val="17"/>
              </w:rPr>
              <w:t xml:space="preserve"> on watchlist partner rows.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schema adds partner: VMM_BusinessPartner on WatchlistPartner; resolver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PO approval recorded (OQ-5) before implementation starts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partner { id name }</w:t>
            </w:r>
            <w:r>
              <w:rPr>
                <w:color w:val="373737"/>
                <w:sz w:val="17"/>
              </w:rPr>
              <w:t xml:space="preserve"> resolves via the gateway; </w:t>
            </w:r>
            <w:r>
              <w:rPr>
                <w:rFonts w:ascii="Courier New" w:hAnsi="Courier New"/>
                <w:sz w:val="17"/>
              </w:rPr>
              <w:t>partnerName</w:t>
            </w:r>
            <w:r>
              <w:rPr>
                <w:color w:val="373737"/>
                <w:sz w:val="17"/>
              </w:rPr>
              <w:t xml:space="preserve"> parity is preserved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additional VMM calls from the watchlist subgraph (stub emission only)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Watchlist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0 High · 🟡 1 Medium · 🟢 2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7–10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 operation-to-root-field rows · 1 client files · 4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2026-07-21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Watchlist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watchlist reads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WATCHLIST-BE-C-01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WATCHLIST-BE-G-02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WATCHLIST-BE-G-03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WATCHLIST-BE-G-05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getWatchlistByIds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getWatchlistByFilter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watchlist create and clone mutations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WATCHLIST-BE-D-02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createWatchlistEntries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cloneFilesForWatchlist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updateWatchlistEntries</w:t>
            </w:r>
            <w:r>
              <w:rPr>
                <w:color w:val="373737"/>
                <w:sz w:val="18"/>
              </w:rPr>
              <w:t xml:space="preserve"> saga handling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3–4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WATCHLIST-BE-E-01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updateWatchlistEntries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WATCHLIST-FE-002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WATCHLIST-BE-D-01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WATCHLIST-BE-D-02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WATCHLIST-FE-001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WATCHLIST-FE-003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WATCHLIST-BE-B-01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WATCHLIST-BE-C-01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WATCHLIST-BE-G-02</w:t>
            </w:r>
            <w:r>
              <w:rPr>
                <w:color w:val="373737"/>
                <w:sz w:val="18"/>
              </w:rPr>
              <w:t xml:space="preserve"> (+2)&lt;br&gt;</w:t>
            </w:r>
            <w:r>
              <w:rPr>
                <w:rFonts w:ascii="Courier New" w:hAnsi="Courier New"/>
                <w:sz w:val="18"/>
              </w:rPr>
              <w:t>WATCHLIST-FE-003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WATCHLIST-BE-E-01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WATCHLIST-FE-002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WATCHLIST-FE-001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WATCHLIST-FE-003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WATCHLIST-FE-002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WATCHLIST-FE-003</w:t>
            </w:r>
            <w:r>
              <w:rPr>
                <w:color w:val="373737"/>
                <w:sz w:val="18"/>
              </w:rPr>
              <w:t xml:space="preserve"> (3–4d)&lt;br&gt;🟢 </w:t>
            </w:r>
            <w:r>
              <w:rPr>
                <w:rFonts w:ascii="Courier New" w:hAnsi="Courier New"/>
                <w:sz w:val="18"/>
              </w:rPr>
              <w:t>WATCHLIST-FE-001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~8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FederatedGqlBreakDown-watchlist.md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