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2067F" w14:textId="0D6E58A7" w:rsidR="00022526" w:rsidRDefault="00022526">
      <w:pPr>
        <w:rPr>
          <w:lang w:val="en-US"/>
        </w:rPr>
      </w:pPr>
      <w:r>
        <w:rPr>
          <w:lang w:val="en-US"/>
        </w:rPr>
        <w:t>POWER-BI(output):</w:t>
      </w:r>
    </w:p>
    <w:p w14:paraId="1A971D2F" w14:textId="1021BC0D" w:rsidR="00022526" w:rsidRDefault="007734B6">
      <w:pPr>
        <w:rPr>
          <w:lang w:val="en-US"/>
        </w:rPr>
      </w:pPr>
      <w:r>
        <w:rPr>
          <w:lang w:val="en-US"/>
        </w:rPr>
        <w:t>Cumulative return(line_chart):</w:t>
      </w:r>
    </w:p>
    <w:p w14:paraId="793E3773" w14:textId="77777777" w:rsidR="00022526" w:rsidRPr="00022526" w:rsidRDefault="00022526" w:rsidP="00022526">
      <w:r w:rsidRPr="00022526">
        <w:t xml:space="preserve">The chart is plotting the </w:t>
      </w:r>
      <w:r w:rsidRPr="00022526">
        <w:rPr>
          <w:b/>
          <w:bCs/>
        </w:rPr>
        <w:t>Price Ratio</w:t>
      </w:r>
      <w:r w:rsidRPr="00022526">
        <w:t xml:space="preserve"> over time.</w:t>
      </w:r>
    </w:p>
    <w:p w14:paraId="62E21FAD" w14:textId="77777777" w:rsidR="00022526" w:rsidRPr="00022526" w:rsidRDefault="00022526" w:rsidP="00022526">
      <w:pPr>
        <w:numPr>
          <w:ilvl w:val="0"/>
          <w:numId w:val="1"/>
        </w:numPr>
      </w:pPr>
      <w:r w:rsidRPr="00022526">
        <w:rPr>
          <w:b/>
          <w:bCs/>
        </w:rPr>
        <w:t>Y-axis:</w:t>
      </w:r>
      <w:r w:rsidRPr="00022526">
        <w:t xml:space="preserve"> Cumulative_Return_Ratio</w:t>
      </w:r>
    </w:p>
    <w:p w14:paraId="17E61514" w14:textId="77777777" w:rsidR="00022526" w:rsidRPr="00022526" w:rsidRDefault="00022526" w:rsidP="00022526">
      <w:pPr>
        <w:numPr>
          <w:ilvl w:val="0"/>
          <w:numId w:val="1"/>
        </w:numPr>
      </w:pPr>
      <w:r w:rsidRPr="00022526">
        <w:rPr>
          <w:b/>
          <w:bCs/>
        </w:rPr>
        <w:t>Calculation:</w:t>
      </w:r>
      <w:r w:rsidRPr="00022526">
        <w:t xml:space="preserve"> Current Price / Initial Price</w:t>
      </w:r>
    </w:p>
    <w:p w14:paraId="70C362F3" w14:textId="77777777" w:rsidR="00022526" w:rsidRPr="00022526" w:rsidRDefault="00022526" w:rsidP="00022526">
      <w:r w:rsidRPr="00022526">
        <w:t xml:space="preserve">This calculation gives you the growth factor of an investment. For example, if the ratio is </w:t>
      </w:r>
      <w:r w:rsidRPr="00022526">
        <w:rPr>
          <w:b/>
          <w:bCs/>
        </w:rPr>
        <w:t>1.5</w:t>
      </w:r>
      <w:r w:rsidRPr="00022526">
        <w:t xml:space="preserve">, it means the stock has grown by </w:t>
      </w:r>
      <w:r w:rsidRPr="00022526">
        <w:rPr>
          <w:b/>
          <w:bCs/>
        </w:rPr>
        <w:t>50%</w:t>
      </w:r>
      <w:r w:rsidRPr="00022526">
        <w:t xml:space="preserve"> since the start date. This is the standard way to compare stock performance on a single chart.</w:t>
      </w:r>
    </w:p>
    <w:p w14:paraId="750F0CB1" w14:textId="77777777" w:rsidR="00022526" w:rsidRDefault="00022526">
      <w:pPr>
        <w:rPr>
          <w:lang w:val="en-US"/>
        </w:rPr>
      </w:pPr>
    </w:p>
    <w:p w14:paraId="5EFCE047" w14:textId="77777777" w:rsidR="007734B6" w:rsidRDefault="00022526">
      <w:pPr>
        <w:rPr>
          <w:lang w:val="en-US"/>
        </w:rPr>
      </w:pPr>
      <w:r w:rsidRPr="00022526">
        <w:rPr>
          <w:lang w:val="en-US"/>
        </w:rPr>
        <w:drawing>
          <wp:inline distT="0" distB="0" distL="0" distR="0" wp14:anchorId="6C965699" wp14:editId="71DC9E1A">
            <wp:extent cx="5731510" cy="2999740"/>
            <wp:effectExtent l="0" t="0" r="2540" b="0"/>
            <wp:docPr id="918595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5955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34B6">
        <w:rPr>
          <w:lang w:val="en-US"/>
        </w:rPr>
        <w:br/>
      </w:r>
      <w:r w:rsidR="007734B6">
        <w:rPr>
          <w:lang w:val="en-US"/>
        </w:rPr>
        <w:br/>
      </w:r>
      <w:r w:rsidR="007734B6">
        <w:rPr>
          <w:lang w:val="en-US"/>
        </w:rPr>
        <w:br/>
      </w:r>
    </w:p>
    <w:p w14:paraId="5715CB47" w14:textId="77777777" w:rsidR="007734B6" w:rsidRDefault="007734B6">
      <w:pPr>
        <w:rPr>
          <w:lang w:val="en-US"/>
        </w:rPr>
      </w:pPr>
    </w:p>
    <w:p w14:paraId="5E2802A3" w14:textId="77777777" w:rsidR="007734B6" w:rsidRDefault="007734B6">
      <w:pPr>
        <w:rPr>
          <w:lang w:val="en-US"/>
        </w:rPr>
      </w:pPr>
    </w:p>
    <w:p w14:paraId="79E10FE3" w14:textId="77777777" w:rsidR="007734B6" w:rsidRDefault="007734B6">
      <w:pPr>
        <w:rPr>
          <w:lang w:val="en-US"/>
        </w:rPr>
      </w:pPr>
    </w:p>
    <w:p w14:paraId="3C430403" w14:textId="726E21BC" w:rsidR="00022526" w:rsidRDefault="007734B6">
      <w:pPr>
        <w:rPr>
          <w:lang w:val="en-US"/>
        </w:rPr>
      </w:pPr>
      <w:r>
        <w:rPr>
          <w:lang w:val="en-US"/>
        </w:rPr>
        <w:lastRenderedPageBreak/>
        <w:t>Correlation matrix:(heatmap)</w:t>
      </w:r>
      <w:r>
        <w:rPr>
          <w:lang w:val="en-US"/>
        </w:rPr>
        <w:br/>
      </w:r>
      <w:r w:rsidRPr="007734B6">
        <w:rPr>
          <w:lang w:val="en-US"/>
        </w:rPr>
        <w:drawing>
          <wp:inline distT="0" distB="0" distL="0" distR="0" wp14:anchorId="27948D4E" wp14:editId="319211B6">
            <wp:extent cx="5731510" cy="3975100"/>
            <wp:effectExtent l="0" t="0" r="2540" b="6350"/>
            <wp:docPr id="536533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338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A36A7" w14:textId="77777777" w:rsidR="0052068F" w:rsidRDefault="0052068F">
      <w:pPr>
        <w:rPr>
          <w:lang w:val="en-US"/>
        </w:rPr>
      </w:pPr>
    </w:p>
    <w:p w14:paraId="35E68E30" w14:textId="77777777" w:rsidR="0052068F" w:rsidRDefault="0052068F">
      <w:pPr>
        <w:rPr>
          <w:lang w:val="en-US"/>
        </w:rPr>
      </w:pPr>
    </w:p>
    <w:p w14:paraId="63E0295B" w14:textId="3A8FA0D8" w:rsidR="0052068F" w:rsidRDefault="00A65CBF">
      <w:pPr>
        <w:rPr>
          <w:lang w:val="en-US"/>
        </w:rPr>
      </w:pPr>
      <w:r>
        <w:rPr>
          <w:lang w:val="en-US"/>
        </w:rPr>
        <w:t>Volatility</w:t>
      </w:r>
      <w:r w:rsidR="00FF37E9">
        <w:rPr>
          <w:lang w:val="en-US"/>
        </w:rPr>
        <w:t xml:space="preserve"> analysis:(Bar chart)</w:t>
      </w:r>
    </w:p>
    <w:p w14:paraId="133691D5" w14:textId="04F79AB6" w:rsidR="00FF37E9" w:rsidRPr="00022526" w:rsidRDefault="00FF37E9">
      <w:pPr>
        <w:rPr>
          <w:lang w:val="en-US"/>
        </w:rPr>
      </w:pPr>
      <w:r w:rsidRPr="00FF37E9">
        <w:rPr>
          <w:lang w:val="en-US"/>
        </w:rPr>
        <w:drawing>
          <wp:inline distT="0" distB="0" distL="0" distR="0" wp14:anchorId="29F6E0E1" wp14:editId="30B524E3">
            <wp:extent cx="5731510" cy="2825115"/>
            <wp:effectExtent l="0" t="0" r="2540" b="0"/>
            <wp:docPr id="1566826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8268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37E9" w:rsidRPr="000225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512EB"/>
    <w:multiLevelType w:val="multilevel"/>
    <w:tmpl w:val="C9E86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705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526"/>
    <w:rsid w:val="00022526"/>
    <w:rsid w:val="00475EB3"/>
    <w:rsid w:val="0052068F"/>
    <w:rsid w:val="007734B6"/>
    <w:rsid w:val="00A65CBF"/>
    <w:rsid w:val="00B1067E"/>
    <w:rsid w:val="00FF3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1A6F7"/>
  <w15:chartTrackingRefBased/>
  <w15:docId w15:val="{91056D84-CD1A-4531-B161-258B1ECFE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5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5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5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5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5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5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5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5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5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5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5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5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5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5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5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5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5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Saritha Lakshmanaganesh</dc:creator>
  <cp:keywords/>
  <dc:description/>
  <cp:lastModifiedBy>Saritha Lakshmanaganesh</cp:lastModifiedBy>
  <cp:revision>5</cp:revision>
  <dcterms:created xsi:type="dcterms:W3CDTF">2025-10-09T10:54:00Z</dcterms:created>
  <dcterms:modified xsi:type="dcterms:W3CDTF">2025-10-09T11:49:00Z</dcterms:modified>
</cp:coreProperties>
</file>