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jc w:val="center"/>
        <w:tblLayout w:type="fixed"/>
        <w:tblLook w:val="04A0" w:firstRow="1" w:lastRow="0" w:firstColumn="1" w:lastColumn="0" w:noHBand="0" w:noVBand="1"/>
      </w:tblPr>
      <w:tblGrid>
        <w:gridCol w:w="2235"/>
        <w:gridCol w:w="425"/>
        <w:gridCol w:w="2410"/>
        <w:gridCol w:w="2126"/>
        <w:gridCol w:w="2092"/>
      </w:tblGrid>
      <w:tr w:rsidR="00534219" w:rsidTr="00534219">
        <w:trPr>
          <w:jc w:val="center"/>
        </w:trPr>
        <w:tc>
          <w:tcPr>
            <w:tcW w:w="2235" w:type="dxa"/>
            <w:vAlign w:val="center"/>
          </w:tcPr>
          <w:p w:rsidR="00534219" w:rsidRPr="00534219" w:rsidRDefault="00534219" w:rsidP="007B223C">
            <w:pPr>
              <w:pStyle w:val="Bezodstpw"/>
              <w:rPr>
                <w:b/>
                <w:lang w:val="pl-PL"/>
              </w:rPr>
            </w:pPr>
            <w:r w:rsidRPr="00534219">
              <w:rPr>
                <w:b/>
                <w:lang w:val="pl-PL"/>
              </w:rPr>
              <w:t>Laboratorium Fizyki Ciała Stałego</w:t>
            </w:r>
          </w:p>
        </w:tc>
        <w:tc>
          <w:tcPr>
            <w:tcW w:w="425" w:type="dxa"/>
            <w:tcBorders>
              <w:right w:val="single" w:sz="4" w:space="0" w:color="auto"/>
            </w:tcBorders>
            <w:vAlign w:val="center"/>
          </w:tcPr>
          <w:p w:rsidR="00534219" w:rsidRPr="00534219" w:rsidRDefault="003B4DC8" w:rsidP="007B223C">
            <w:pPr>
              <w:pStyle w:val="Bezodstpw"/>
              <w:rPr>
                <w:b/>
                <w:lang w:val="pl-PL"/>
              </w:rPr>
            </w:pPr>
            <w:r>
              <w:rPr>
                <w:b/>
                <w:lang w:val="pl-PL"/>
              </w:rPr>
              <w:t>3</w:t>
            </w:r>
          </w:p>
        </w:tc>
        <w:tc>
          <w:tcPr>
            <w:tcW w:w="4536" w:type="dxa"/>
            <w:gridSpan w:val="2"/>
            <w:tcBorders>
              <w:left w:val="single" w:sz="4" w:space="0" w:color="auto"/>
            </w:tcBorders>
            <w:vAlign w:val="center"/>
          </w:tcPr>
          <w:p w:rsidR="00534219" w:rsidRPr="007B223C" w:rsidRDefault="003B4DC8" w:rsidP="00534219">
            <w:pPr>
              <w:pStyle w:val="Bezodstpw"/>
              <w:rPr>
                <w:lang w:val="pl-PL"/>
              </w:rPr>
            </w:pPr>
            <w:r>
              <w:rPr>
                <w:lang w:val="pl-PL"/>
              </w:rPr>
              <w:t>Przewodnictwo cieplne</w:t>
            </w:r>
          </w:p>
        </w:tc>
        <w:tc>
          <w:tcPr>
            <w:tcW w:w="2092" w:type="dxa"/>
            <w:vMerge w:val="restart"/>
          </w:tcPr>
          <w:p w:rsidR="00534219" w:rsidRDefault="00534219" w:rsidP="00534219">
            <w:pPr>
              <w:pStyle w:val="Bezodstpw"/>
              <w:rPr>
                <w:lang w:val="pl-PL"/>
              </w:rPr>
            </w:pPr>
            <w:r>
              <w:rPr>
                <w:lang w:val="pl-PL"/>
              </w:rPr>
              <w:t>Zespół w składzie:</w:t>
            </w:r>
          </w:p>
          <w:p w:rsidR="00534219" w:rsidRPr="00121C22" w:rsidRDefault="00534219" w:rsidP="00534219">
            <w:pPr>
              <w:pStyle w:val="Bezodstpw"/>
              <w:rPr>
                <w:sz w:val="16"/>
                <w:szCs w:val="16"/>
                <w:lang w:val="pl-PL"/>
              </w:rPr>
            </w:pPr>
          </w:p>
          <w:p w:rsidR="00534219" w:rsidRPr="007B223C" w:rsidRDefault="00534219" w:rsidP="00534219">
            <w:pPr>
              <w:pStyle w:val="Bezodstpw"/>
              <w:rPr>
                <w:lang w:val="pl-PL"/>
              </w:rPr>
            </w:pPr>
            <w:r w:rsidRPr="007B223C">
              <w:rPr>
                <w:lang w:val="pl-PL"/>
              </w:rPr>
              <w:t>Maciej Muzyka</w:t>
            </w:r>
          </w:p>
          <w:p w:rsidR="00534219" w:rsidRPr="007B223C" w:rsidRDefault="00534219" w:rsidP="00534219">
            <w:pPr>
              <w:pStyle w:val="Bezodstpw"/>
              <w:rPr>
                <w:lang w:val="pl-PL"/>
              </w:rPr>
            </w:pPr>
            <w:r w:rsidRPr="007B223C">
              <w:rPr>
                <w:lang w:val="pl-PL"/>
              </w:rPr>
              <w:t>Sebastian Kubalski</w:t>
            </w:r>
          </w:p>
          <w:p w:rsidR="00534219" w:rsidRPr="007B223C" w:rsidRDefault="00534219" w:rsidP="00534219">
            <w:pPr>
              <w:pStyle w:val="Bezodstpw"/>
              <w:rPr>
                <w:lang w:val="pl-PL"/>
              </w:rPr>
            </w:pPr>
            <w:r w:rsidRPr="007B223C">
              <w:rPr>
                <w:lang w:val="pl-PL"/>
              </w:rPr>
              <w:t>Radosław Szostak</w:t>
            </w:r>
          </w:p>
        </w:tc>
      </w:tr>
      <w:tr w:rsidR="00534219" w:rsidTr="00534219">
        <w:trPr>
          <w:jc w:val="center"/>
        </w:trPr>
        <w:tc>
          <w:tcPr>
            <w:tcW w:w="2235" w:type="dxa"/>
            <w:vAlign w:val="center"/>
          </w:tcPr>
          <w:p w:rsidR="00534219" w:rsidRPr="007B223C" w:rsidRDefault="00534219" w:rsidP="00534219">
            <w:pPr>
              <w:pStyle w:val="Bezodstpw"/>
              <w:rPr>
                <w:lang w:val="pl-PL"/>
              </w:rPr>
            </w:pPr>
            <w:r>
              <w:rPr>
                <w:lang w:val="pl-PL"/>
              </w:rPr>
              <w:t>Wydział: FiIS</w:t>
            </w:r>
          </w:p>
        </w:tc>
        <w:tc>
          <w:tcPr>
            <w:tcW w:w="2835" w:type="dxa"/>
            <w:gridSpan w:val="2"/>
            <w:vAlign w:val="center"/>
          </w:tcPr>
          <w:p w:rsidR="00534219" w:rsidRDefault="00534219" w:rsidP="007B223C">
            <w:pPr>
              <w:pStyle w:val="Bezodstpw"/>
              <w:rPr>
                <w:lang w:val="pl-PL"/>
              </w:rPr>
            </w:pPr>
            <w:r>
              <w:rPr>
                <w:lang w:val="pl-PL"/>
              </w:rPr>
              <w:t xml:space="preserve">Kierunek: </w:t>
            </w:r>
          </w:p>
          <w:p w:rsidR="00534219" w:rsidRPr="007B223C" w:rsidRDefault="00534219" w:rsidP="007B223C">
            <w:pPr>
              <w:pStyle w:val="Bezodstpw"/>
              <w:rPr>
                <w:lang w:val="pl-PL"/>
              </w:rPr>
            </w:pPr>
            <w:r>
              <w:rPr>
                <w:lang w:val="pl-PL"/>
              </w:rPr>
              <w:t>Fizyka Techniczna</w:t>
            </w:r>
          </w:p>
        </w:tc>
        <w:tc>
          <w:tcPr>
            <w:tcW w:w="2126" w:type="dxa"/>
            <w:vAlign w:val="center"/>
          </w:tcPr>
          <w:p w:rsidR="00534219" w:rsidRPr="007B223C" w:rsidRDefault="00534219" w:rsidP="00534219">
            <w:pPr>
              <w:pStyle w:val="Bezodstpw"/>
              <w:rPr>
                <w:lang w:val="pl-PL"/>
              </w:rPr>
            </w:pPr>
            <w:r>
              <w:rPr>
                <w:lang w:val="pl-PL"/>
              </w:rPr>
              <w:t>Rok: III</w:t>
            </w:r>
          </w:p>
        </w:tc>
        <w:tc>
          <w:tcPr>
            <w:tcW w:w="2092" w:type="dxa"/>
            <w:vMerge/>
            <w:vAlign w:val="center"/>
          </w:tcPr>
          <w:p w:rsidR="00534219" w:rsidRPr="007B223C" w:rsidRDefault="00534219" w:rsidP="007B223C">
            <w:pPr>
              <w:pStyle w:val="Bezodstpw"/>
              <w:rPr>
                <w:lang w:val="pl-PL"/>
              </w:rPr>
            </w:pPr>
          </w:p>
        </w:tc>
      </w:tr>
      <w:tr w:rsidR="00534219" w:rsidTr="00534219">
        <w:trPr>
          <w:trHeight w:val="546"/>
          <w:jc w:val="center"/>
        </w:trPr>
        <w:tc>
          <w:tcPr>
            <w:tcW w:w="2235" w:type="dxa"/>
            <w:vAlign w:val="center"/>
          </w:tcPr>
          <w:p w:rsidR="00534219" w:rsidRPr="007B223C" w:rsidRDefault="00534219" w:rsidP="007B223C">
            <w:pPr>
              <w:pStyle w:val="Bezodstpw"/>
              <w:rPr>
                <w:lang w:val="pl-PL"/>
              </w:rPr>
            </w:pPr>
            <w:r w:rsidRPr="007B223C">
              <w:rPr>
                <w:lang w:val="pl-PL"/>
              </w:rPr>
              <w:t>Data wykonania:</w:t>
            </w:r>
          </w:p>
          <w:p w:rsidR="00534219" w:rsidRPr="007B223C" w:rsidRDefault="003B4DC8" w:rsidP="007B223C">
            <w:pPr>
              <w:pStyle w:val="Bezodstpw"/>
              <w:rPr>
                <w:lang w:val="pl-PL"/>
              </w:rPr>
            </w:pPr>
            <w:r>
              <w:rPr>
                <w:lang w:val="pl-PL"/>
              </w:rPr>
              <w:t>5.11</w:t>
            </w:r>
            <w:r w:rsidR="00534219" w:rsidRPr="007B223C">
              <w:rPr>
                <w:lang w:val="pl-PL"/>
              </w:rPr>
              <w:t>.2015</w:t>
            </w:r>
          </w:p>
        </w:tc>
        <w:tc>
          <w:tcPr>
            <w:tcW w:w="2835" w:type="dxa"/>
            <w:gridSpan w:val="2"/>
            <w:vAlign w:val="center"/>
          </w:tcPr>
          <w:p w:rsidR="00534219" w:rsidRPr="007B223C" w:rsidRDefault="00534219" w:rsidP="007B223C">
            <w:pPr>
              <w:pStyle w:val="Bezodstpw"/>
              <w:rPr>
                <w:lang w:val="pl-PL"/>
              </w:rPr>
            </w:pPr>
            <w:r w:rsidRPr="007B223C">
              <w:rPr>
                <w:lang w:val="pl-PL"/>
              </w:rPr>
              <w:t>Data oddania:</w:t>
            </w:r>
          </w:p>
          <w:p w:rsidR="00534219" w:rsidRPr="007B223C" w:rsidRDefault="00534219" w:rsidP="007B223C">
            <w:pPr>
              <w:pStyle w:val="Bezodstpw"/>
              <w:rPr>
                <w:lang w:val="pl-PL"/>
              </w:rPr>
            </w:pPr>
          </w:p>
        </w:tc>
        <w:tc>
          <w:tcPr>
            <w:tcW w:w="2126" w:type="dxa"/>
            <w:vAlign w:val="center"/>
          </w:tcPr>
          <w:p w:rsidR="00534219" w:rsidRDefault="00534219" w:rsidP="00534219">
            <w:pPr>
              <w:pStyle w:val="Bezodstpw"/>
              <w:rPr>
                <w:lang w:val="pl-PL"/>
              </w:rPr>
            </w:pPr>
            <w:r>
              <w:rPr>
                <w:lang w:val="pl-PL"/>
              </w:rPr>
              <w:t>Ocena:</w:t>
            </w:r>
          </w:p>
          <w:p w:rsidR="00534219" w:rsidRPr="007B223C" w:rsidRDefault="00534219" w:rsidP="00534219">
            <w:pPr>
              <w:pStyle w:val="Bezodstpw"/>
              <w:rPr>
                <w:lang w:val="pl-PL"/>
              </w:rPr>
            </w:pPr>
          </w:p>
        </w:tc>
        <w:tc>
          <w:tcPr>
            <w:tcW w:w="2092" w:type="dxa"/>
            <w:vMerge/>
            <w:vAlign w:val="center"/>
          </w:tcPr>
          <w:p w:rsidR="00534219" w:rsidRPr="007B223C" w:rsidRDefault="00534219" w:rsidP="007B223C">
            <w:pPr>
              <w:pStyle w:val="Bezodstpw"/>
              <w:rPr>
                <w:lang w:val="pl-PL"/>
              </w:rPr>
            </w:pPr>
          </w:p>
        </w:tc>
      </w:tr>
    </w:tbl>
    <w:p w:rsidR="00D90173" w:rsidRDefault="00D90173" w:rsidP="00D90173">
      <w:pPr>
        <w:pStyle w:val="Nagwek2"/>
        <w:numPr>
          <w:ilvl w:val="0"/>
          <w:numId w:val="1"/>
        </w:numPr>
        <w:rPr>
          <w:lang w:val="pl-PL"/>
        </w:rPr>
      </w:pPr>
      <w:r>
        <w:rPr>
          <w:lang w:val="pl-PL"/>
        </w:rPr>
        <w:t>Wstęp.</w:t>
      </w:r>
    </w:p>
    <w:p w:rsidR="00121C22" w:rsidRDefault="00C3454E" w:rsidP="00C3454E">
      <w:pPr>
        <w:ind w:firstLine="360"/>
        <w:rPr>
          <w:lang w:val="pl-PL"/>
        </w:rPr>
      </w:pPr>
      <w:r>
        <w:rPr>
          <w:lang w:val="pl-PL"/>
        </w:rPr>
        <w:t>Temperatura bezwzględna ciał jest ściśle związana z</w:t>
      </w:r>
      <w:r w:rsidR="00454AA3">
        <w:rPr>
          <w:lang w:val="pl-PL"/>
        </w:rPr>
        <w:t xml:space="preserve"> jego</w:t>
      </w:r>
      <w:r>
        <w:rPr>
          <w:lang w:val="pl-PL"/>
        </w:rPr>
        <w:t xml:space="preserve"> energią</w:t>
      </w:r>
      <w:r w:rsidR="00454AA3">
        <w:rPr>
          <w:lang w:val="pl-PL"/>
        </w:rPr>
        <w:t xml:space="preserve"> wewnętrzną</w:t>
      </w:r>
      <w:r>
        <w:rPr>
          <w:lang w:val="pl-PL"/>
        </w:rPr>
        <w:t xml:space="preserve"> drgań</w:t>
      </w:r>
      <w:r w:rsidR="00454AA3">
        <w:rPr>
          <w:lang w:val="pl-PL"/>
        </w:rPr>
        <w:t xml:space="preserve"> </w:t>
      </w:r>
      <w:r>
        <w:rPr>
          <w:lang w:val="pl-PL"/>
        </w:rPr>
        <w:t>sieci krystalicznej</w:t>
      </w:r>
      <w:r w:rsidR="00454AA3">
        <w:rPr>
          <w:lang w:val="pl-PL"/>
        </w:rPr>
        <w:t xml:space="preserve">. Energię tę można zmieniać poprzez dostarczanie lub odprowadzanie ciepła z układu. Jeżeli pomiędzy punktami wewnątrz układu (ciała) występuje różnica temperatur, następuje wymiana ciepła pomiędzy tymi punktami. </w:t>
      </w:r>
    </w:p>
    <w:p w:rsidR="00FF28C1" w:rsidRDefault="0058273D" w:rsidP="00FF28C1">
      <w:pPr>
        <w:ind w:firstLine="360"/>
        <w:rPr>
          <w:lang w:val="pl-PL"/>
        </w:rPr>
      </w:pPr>
      <w:r w:rsidRPr="001824C4">
        <w:rPr>
          <w:lang w:val="pl-PL"/>
        </w:rPr>
        <w:t xml:space="preserve">Transport </w:t>
      </w:r>
      <w:r w:rsidR="001824C4">
        <w:rPr>
          <w:lang w:val="pl-PL"/>
        </w:rPr>
        <w:t>ciepła może odbywać się</w:t>
      </w:r>
      <w:r w:rsidRPr="001824C4">
        <w:rPr>
          <w:lang w:val="pl-PL"/>
        </w:rPr>
        <w:t xml:space="preserve"> za pośrednictwem fal mechanicznych zwanych fononami, rozchodzących się wewnątrz sieci krystalicznej. Fale te wywoływane są przez drgania termiczne atomów. Im większa jest energia drgań atomów tym więcej energii transportowane jest</w:t>
      </w:r>
      <w:r w:rsidR="001824C4">
        <w:rPr>
          <w:lang w:val="pl-PL"/>
        </w:rPr>
        <w:t xml:space="preserve"> do innych części układu</w:t>
      </w:r>
      <w:r w:rsidRPr="001824C4">
        <w:rPr>
          <w:lang w:val="pl-PL"/>
        </w:rPr>
        <w:t xml:space="preserve"> poprzez wywołane przez nie fale</w:t>
      </w:r>
      <w:r w:rsidR="001824C4" w:rsidRPr="001824C4">
        <w:rPr>
          <w:lang w:val="pl-PL"/>
        </w:rPr>
        <w:t>.</w:t>
      </w:r>
      <w:r w:rsidR="001824C4">
        <w:rPr>
          <w:lang w:val="pl-PL"/>
        </w:rPr>
        <w:t xml:space="preserve"> </w:t>
      </w:r>
      <w:r w:rsidR="004C3FF7">
        <w:rPr>
          <w:lang w:val="pl-PL"/>
        </w:rPr>
        <w:t xml:space="preserve">Ponadto w metalach ciepło może być transportowane również przez elektrony pasma przewodnictwa, które uzyskały energie kinetyczną po zderzeniu z drgającym atomem sieci krystalicznej. Wydajność </w:t>
      </w:r>
      <w:r w:rsidR="00FF28C1">
        <w:rPr>
          <w:lang w:val="pl-PL"/>
        </w:rPr>
        <w:t>tego typu transportu jest około dwukrotnie większa od wydajności dyfuzji za pośrednictwem fononów. Z tego powodu metale są bardzo dobrymi przewodnikami ciepła.</w:t>
      </w:r>
    </w:p>
    <w:p w:rsidR="00FF28C1" w:rsidRDefault="00874814" w:rsidP="00874814">
      <w:pPr>
        <w:ind w:firstLine="360"/>
        <w:rPr>
          <w:lang w:val="pl-PL"/>
        </w:rPr>
      </w:pPr>
      <w:r>
        <w:rPr>
          <w:lang w:val="pl-PL"/>
        </w:rPr>
        <w:t xml:space="preserve">Przepływ ciepła nazywamy </w:t>
      </w:r>
      <w:r w:rsidRPr="006B53C2">
        <w:rPr>
          <w:b/>
          <w:lang w:val="pl-PL"/>
        </w:rPr>
        <w:t>stacjonarnym</w:t>
      </w:r>
      <w:r>
        <w:rPr>
          <w:lang w:val="pl-PL"/>
        </w:rPr>
        <w:t xml:space="preserve">, jeżeli różnica temperatur pomiędzy punktami przewodnika, pomiędzy którymi następuje przepływ ciepła jest stała. </w:t>
      </w:r>
      <w:r w:rsidRPr="006B53C2">
        <w:rPr>
          <w:b/>
          <w:lang w:val="pl-PL"/>
        </w:rPr>
        <w:t>Niestacjonarnym</w:t>
      </w:r>
      <w:r>
        <w:rPr>
          <w:lang w:val="pl-PL"/>
        </w:rPr>
        <w:t xml:space="preserve"> nazywamy przepływ ciepła, w trakcie którego różnica temperatur wywołująca dyfuzję </w:t>
      </w:r>
      <w:r w:rsidR="006B53C2">
        <w:rPr>
          <w:lang w:val="pl-PL"/>
        </w:rPr>
        <w:t>ulega zmianie.</w:t>
      </w:r>
    </w:p>
    <w:p w:rsidR="005C4D0B" w:rsidRDefault="005C4D0B" w:rsidP="00874814">
      <w:pPr>
        <w:ind w:firstLine="360"/>
        <w:rPr>
          <w:lang w:val="pl-PL"/>
        </w:rPr>
      </w:pPr>
      <w:r>
        <w:rPr>
          <w:lang w:val="pl-PL"/>
        </w:rPr>
        <w:t>W przypadku jednowymiarowym prąd cieplny można opisać wzorem:</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FF28C1" w:rsidRPr="00D66589" w:rsidTr="003B0D04">
        <w:tc>
          <w:tcPr>
            <w:tcW w:w="8046" w:type="dxa"/>
          </w:tcPr>
          <w:p w:rsidR="00FF28C1" w:rsidRPr="007B223C" w:rsidRDefault="00FF28C1" w:rsidP="00A80F25">
            <w:pPr>
              <w:pStyle w:val="Wzr"/>
              <w:jc w:val="both"/>
            </w:pPr>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=-χ</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 xml:space="preserve"> </m:t>
                </m:r>
              </m:oMath>
            </m:oMathPara>
          </w:p>
        </w:tc>
        <w:tc>
          <w:tcPr>
            <w:tcW w:w="1166" w:type="dxa"/>
            <w:vAlign w:val="center"/>
          </w:tcPr>
          <w:p w:rsidR="00FF28C1" w:rsidRPr="007B223C" w:rsidRDefault="00FF28C1" w:rsidP="003B0D04">
            <w:pPr>
              <w:pStyle w:val="Wzr"/>
              <w:numPr>
                <w:ilvl w:val="0"/>
                <w:numId w:val="3"/>
              </w:numPr>
              <w:jc w:val="center"/>
            </w:pPr>
          </w:p>
        </w:tc>
      </w:tr>
    </w:tbl>
    <w:p w:rsidR="00FF28C1" w:rsidRDefault="003B0D04" w:rsidP="003B0D04">
      <w:pPr>
        <w:pStyle w:val="Wzr"/>
      </w:pPr>
      <w:r>
        <w:tab/>
        <w:t>gdzie:</w:t>
      </w:r>
    </w:p>
    <w:p w:rsidR="003B0D04" w:rsidRDefault="003B0D04" w:rsidP="003B0D04">
      <w:pPr>
        <w:pStyle w:val="Wzr"/>
        <w:ind w:left="720"/>
      </w:pP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dQ</m:t>
            </m:r>
          </m:num>
          <m:den>
            <m:r>
              <w:rPr>
                <w:rFonts w:ascii="Cambria Math" w:hAnsi="Cambria Math"/>
              </w:rPr>
              <m:t>dt</m:t>
            </m:r>
          </m:den>
        </m:f>
      </m:oMath>
      <w:r>
        <w:t xml:space="preserve"> – strumień energii cieplnej (prąd cieplny płynący poprzez przekrój poprzeczny rozważanego materiału.</w:t>
      </w:r>
    </w:p>
    <w:p w:rsidR="003B0D04" w:rsidRDefault="003B0D04" w:rsidP="003B0D04">
      <w:pPr>
        <w:pStyle w:val="Wzr"/>
        <w:ind w:left="720"/>
      </w:pPr>
      <m:oMath>
        <m:r>
          <w:rPr>
            <w:rFonts w:ascii="Cambria Math" w:hAnsi="Cambria Math"/>
          </w:rPr>
          <m:t>S</m:t>
        </m:r>
      </m:oMath>
      <w:r>
        <w:t xml:space="preserve"> - pole przekroju poprzecznego przewodnika,</w:t>
      </w:r>
    </w:p>
    <w:p w:rsidR="003B0D04" w:rsidRDefault="006115A5" w:rsidP="003B0D04">
      <w:pPr>
        <w:pStyle w:val="Wzr"/>
        <w:ind w:left="720"/>
      </w:pPr>
      <m:oMath>
        <m:f>
          <m:fPr>
            <m:ctrlPr>
              <w:rPr>
                <w:rFonts w:ascii="Cambria Math" w:hAnsi="Cambria Math"/>
                <w:i/>
              </w:rPr>
            </m:ctrlPr>
          </m:fPr>
          <m:num>
            <m:r>
              <w:rPr>
                <w:rFonts w:ascii="Cambria Math" w:hAnsi="Cambria Math"/>
              </w:rPr>
              <m:t>dQ</m:t>
            </m:r>
          </m:num>
          <m:den>
            <m:r>
              <w:rPr>
                <w:rFonts w:ascii="Cambria Math" w:hAnsi="Cambria Math"/>
              </w:rPr>
              <m:t>dt</m:t>
            </m:r>
          </m:den>
        </m:f>
      </m:oMath>
      <w:r w:rsidR="003B0D04">
        <w:t xml:space="preserve"> - prąd cieplny,</w:t>
      </w:r>
    </w:p>
    <w:p w:rsidR="003B0D04" w:rsidRDefault="003B0D04" w:rsidP="003B0D04">
      <w:pPr>
        <w:pStyle w:val="Wzr"/>
        <w:ind w:left="720"/>
      </w:pPr>
      <m:oMath>
        <m:r>
          <w:rPr>
            <w:rFonts w:ascii="Cambria Math" w:hAnsi="Cambria Math"/>
          </w:rPr>
          <m:t>χ</m:t>
        </m:r>
      </m:oMath>
      <w:r>
        <w:t xml:space="preserve"> - współczynnik przewodnictwa cieplnego,</w:t>
      </w:r>
    </w:p>
    <w:p w:rsidR="003B0D04" w:rsidRDefault="006115A5" w:rsidP="003B0D04">
      <w:pPr>
        <w:pStyle w:val="Wzr"/>
        <w:ind w:left="720"/>
      </w:pPr>
      <m:oMath>
        <m:f>
          <m:fPr>
            <m:ctrlPr>
              <w:rPr>
                <w:rFonts w:ascii="Cambria Math" w:hAnsi="Cambria Math"/>
                <w:i/>
              </w:rPr>
            </m:ctrlPr>
          </m:fPr>
          <m:num>
            <m:r>
              <w:rPr>
                <w:rFonts w:ascii="Cambria Math" w:hAnsi="Cambria Math"/>
              </w:rPr>
              <m:t>dT</m:t>
            </m:r>
          </m:num>
          <m:den>
            <m:r>
              <w:rPr>
                <w:rFonts w:ascii="Cambria Math" w:hAnsi="Cambria Math"/>
              </w:rPr>
              <m:t>dx</m:t>
            </m:r>
          </m:den>
        </m:f>
      </m:oMath>
      <w:r w:rsidR="003B0D04">
        <w:t xml:space="preserve"> - zmiana temperatury przypadająca na odcinek długości przewodnika.</w:t>
      </w:r>
    </w:p>
    <w:p w:rsidR="003B0D04" w:rsidRDefault="0074082D" w:rsidP="003B0D04">
      <w:pPr>
        <w:ind w:firstLine="360"/>
        <w:rPr>
          <w:lang w:val="pl-PL"/>
        </w:rPr>
      </w:pPr>
      <w:r>
        <w:rPr>
          <w:lang w:val="pl-PL"/>
        </w:rPr>
        <w:t>W</w:t>
      </w:r>
      <w:r w:rsidR="003B0D04">
        <w:rPr>
          <w:lang w:val="pl-PL"/>
        </w:rPr>
        <w:t xml:space="preserve"> ogólności</w:t>
      </w:r>
      <w:r>
        <w:rPr>
          <w:lang w:val="pl-PL"/>
        </w:rPr>
        <w:t xml:space="preserve"> przepływ ciepła</w:t>
      </w:r>
      <w:r w:rsidR="003B0D04">
        <w:rPr>
          <w:lang w:val="pl-PL"/>
        </w:rPr>
        <w:t xml:space="preserve"> można zapisać jako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3B0D04" w:rsidRPr="00D66589" w:rsidTr="00A80F25">
        <w:tc>
          <w:tcPr>
            <w:tcW w:w="8046" w:type="dxa"/>
          </w:tcPr>
          <w:p w:rsidR="003B0D04" w:rsidRPr="007B223C" w:rsidRDefault="006115A5" w:rsidP="003B0D04">
            <w:pPr>
              <w:pStyle w:val="Wzr"/>
              <w:jc w:val="both"/>
            </w:pPr>
            <m:oMathPara>
              <m:oMath>
                <m:acc>
                  <m:accPr>
                    <m:chr m:val="⃗"/>
                    <m:ctrlPr>
                      <w:rPr>
                        <w:rFonts w:ascii="Cambria Math" w:hAnsi="Cambria Math"/>
                        <w:i/>
                      </w:rPr>
                    </m:ctrlPr>
                  </m:accPr>
                  <m:e>
                    <m:r>
                      <w:rPr>
                        <w:rFonts w:ascii="Cambria Math" w:hAnsi="Cambria Math"/>
                      </w:rPr>
                      <m:t>j</m:t>
                    </m:r>
                  </m:e>
                </m:acc>
                <m:r>
                  <w:rPr>
                    <w:rFonts w:ascii="Cambria Math" w:hAnsi="Cambria Math"/>
                  </w:rPr>
                  <m:t xml:space="preserve">=-χ∙grad(T) </m:t>
                </m:r>
              </m:oMath>
            </m:oMathPara>
          </w:p>
        </w:tc>
        <w:tc>
          <w:tcPr>
            <w:tcW w:w="1166" w:type="dxa"/>
            <w:vAlign w:val="center"/>
          </w:tcPr>
          <w:p w:rsidR="003B0D04" w:rsidRPr="007B223C" w:rsidRDefault="003B0D04" w:rsidP="0074082D">
            <w:pPr>
              <w:pStyle w:val="Wzr"/>
              <w:numPr>
                <w:ilvl w:val="0"/>
                <w:numId w:val="3"/>
              </w:numPr>
              <w:jc w:val="center"/>
            </w:pPr>
          </w:p>
        </w:tc>
      </w:tr>
    </w:tbl>
    <w:p w:rsidR="003B0D04" w:rsidRDefault="0074082D" w:rsidP="003B0D04">
      <w:pPr>
        <w:ind w:firstLine="360"/>
        <w:rPr>
          <w:lang w:val="pl-PL"/>
        </w:rPr>
      </w:pPr>
      <w:r>
        <w:rPr>
          <w:lang w:val="pl-PL"/>
        </w:rPr>
        <w:t>Wektor strumienia energii cieplnej jest przeciwny i proporcjonalny do gradientu rozkładu temperatur wewnątrz ciała.</w:t>
      </w:r>
      <w:r w:rsidR="006B53C2">
        <w:rPr>
          <w:lang w:val="pl-PL"/>
        </w:rPr>
        <w:t xml:space="preserve"> </w:t>
      </w:r>
    </w:p>
    <w:p w:rsidR="00671683" w:rsidRDefault="00671683">
      <w:pPr>
        <w:spacing w:before="0" w:after="200"/>
        <w:rPr>
          <w:lang w:val="pl-PL"/>
        </w:rPr>
      </w:pPr>
      <w:r>
        <w:rPr>
          <w:lang w:val="pl-PL"/>
        </w:rPr>
        <w:br w:type="page"/>
      </w:r>
    </w:p>
    <w:p w:rsidR="0074082D" w:rsidRDefault="005C4D0B" w:rsidP="003B0D04">
      <w:pPr>
        <w:ind w:firstLine="360"/>
        <w:rPr>
          <w:lang w:val="pl-PL"/>
        </w:rPr>
      </w:pPr>
      <w:r>
        <w:rPr>
          <w:lang w:val="pl-PL"/>
        </w:rPr>
        <w:lastRenderedPageBreak/>
        <w:t xml:space="preserve">Równanie dyfuzji opisujące przepływ ciepła w </w:t>
      </w:r>
      <w:r w:rsidR="00927F28">
        <w:rPr>
          <w:lang w:val="pl-PL"/>
        </w:rPr>
        <w:t>pręcie</w:t>
      </w:r>
      <w:r>
        <w:rPr>
          <w:lang w:val="pl-PL"/>
        </w:rPr>
        <w:t xml:space="preserve"> o niejednorodnym rozkładzie temperatur</w:t>
      </w:r>
      <w:r w:rsidR="00671683">
        <w:rPr>
          <w:lang w:val="pl-PL"/>
        </w:rPr>
        <w:t xml:space="preserve"> ma następującą postać</w:t>
      </w:r>
      <w:r>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671683" w:rsidRPr="00D66589" w:rsidTr="00A80F25">
        <w:tc>
          <w:tcPr>
            <w:tcW w:w="8046" w:type="dxa"/>
          </w:tcPr>
          <w:p w:rsidR="00671683" w:rsidRPr="007B223C" w:rsidRDefault="006115A5" w:rsidP="00671683">
            <w:pPr>
              <w:pStyle w:val="Wzr"/>
              <w:jc w:val="both"/>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T(x,t)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f>
                  <m:fPr>
                    <m:ctrlPr>
                      <w:rPr>
                        <w:rFonts w:ascii="Cambria Math" w:hAnsi="Cambria Math"/>
                        <w:i/>
                      </w:rPr>
                    </m:ctrlPr>
                  </m:fPr>
                  <m:num>
                    <m:r>
                      <w:rPr>
                        <w:rFonts w:ascii="Cambria Math" w:hAnsi="Cambria Math"/>
                      </w:rPr>
                      <m:t>∂T(x,t)</m:t>
                    </m:r>
                  </m:num>
                  <m:den>
                    <m:r>
                      <w:rPr>
                        <w:rFonts w:ascii="Cambria Math" w:hAnsi="Cambria Math"/>
                      </w:rPr>
                      <m:t>∂t</m:t>
                    </m:r>
                  </m:den>
                </m:f>
                <m:r>
                  <w:rPr>
                    <w:rFonts w:ascii="Cambria Math" w:hAnsi="Cambria Math"/>
                  </w:rPr>
                  <m:t>=0</m:t>
                </m:r>
              </m:oMath>
            </m:oMathPara>
          </w:p>
        </w:tc>
        <w:tc>
          <w:tcPr>
            <w:tcW w:w="1166" w:type="dxa"/>
            <w:vAlign w:val="center"/>
          </w:tcPr>
          <w:p w:rsidR="00671683" w:rsidRPr="007B223C" w:rsidRDefault="00671683" w:rsidP="00671683">
            <w:pPr>
              <w:pStyle w:val="Wzr"/>
              <w:numPr>
                <w:ilvl w:val="0"/>
                <w:numId w:val="3"/>
              </w:numPr>
              <w:jc w:val="center"/>
            </w:pPr>
          </w:p>
        </w:tc>
      </w:tr>
    </w:tbl>
    <w:p w:rsidR="00671683" w:rsidRDefault="00671683" w:rsidP="00671683">
      <w:pPr>
        <w:pStyle w:val="Wzr"/>
      </w:pPr>
      <w:r>
        <w:tab/>
        <w:t>gdzie:</w:t>
      </w:r>
    </w:p>
    <w:p w:rsidR="00671683" w:rsidRDefault="00671683" w:rsidP="00671683">
      <w:pPr>
        <w:pStyle w:val="Wzr"/>
      </w:pPr>
      <w:r>
        <w:tab/>
      </w:r>
      <m:oMath>
        <m:r>
          <w:rPr>
            <w:rFonts w:ascii="Cambria Math" w:hAnsi="Cambria Math"/>
          </w:rPr>
          <m:t>K</m:t>
        </m:r>
      </m:oMath>
      <w:r>
        <w:t xml:space="preserve"> - współczynnik przewodnictwa temperaturowego.</w:t>
      </w:r>
    </w:p>
    <w:p w:rsidR="00927F28" w:rsidRDefault="00927F28" w:rsidP="00671683">
      <w:pPr>
        <w:pStyle w:val="Wzr"/>
      </w:pPr>
      <w:r>
        <w:tab/>
        <w:t>T(x,t) – różnica temperatur pomiędzy punktem x pręta, a jego otoczeniem.</w:t>
      </w:r>
    </w:p>
    <w:p w:rsidR="00671683" w:rsidRDefault="00671683" w:rsidP="00671683">
      <w:pPr>
        <w:ind w:firstLine="360"/>
        <w:rPr>
          <w:lang w:val="pl-PL"/>
        </w:rPr>
      </w:pPr>
      <w:r>
        <w:rPr>
          <w:lang w:val="pl-PL"/>
        </w:rPr>
        <w:t>Zależność współczynnika przewodnictwa temperaturowego i cieplnego jest następująca</w:t>
      </w:r>
      <w:r w:rsidR="0024755B">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671683" w:rsidRPr="00D66589" w:rsidTr="00A80F25">
        <w:tc>
          <w:tcPr>
            <w:tcW w:w="8046" w:type="dxa"/>
          </w:tcPr>
          <w:p w:rsidR="00671683" w:rsidRPr="007B223C" w:rsidRDefault="00671683" w:rsidP="00A80F25">
            <w:pPr>
              <w:pStyle w:val="Wzr"/>
              <w:jc w:val="both"/>
            </w:pPr>
            <m:oMathPara>
              <m:oMath>
                <m:r>
                  <w:rPr>
                    <w:rFonts w:ascii="Cambria Math" w:hAnsi="Cambria Math"/>
                  </w:rPr>
                  <m:t>K=</m:t>
                </m:r>
                <m:f>
                  <m:fPr>
                    <m:ctrlPr>
                      <w:rPr>
                        <w:rFonts w:ascii="Cambria Math" w:hAnsi="Cambria Math"/>
                        <w:i/>
                      </w:rPr>
                    </m:ctrlPr>
                  </m:fPr>
                  <m:num>
                    <m:r>
                      <w:rPr>
                        <w:rFonts w:ascii="Cambria Math" w:hAnsi="Cambria Math"/>
                      </w:rPr>
                      <m:t>χ</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ρ</m:t>
                    </m:r>
                  </m:den>
                </m:f>
              </m:oMath>
            </m:oMathPara>
          </w:p>
        </w:tc>
        <w:tc>
          <w:tcPr>
            <w:tcW w:w="1166" w:type="dxa"/>
            <w:vAlign w:val="center"/>
          </w:tcPr>
          <w:p w:rsidR="00671683" w:rsidRPr="007B223C" w:rsidRDefault="00671683" w:rsidP="0024755B">
            <w:pPr>
              <w:pStyle w:val="Wzr"/>
              <w:numPr>
                <w:ilvl w:val="0"/>
                <w:numId w:val="3"/>
              </w:numPr>
              <w:jc w:val="center"/>
            </w:pPr>
          </w:p>
        </w:tc>
      </w:tr>
    </w:tbl>
    <w:p w:rsidR="00671683" w:rsidRDefault="00671683" w:rsidP="00671683">
      <w:pPr>
        <w:pStyle w:val="Wzr"/>
        <w:ind w:firstLine="708"/>
      </w:pPr>
      <w:r>
        <w:t>gdzie:</w:t>
      </w:r>
    </w:p>
    <w:p w:rsidR="00671683" w:rsidRDefault="00671683" w:rsidP="00671683">
      <w:pPr>
        <w:pStyle w:val="Wzr"/>
      </w:pPr>
      <w:r>
        <w:tab/>
      </w:r>
      <m:oMath>
        <m:sSub>
          <m:sSubPr>
            <m:ctrlPr>
              <w:rPr>
                <w:rFonts w:ascii="Cambria Math" w:hAnsi="Cambria Math"/>
                <w:i/>
              </w:rPr>
            </m:ctrlPr>
          </m:sSubPr>
          <m:e>
            <m:r>
              <w:rPr>
                <w:rFonts w:ascii="Cambria Math" w:hAnsi="Cambria Math"/>
              </w:rPr>
              <m:t>c</m:t>
            </m:r>
          </m:e>
          <m:sub>
            <m:r>
              <w:rPr>
                <w:rFonts w:ascii="Cambria Math" w:hAnsi="Cambria Math"/>
              </w:rPr>
              <m:t>w</m:t>
            </m:r>
          </m:sub>
        </m:sSub>
      </m:oMath>
      <w:r>
        <w:t xml:space="preserve"> – ciepło właściwe,</w:t>
      </w:r>
    </w:p>
    <w:p w:rsidR="00671683" w:rsidRDefault="00671683" w:rsidP="00671683">
      <w:pPr>
        <w:pStyle w:val="Wzr"/>
      </w:pPr>
      <w:r>
        <w:tab/>
      </w:r>
      <m:oMath>
        <m:r>
          <w:rPr>
            <w:rFonts w:ascii="Cambria Math" w:hAnsi="Cambria Math"/>
          </w:rPr>
          <m:t>ρ</m:t>
        </m:r>
      </m:oMath>
      <w:r>
        <w:t xml:space="preserve"> - gęstość.</w:t>
      </w:r>
    </w:p>
    <w:p w:rsidR="00671683" w:rsidRDefault="0024755B" w:rsidP="00671683">
      <w:pPr>
        <w:ind w:firstLine="360"/>
        <w:rPr>
          <w:lang w:val="pl-PL"/>
        </w:rPr>
      </w:pPr>
      <w:r>
        <w:rPr>
          <w:lang w:val="pl-PL"/>
        </w:rPr>
        <w:t xml:space="preserve">Współczynnik </w:t>
      </w:r>
      <m:oMath>
        <m:r>
          <w:rPr>
            <w:rFonts w:ascii="Cambria Math" w:hAnsi="Cambria Math"/>
            <w:lang w:val="pl-PL"/>
          </w:rPr>
          <m:t>K</m:t>
        </m:r>
      </m:oMath>
      <w:r>
        <w:rPr>
          <w:lang w:val="pl-PL"/>
        </w:rPr>
        <w:t xml:space="preserve"> można wyznaczyć doświadczalnie. Aby było te możliwe, najpierw należy dokonać poniższych operacji na wzorach.</w:t>
      </w:r>
    </w:p>
    <w:p w:rsidR="0024755B" w:rsidRDefault="0024755B" w:rsidP="00671683">
      <w:pPr>
        <w:ind w:firstLine="360"/>
        <w:rPr>
          <w:lang w:val="pl-PL"/>
        </w:rPr>
      </w:pPr>
      <w:r>
        <w:rPr>
          <w:lang w:val="pl-PL"/>
        </w:rPr>
        <w:t>Zakładamy że rozkład temperatur może zostać zapisany w postaci iloczynu funkcji zależącej tylko od położenia i funkcji zależącej tylko od czasu.</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24755B" w:rsidRPr="00D66589" w:rsidTr="00A80F25">
        <w:tc>
          <w:tcPr>
            <w:tcW w:w="8046" w:type="dxa"/>
          </w:tcPr>
          <w:p w:rsidR="0024755B" w:rsidRPr="007B223C" w:rsidRDefault="00C672B6" w:rsidP="00A80F25">
            <w:pPr>
              <w:pStyle w:val="Wzr"/>
              <w:jc w:val="both"/>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m:t>
                </m:r>
              </m:oMath>
            </m:oMathPara>
          </w:p>
        </w:tc>
        <w:tc>
          <w:tcPr>
            <w:tcW w:w="1166" w:type="dxa"/>
            <w:vAlign w:val="center"/>
          </w:tcPr>
          <w:p w:rsidR="0024755B" w:rsidRPr="007B223C" w:rsidRDefault="0024755B" w:rsidP="0024755B">
            <w:pPr>
              <w:pStyle w:val="Wzr"/>
              <w:numPr>
                <w:ilvl w:val="0"/>
                <w:numId w:val="3"/>
              </w:numPr>
              <w:jc w:val="center"/>
            </w:pPr>
          </w:p>
        </w:tc>
      </w:tr>
    </w:tbl>
    <w:p w:rsidR="0024755B" w:rsidRDefault="00C672B6" w:rsidP="00671683">
      <w:pPr>
        <w:ind w:firstLine="360"/>
        <w:rPr>
          <w:lang w:val="pl-PL"/>
        </w:rPr>
      </w:pPr>
      <w:r>
        <w:rPr>
          <w:lang w:val="pl-PL"/>
        </w:rPr>
        <w:t>Podstawiając wzór (5) do wzoru (3), i dzieląc przez iloczyn części czasowej i przestrzennej temperatury  otrzymujemy</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C672B6" w:rsidRPr="00D66589" w:rsidTr="00197E5E">
        <w:trPr>
          <w:jc w:val="center"/>
        </w:trPr>
        <w:tc>
          <w:tcPr>
            <w:tcW w:w="8046" w:type="dxa"/>
          </w:tcPr>
          <w:p w:rsidR="00C672B6" w:rsidRPr="007B223C" w:rsidRDefault="006115A5" w:rsidP="00C672B6">
            <w:pPr>
              <w:pStyle w:val="Wzr"/>
              <w:jc w:val="both"/>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t</m:t>
                        </m:r>
                      </m:e>
                    </m:d>
                  </m:den>
                </m:f>
                <m:r>
                  <w:rPr>
                    <w:rFonts w:ascii="Cambria Math" w:hAnsi="Cambria Math"/>
                  </w:rPr>
                  <m:t xml:space="preserve"> </m:t>
                </m:r>
                <m:f>
                  <m:fPr>
                    <m:ctrlPr>
                      <w:rPr>
                        <w:rFonts w:ascii="Cambria Math" w:hAnsi="Cambria Math"/>
                        <w:i/>
                      </w:rPr>
                    </m:ctrlPr>
                  </m:fPr>
                  <m:num>
                    <m:r>
                      <w:rPr>
                        <w:rFonts w:ascii="Cambria Math" w:hAnsi="Cambria Math"/>
                      </w:rPr>
                      <m:t>∂g(t)</m:t>
                    </m:r>
                  </m:num>
                  <m:den>
                    <m:r>
                      <w:rPr>
                        <w:rFonts w:ascii="Cambria Math" w:hAnsi="Cambria Math"/>
                      </w:rPr>
                      <m:t>∂t</m:t>
                    </m:r>
                  </m:den>
                </m:f>
              </m:oMath>
            </m:oMathPara>
          </w:p>
        </w:tc>
        <w:tc>
          <w:tcPr>
            <w:tcW w:w="1166" w:type="dxa"/>
            <w:vAlign w:val="center"/>
          </w:tcPr>
          <w:p w:rsidR="00C672B6" w:rsidRPr="007B223C" w:rsidRDefault="00C672B6" w:rsidP="00197E5E">
            <w:pPr>
              <w:pStyle w:val="Wzr"/>
              <w:numPr>
                <w:ilvl w:val="0"/>
                <w:numId w:val="3"/>
              </w:numPr>
              <w:jc w:val="center"/>
            </w:pPr>
          </w:p>
        </w:tc>
      </w:tr>
    </w:tbl>
    <w:p w:rsidR="00C672B6" w:rsidRDefault="00A80F25" w:rsidP="00671683">
      <w:pPr>
        <w:ind w:firstLine="360"/>
        <w:rPr>
          <w:lang w:val="pl-PL"/>
        </w:rPr>
      </w:pPr>
      <w:r>
        <w:rPr>
          <w:lang w:val="pl-PL"/>
        </w:rPr>
        <w:t xml:space="preserve">Lewa i prawa strona równania pozostają stałe, gdyż </w:t>
      </w:r>
      <w:r w:rsidR="00197E5E">
        <w:rPr>
          <w:lang w:val="pl-PL"/>
        </w:rPr>
        <w:t xml:space="preserve">równanie pozostaje prawdziwe mimo zmiany zmiennych czasowych i przestrzennych. </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197E5E" w:rsidRPr="00D66589" w:rsidTr="00197E5E">
        <w:trPr>
          <w:jc w:val="center"/>
        </w:trPr>
        <w:tc>
          <w:tcPr>
            <w:tcW w:w="8046" w:type="dxa"/>
          </w:tcPr>
          <w:p w:rsidR="00197E5E" w:rsidRDefault="006115A5" w:rsidP="00D74733">
            <w:pPr>
              <w:pStyle w:val="Wzr"/>
              <w:jc w:val="both"/>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=const</m:t>
                </m:r>
              </m:oMath>
            </m:oMathPara>
          </w:p>
          <w:p w:rsidR="00197E5E" w:rsidRPr="007B223C" w:rsidRDefault="00197E5E" w:rsidP="00D74733">
            <w:pPr>
              <w:pStyle w:val="Wzr"/>
              <w:jc w:val="both"/>
            </w:pPr>
          </w:p>
        </w:tc>
        <w:tc>
          <w:tcPr>
            <w:tcW w:w="1166" w:type="dxa"/>
            <w:vAlign w:val="center"/>
          </w:tcPr>
          <w:p w:rsidR="00197E5E" w:rsidRPr="007B223C" w:rsidRDefault="00197E5E" w:rsidP="00197E5E">
            <w:pPr>
              <w:pStyle w:val="Wzr"/>
              <w:ind w:left="360"/>
              <w:jc w:val="center"/>
            </w:pPr>
          </w:p>
        </w:tc>
      </w:tr>
      <w:tr w:rsidR="00197E5E" w:rsidRPr="00D66589" w:rsidTr="00146E0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46" w:type="dxa"/>
            <w:tcBorders>
              <w:top w:val="nil"/>
              <w:left w:val="nil"/>
              <w:bottom w:val="nil"/>
              <w:right w:val="nil"/>
            </w:tcBorders>
            <w:vAlign w:val="center"/>
          </w:tcPr>
          <w:p w:rsidR="00197E5E" w:rsidRDefault="006115A5" w:rsidP="00197E5E">
            <w:pPr>
              <w:pStyle w:val="Wzr"/>
              <w:jc w:val="cente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oMath>
            </m:oMathPara>
          </w:p>
          <w:p w:rsidR="00146E09" w:rsidRPr="007B223C" w:rsidRDefault="00146E09" w:rsidP="00197E5E">
            <w:pPr>
              <w:pStyle w:val="Wzr"/>
              <w:jc w:val="center"/>
            </w:pPr>
          </w:p>
        </w:tc>
        <w:tc>
          <w:tcPr>
            <w:tcW w:w="1166" w:type="dxa"/>
            <w:tcBorders>
              <w:top w:val="nil"/>
              <w:left w:val="nil"/>
              <w:bottom w:val="nil"/>
              <w:right w:val="nil"/>
            </w:tcBorders>
            <w:vAlign w:val="center"/>
          </w:tcPr>
          <w:p w:rsidR="00197E5E" w:rsidRPr="007B223C" w:rsidRDefault="00197E5E" w:rsidP="00197E5E">
            <w:pPr>
              <w:pStyle w:val="Wzr"/>
              <w:numPr>
                <w:ilvl w:val="0"/>
                <w:numId w:val="3"/>
              </w:numPr>
              <w:jc w:val="center"/>
            </w:pPr>
          </w:p>
        </w:tc>
      </w:tr>
      <w:tr w:rsidR="00146E09" w:rsidRPr="00D66589" w:rsidTr="00146E0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46" w:type="dxa"/>
            <w:tcBorders>
              <w:top w:val="nil"/>
              <w:left w:val="nil"/>
              <w:bottom w:val="nil"/>
              <w:right w:val="nil"/>
            </w:tcBorders>
            <w:vAlign w:val="center"/>
          </w:tcPr>
          <w:p w:rsidR="00146E09" w:rsidRPr="007B223C" w:rsidRDefault="006115A5" w:rsidP="00146E09">
            <w:pPr>
              <w:pStyle w:val="Wzr"/>
              <w:jc w:val="center"/>
            </w:pPr>
            <m:oMathPara>
              <m:oMath>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t</m:t>
                        </m:r>
                      </m:e>
                    </m:d>
                  </m:den>
                </m:f>
                <m:r>
                  <w:rPr>
                    <w:rFonts w:ascii="Cambria Math" w:hAnsi="Cambria Math"/>
                  </w:rPr>
                  <m:t xml:space="preserve"> </m:t>
                </m:r>
                <m:f>
                  <m:fPr>
                    <m:ctrlPr>
                      <w:rPr>
                        <w:rFonts w:ascii="Cambria Math" w:hAnsi="Cambria Math"/>
                        <w:i/>
                      </w:rPr>
                    </m:ctrlPr>
                  </m:fPr>
                  <m:num>
                    <m:r>
                      <w:rPr>
                        <w:rFonts w:ascii="Cambria Math" w:hAnsi="Cambria Math"/>
                      </w:rPr>
                      <m:t>∂g(t)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oMath>
            </m:oMathPara>
          </w:p>
        </w:tc>
        <w:tc>
          <w:tcPr>
            <w:tcW w:w="1166" w:type="dxa"/>
            <w:tcBorders>
              <w:top w:val="nil"/>
              <w:left w:val="nil"/>
              <w:bottom w:val="nil"/>
              <w:right w:val="nil"/>
            </w:tcBorders>
            <w:vAlign w:val="center"/>
          </w:tcPr>
          <w:p w:rsidR="00146E09" w:rsidRPr="007B223C" w:rsidRDefault="00146E09" w:rsidP="00146E09">
            <w:pPr>
              <w:pStyle w:val="Wzr"/>
              <w:numPr>
                <w:ilvl w:val="0"/>
                <w:numId w:val="3"/>
              </w:numPr>
              <w:jc w:val="center"/>
            </w:pPr>
          </w:p>
        </w:tc>
      </w:tr>
    </w:tbl>
    <w:p w:rsidR="00197E5E" w:rsidRDefault="00197E5E" w:rsidP="00671683">
      <w:pPr>
        <w:ind w:firstLine="360"/>
        <w:rPr>
          <w:lang w:val="pl-PL"/>
        </w:rPr>
      </w:pPr>
      <w:r>
        <w:rPr>
          <w:lang w:val="pl-PL"/>
        </w:rPr>
        <w:t>Rozwiązaniem równania (7) jest</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197E5E" w:rsidRPr="00D66589" w:rsidTr="00D74733">
        <w:trPr>
          <w:jc w:val="center"/>
        </w:trPr>
        <w:tc>
          <w:tcPr>
            <w:tcW w:w="8046" w:type="dxa"/>
          </w:tcPr>
          <w:p w:rsidR="00197E5E" w:rsidRPr="007B223C" w:rsidRDefault="00197E5E" w:rsidP="00146E09">
            <w:pPr>
              <w:pStyle w:val="Wz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λx</m:t>
                        </m:r>
                      </m:e>
                    </m:d>
                    <m:ctrlPr>
                      <w:rPr>
                        <w:rFonts w:ascii="Cambria Math" w:hAnsi="Cambria Math"/>
                        <w:i/>
                      </w:rPr>
                    </m:ctrlPr>
                  </m:e>
                </m:func>
                <m:r>
                  <w:rPr>
                    <w:rFonts w:ascii="Cambria Math" w:hAnsi="Cambria Math"/>
                  </w:rPr>
                  <m:t>+B</m:t>
                </m:r>
                <m:r>
                  <m:rPr>
                    <m:sty m:val="p"/>
                  </m:rPr>
                  <w:rPr>
                    <w:rFonts w:ascii="Cambria Math" w:hAnsi="Cambria Math"/>
                  </w:rPr>
                  <m:t>cos⁡</m:t>
                </m:r>
                <m:r>
                  <w:rPr>
                    <w:rFonts w:ascii="Cambria Math" w:hAnsi="Cambria Math"/>
                  </w:rPr>
                  <m:t>(λx)</m:t>
                </m:r>
              </m:oMath>
            </m:oMathPara>
          </w:p>
        </w:tc>
        <w:tc>
          <w:tcPr>
            <w:tcW w:w="1166" w:type="dxa"/>
            <w:vAlign w:val="center"/>
          </w:tcPr>
          <w:p w:rsidR="00197E5E" w:rsidRPr="007B223C" w:rsidRDefault="00197E5E" w:rsidP="00146E09">
            <w:pPr>
              <w:pStyle w:val="Wzr"/>
              <w:numPr>
                <w:ilvl w:val="0"/>
                <w:numId w:val="3"/>
              </w:numPr>
              <w:jc w:val="center"/>
            </w:pPr>
          </w:p>
        </w:tc>
      </w:tr>
    </w:tbl>
    <w:p w:rsidR="00197E5E" w:rsidRDefault="00146E09" w:rsidP="00671683">
      <w:pPr>
        <w:ind w:firstLine="360"/>
        <w:rPr>
          <w:lang w:val="pl-PL"/>
        </w:rPr>
      </w:pPr>
      <w:r>
        <w:rPr>
          <w:lang w:val="pl-PL"/>
        </w:rPr>
        <w:t>Rozwiązaniem równania (8) jest</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146E09" w:rsidRPr="00D66589" w:rsidTr="00146E09">
        <w:trPr>
          <w:jc w:val="center"/>
        </w:trPr>
        <w:tc>
          <w:tcPr>
            <w:tcW w:w="8046" w:type="dxa"/>
          </w:tcPr>
          <w:p w:rsidR="00146E09" w:rsidRPr="007B223C" w:rsidRDefault="00146E09" w:rsidP="00146E09">
            <w:pPr>
              <w:pStyle w:val="Wzr"/>
              <w:jc w:val="both"/>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Kt</m:t>
                    </m:r>
                  </m:sup>
                </m:sSup>
              </m:oMath>
            </m:oMathPara>
          </w:p>
        </w:tc>
        <w:tc>
          <w:tcPr>
            <w:tcW w:w="1166" w:type="dxa"/>
            <w:vAlign w:val="center"/>
          </w:tcPr>
          <w:p w:rsidR="00146E09" w:rsidRPr="007B223C" w:rsidRDefault="00146E09" w:rsidP="00927F28">
            <w:pPr>
              <w:pStyle w:val="Wzr"/>
              <w:numPr>
                <w:ilvl w:val="0"/>
                <w:numId w:val="3"/>
              </w:numPr>
              <w:jc w:val="center"/>
            </w:pPr>
          </w:p>
        </w:tc>
      </w:tr>
    </w:tbl>
    <w:p w:rsidR="00146E09" w:rsidRDefault="00927F28" w:rsidP="00671683">
      <w:pPr>
        <w:ind w:firstLine="360"/>
        <w:rPr>
          <w:lang w:val="pl-PL"/>
        </w:rPr>
      </w:pPr>
      <w:r>
        <w:rPr>
          <w:lang w:val="pl-PL"/>
        </w:rPr>
        <w:t xml:space="preserve">Wyrażenie </w:t>
      </w:r>
      <m:oMath>
        <m:r>
          <w:rPr>
            <w:rFonts w:ascii="Cambria Math" w:hAnsi="Cambria Math"/>
            <w:lang w:val="pl-PL"/>
          </w:rPr>
          <m:t>T(x,t)</m:t>
        </m:r>
      </m:oMath>
      <w:r>
        <w:rPr>
          <w:lang w:val="pl-PL"/>
        </w:rPr>
        <w:t xml:space="preserve"> przyjmuje więc postać</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927F28" w:rsidRPr="00D66589" w:rsidTr="00D74733">
        <w:trPr>
          <w:jc w:val="center"/>
        </w:trPr>
        <w:tc>
          <w:tcPr>
            <w:tcW w:w="8046" w:type="dxa"/>
          </w:tcPr>
          <w:p w:rsidR="00927F28" w:rsidRPr="007B223C" w:rsidRDefault="00927F28" w:rsidP="00927F28">
            <w:pPr>
              <w:pStyle w:val="Wzr"/>
              <w:jc w:val="both"/>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λx</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λx</m:t>
                            </m:r>
                          </m:e>
                        </m:d>
                        <m:ctrlPr>
                          <w:rPr>
                            <w:rFonts w:ascii="Cambria Math" w:hAnsi="Cambria Math"/>
                            <w:i/>
                          </w:rPr>
                        </m:ctrlPr>
                      </m:e>
                    </m:fun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Kt</m:t>
                    </m:r>
                  </m:sup>
                </m:sSup>
              </m:oMath>
            </m:oMathPara>
          </w:p>
        </w:tc>
        <w:tc>
          <w:tcPr>
            <w:tcW w:w="1166" w:type="dxa"/>
            <w:vAlign w:val="center"/>
          </w:tcPr>
          <w:p w:rsidR="00927F28" w:rsidRPr="007B223C" w:rsidRDefault="00927F28" w:rsidP="00927F28">
            <w:pPr>
              <w:pStyle w:val="Wzr"/>
              <w:numPr>
                <w:ilvl w:val="0"/>
                <w:numId w:val="3"/>
              </w:numPr>
              <w:jc w:val="center"/>
            </w:pPr>
          </w:p>
        </w:tc>
      </w:tr>
    </w:tbl>
    <w:p w:rsidR="00927F28" w:rsidRDefault="00927F28" w:rsidP="00671683">
      <w:pPr>
        <w:ind w:firstLine="360"/>
        <w:rPr>
          <w:lang w:val="pl-PL"/>
        </w:rPr>
      </w:pPr>
      <w:r>
        <w:rPr>
          <w:lang w:val="pl-PL"/>
        </w:rPr>
        <w:t xml:space="preserve">Założono, że różnica temperatur pomiędzy końcami pręta, a otoczeniem jest równa </w:t>
      </w:r>
      <m:oMath>
        <m:r>
          <w:rPr>
            <w:rFonts w:ascii="Cambria Math" w:hAnsi="Cambria Math"/>
            <w:lang w:val="pl-PL"/>
          </w:rPr>
          <m:t>0</m:t>
        </m:r>
      </m:oMath>
      <w:r>
        <w:rPr>
          <w:lang w:val="pl-PL"/>
        </w:rPr>
        <w:t>.</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557A13" w:rsidRPr="00D66589" w:rsidTr="00D74733">
        <w:trPr>
          <w:jc w:val="center"/>
        </w:trPr>
        <w:tc>
          <w:tcPr>
            <w:tcW w:w="8046" w:type="dxa"/>
          </w:tcPr>
          <w:p w:rsidR="00557A13" w:rsidRPr="007B223C" w:rsidRDefault="00557A13" w:rsidP="00557A13">
            <w:pPr>
              <w:pStyle w:val="Wzr"/>
              <w:jc w:val="both"/>
            </w:pPr>
            <m:oMathPara>
              <m:oMath>
                <m:r>
                  <w:rPr>
                    <w:rFonts w:ascii="Cambria Math" w:hAnsi="Cambria Math"/>
                  </w:rPr>
                  <m:t>T</m:t>
                </m:r>
                <m:d>
                  <m:dPr>
                    <m:ctrlPr>
                      <w:rPr>
                        <w:rFonts w:ascii="Cambria Math" w:hAnsi="Cambria Math"/>
                        <w:i/>
                      </w:rPr>
                    </m:ctrlPr>
                  </m:dPr>
                  <m:e>
                    <m:r>
                      <w:rPr>
                        <w:rFonts w:ascii="Cambria Math" w:hAnsi="Cambria Math"/>
                      </w:rPr>
                      <m:t>x=0,t</m:t>
                    </m:r>
                  </m:e>
                </m:d>
                <m:r>
                  <w:rPr>
                    <w:rFonts w:ascii="Cambria Math" w:hAnsi="Cambria Math"/>
                  </w:rPr>
                  <m:t>=T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,t</m:t>
                    </m:r>
                  </m:e>
                </m:d>
                <m:r>
                  <w:rPr>
                    <w:rFonts w:ascii="Cambria Math" w:hAnsi="Cambria Math"/>
                  </w:rPr>
                  <m:t>=0</m:t>
                </m:r>
              </m:oMath>
            </m:oMathPara>
          </w:p>
        </w:tc>
        <w:tc>
          <w:tcPr>
            <w:tcW w:w="1166" w:type="dxa"/>
            <w:vAlign w:val="center"/>
          </w:tcPr>
          <w:p w:rsidR="00557A13" w:rsidRPr="007B223C" w:rsidRDefault="00557A13" w:rsidP="00557A13">
            <w:pPr>
              <w:pStyle w:val="Wzr"/>
              <w:numPr>
                <w:ilvl w:val="0"/>
                <w:numId w:val="3"/>
              </w:numPr>
              <w:jc w:val="center"/>
            </w:pPr>
          </w:p>
        </w:tc>
      </w:tr>
    </w:tbl>
    <w:p w:rsidR="00927F28" w:rsidRDefault="00557A13" w:rsidP="00671683">
      <w:pPr>
        <w:ind w:firstLine="360"/>
        <w:rPr>
          <w:lang w:val="pl-PL"/>
        </w:rPr>
      </w:pPr>
      <w:r>
        <w:rPr>
          <w:lang w:val="pl-PL"/>
        </w:rPr>
        <w:t>Stosując powyższe wartości brzegowe do równania (11) otrzymujemy</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557A13" w:rsidRPr="00D66589" w:rsidTr="00D74733">
        <w:trPr>
          <w:jc w:val="center"/>
        </w:trPr>
        <w:tc>
          <w:tcPr>
            <w:tcW w:w="8046" w:type="dxa"/>
          </w:tcPr>
          <w:p w:rsidR="00557A13" w:rsidRDefault="00557A13" w:rsidP="00557A13">
            <w:pPr>
              <w:pStyle w:val="Wzr"/>
              <w:jc w:val="both"/>
            </w:pPr>
            <m:oMathPara>
              <m:oMath>
                <m:r>
                  <w:rPr>
                    <w:rFonts w:ascii="Cambria Math" w:hAnsi="Cambria Math"/>
                  </w:rPr>
                  <w:lastRenderedPageBreak/>
                  <m:t>T</m:t>
                </m:r>
                <m:d>
                  <m:dPr>
                    <m:ctrlPr>
                      <w:rPr>
                        <w:rFonts w:ascii="Cambria Math" w:hAnsi="Cambria Math"/>
                        <w:i/>
                      </w:rPr>
                    </m:ctrlPr>
                  </m:dPr>
                  <m:e>
                    <m:r>
                      <w:rPr>
                        <w:rFonts w:ascii="Cambria Math" w:hAnsi="Cambria Math"/>
                      </w:rPr>
                      <m:t>x,t</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x)</m:t>
                        </m:r>
                      </m:e>
                    </m:func>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2</m:t>
                        </m:r>
                      </m:sup>
                    </m:sSup>
                    <m:r>
                      <w:rPr>
                        <w:rFonts w:ascii="Cambria Math" w:hAnsi="Cambria Math"/>
                      </w:rPr>
                      <m:t>Kt</m:t>
                    </m:r>
                  </m:sup>
                </m:sSup>
              </m:oMath>
            </m:oMathPara>
          </w:p>
          <w:p w:rsidR="00094A93" w:rsidRPr="007B223C" w:rsidRDefault="006115A5" w:rsidP="00557A13">
            <w:pPr>
              <w:pStyle w:val="Wzr"/>
              <w:jc w:val="both"/>
            </w:pPr>
            <m:oMathPara>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nπ</m:t>
                    </m:r>
                  </m:num>
                  <m:den>
                    <m:sSub>
                      <m:sSubPr>
                        <m:ctrlPr>
                          <w:rPr>
                            <w:rFonts w:ascii="Cambria Math" w:hAnsi="Cambria Math"/>
                            <w:i/>
                          </w:rPr>
                        </m:ctrlPr>
                      </m:sSubPr>
                      <m:e>
                        <m:r>
                          <w:rPr>
                            <w:rFonts w:ascii="Cambria Math" w:hAnsi="Cambria Math"/>
                          </w:rPr>
                          <m:t>x</m:t>
                        </m:r>
                      </m:e>
                      <m:sub>
                        <m:r>
                          <w:rPr>
                            <w:rFonts w:ascii="Cambria Math" w:hAnsi="Cambria Math"/>
                          </w:rPr>
                          <m:t xml:space="preserve">max </m:t>
                        </m:r>
                      </m:sub>
                    </m:sSub>
                  </m:den>
                </m:f>
              </m:oMath>
            </m:oMathPara>
          </w:p>
        </w:tc>
        <w:tc>
          <w:tcPr>
            <w:tcW w:w="1166" w:type="dxa"/>
            <w:vAlign w:val="center"/>
          </w:tcPr>
          <w:p w:rsidR="00557A13" w:rsidRPr="007B223C" w:rsidRDefault="00557A13" w:rsidP="00094A93">
            <w:pPr>
              <w:pStyle w:val="Wzr"/>
              <w:numPr>
                <w:ilvl w:val="0"/>
                <w:numId w:val="3"/>
              </w:numPr>
              <w:jc w:val="center"/>
            </w:pPr>
          </w:p>
        </w:tc>
      </w:tr>
    </w:tbl>
    <w:p w:rsidR="00557A13" w:rsidRDefault="00094A93" w:rsidP="00671683">
      <w:pPr>
        <w:ind w:firstLine="360"/>
        <w:rPr>
          <w:lang w:val="pl-PL"/>
        </w:rPr>
      </w:pPr>
      <w:r>
        <w:rPr>
          <w:lang w:val="pl-PL"/>
        </w:rPr>
        <w:t>Wyrażenie (13) można przybliżyć tylko do wartości pierwszego wyrazu sumy</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094A93" w:rsidRPr="00D66589" w:rsidTr="00D74733">
        <w:trPr>
          <w:jc w:val="center"/>
        </w:trPr>
        <w:tc>
          <w:tcPr>
            <w:tcW w:w="8046" w:type="dxa"/>
          </w:tcPr>
          <w:p w:rsidR="00094A93" w:rsidRPr="007B223C" w:rsidRDefault="00094A93" w:rsidP="00D74733">
            <w:pPr>
              <w:pStyle w:val="Wzr"/>
              <w:jc w:val="both"/>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m:t>
                    </m:r>
                  </m:e>
                </m:func>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Kt</m:t>
                    </m:r>
                  </m:sup>
                </m:sSup>
              </m:oMath>
            </m:oMathPara>
          </w:p>
        </w:tc>
        <w:tc>
          <w:tcPr>
            <w:tcW w:w="1166" w:type="dxa"/>
            <w:vAlign w:val="center"/>
          </w:tcPr>
          <w:p w:rsidR="00094A93" w:rsidRPr="007B223C" w:rsidRDefault="00094A93" w:rsidP="00C46D04">
            <w:pPr>
              <w:pStyle w:val="Wzr"/>
              <w:numPr>
                <w:ilvl w:val="0"/>
                <w:numId w:val="3"/>
              </w:numPr>
              <w:jc w:val="center"/>
            </w:pPr>
          </w:p>
        </w:tc>
      </w:tr>
    </w:tbl>
    <w:p w:rsidR="00094A93" w:rsidRDefault="00B46C1F" w:rsidP="00671683">
      <w:pPr>
        <w:ind w:firstLine="360"/>
        <w:rPr>
          <w:lang w:val="pl-PL"/>
        </w:rPr>
      </w:pPr>
      <w:r>
        <w:rPr>
          <w:lang w:val="pl-PL"/>
        </w:rPr>
        <w:t xml:space="preserve">Dla trzech wymiarów wyprowadzenie funkcji </w:t>
      </w:r>
      <m:oMath>
        <m:r>
          <w:rPr>
            <w:rFonts w:ascii="Cambria Math" w:hAnsi="Cambria Math"/>
            <w:lang w:val="pl-PL"/>
          </w:rPr>
          <m:t>T</m:t>
        </m:r>
        <m:d>
          <m:dPr>
            <m:ctrlPr>
              <w:rPr>
                <w:rFonts w:ascii="Cambria Math" w:hAnsi="Cambria Math"/>
                <w:i/>
                <w:lang w:val="pl-PL"/>
              </w:rPr>
            </m:ctrlPr>
          </m:dPr>
          <m:e>
            <m:r>
              <w:rPr>
                <w:rFonts w:ascii="Cambria Math" w:hAnsi="Cambria Math"/>
                <w:lang w:val="pl-PL"/>
              </w:rPr>
              <m:t>x,y,x,t</m:t>
            </m:r>
          </m:e>
        </m:d>
      </m:oMath>
      <w:r>
        <w:rPr>
          <w:lang w:val="pl-PL"/>
        </w:rPr>
        <w:t xml:space="preserve"> jest analogiczne. Otrzymuje się następującą zależność:</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B46C1F" w:rsidRPr="00D66589" w:rsidTr="00D74733">
        <w:trPr>
          <w:jc w:val="center"/>
        </w:trPr>
        <w:tc>
          <w:tcPr>
            <w:tcW w:w="8046" w:type="dxa"/>
          </w:tcPr>
          <w:p w:rsidR="00B46C1F" w:rsidRPr="007B223C" w:rsidRDefault="00B46C1F" w:rsidP="00B46C1F">
            <w:pPr>
              <w:pStyle w:val="Wzr"/>
              <w:jc w:val="both"/>
            </w:pPr>
            <m:oMathPara>
              <m:oMath>
                <m:r>
                  <w:rPr>
                    <w:rFonts w:ascii="Cambria Math" w:hAnsi="Cambria Math"/>
                  </w:rPr>
                  <m:t>T</m:t>
                </m:r>
                <m:d>
                  <m:dPr>
                    <m:ctrlPr>
                      <w:rPr>
                        <w:rFonts w:ascii="Cambria Math" w:hAnsi="Cambria Math"/>
                        <w:i/>
                      </w:rPr>
                    </m:ctrlPr>
                  </m:dPr>
                  <m:e>
                    <m:r>
                      <w:rPr>
                        <w:rFonts w:ascii="Cambria Math" w:hAnsi="Cambria Math"/>
                      </w:rPr>
                      <m:t>x,y,z,t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x,y,z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Kt</m:t>
                    </m:r>
                  </m:sup>
                </m:sSup>
              </m:oMath>
            </m:oMathPara>
          </w:p>
        </w:tc>
        <w:tc>
          <w:tcPr>
            <w:tcW w:w="1166" w:type="dxa"/>
            <w:vAlign w:val="center"/>
          </w:tcPr>
          <w:p w:rsidR="00B46C1F" w:rsidRPr="007B223C" w:rsidRDefault="00B46C1F" w:rsidP="00B46C1F">
            <w:pPr>
              <w:pStyle w:val="Wzr"/>
              <w:numPr>
                <w:ilvl w:val="0"/>
                <w:numId w:val="3"/>
              </w:numPr>
              <w:jc w:val="center"/>
            </w:pPr>
          </w:p>
        </w:tc>
      </w:tr>
    </w:tbl>
    <w:p w:rsidR="00B46C1F" w:rsidRDefault="00B46C1F" w:rsidP="00B46C1F">
      <w:pPr>
        <w:pStyle w:val="Wzr"/>
        <w:ind w:firstLine="708"/>
      </w:pPr>
      <w:r>
        <w:t>gdzie:</w:t>
      </w:r>
    </w:p>
    <w:p w:rsidR="00197E5E" w:rsidRDefault="00B46C1F" w:rsidP="00B46C1F">
      <w:pPr>
        <w:pStyle w:val="Wzr"/>
      </w:pPr>
      <w:r>
        <w:tab/>
      </w:r>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x,y,z</m:t>
            </m:r>
          </m:e>
        </m:d>
      </m:oMath>
      <w:r>
        <w:t xml:space="preserve"> – część przestrzenna funkcji </w:t>
      </w:r>
      <m:oMath>
        <m:r>
          <w:rPr>
            <w:rFonts w:ascii="Cambria Math" w:hAnsi="Cambria Math"/>
          </w:rPr>
          <m:t>T</m:t>
        </m:r>
      </m:oMath>
      <w:r>
        <w:t>(x,y,z).</w:t>
      </w:r>
    </w:p>
    <w:p w:rsidR="00B46C1F" w:rsidRDefault="00B46C1F" w:rsidP="00B46C1F">
      <w:pPr>
        <w:ind w:firstLine="360"/>
        <w:rPr>
          <w:lang w:val="pl-PL"/>
        </w:rPr>
      </w:pPr>
      <w:r>
        <w:rPr>
          <w:lang w:val="pl-PL"/>
        </w:rPr>
        <w:t>Po obustronnym</w:t>
      </w:r>
      <w:r w:rsidR="0020509A">
        <w:rPr>
          <w:lang w:val="pl-PL"/>
        </w:rPr>
        <w:t xml:space="preserve"> obłożeniu logarytmem </w:t>
      </w:r>
      <w:r>
        <w:rPr>
          <w:lang w:val="pl-PL"/>
        </w:rPr>
        <w:t>wzoru (15) otrzymujemy</w:t>
      </w:r>
      <w:r w:rsidR="0020509A">
        <w:rPr>
          <w:lang w:val="pl-PL"/>
        </w:rPr>
        <w:t xml:space="preserve"> liniową zależność</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B46C1F" w:rsidRPr="00D66589" w:rsidTr="00D74733">
        <w:trPr>
          <w:jc w:val="center"/>
        </w:trPr>
        <w:tc>
          <w:tcPr>
            <w:tcW w:w="8046" w:type="dxa"/>
          </w:tcPr>
          <w:p w:rsidR="00B46C1F" w:rsidRPr="007B223C" w:rsidRDefault="006115A5" w:rsidP="0020509A">
            <w:pPr>
              <w:pStyle w:val="Wzr"/>
              <w:jc w:val="both"/>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T</m:t>
                    </m:r>
                    <m:d>
                      <m:dPr>
                        <m:ctrlPr>
                          <w:rPr>
                            <w:rFonts w:ascii="Cambria Math" w:hAnsi="Cambria Math"/>
                            <w:i/>
                          </w:rPr>
                        </m:ctrlPr>
                      </m:dPr>
                      <m:e>
                        <m:r>
                          <w:rPr>
                            <w:rFonts w:ascii="Cambria Math" w:hAnsi="Cambria Math"/>
                          </w:rPr>
                          <m:t>x,y,z,t</m:t>
                        </m:r>
                      </m:e>
                    </m:d>
                  </m:e>
                </m:func>
                <m:r>
                  <w:rPr>
                    <w:rFonts w:ascii="Cambria Math" w:hAnsi="Cambria Math"/>
                  </w:rPr>
                  <m:t>=const-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Kt=at+b</m:t>
                </m:r>
              </m:oMath>
            </m:oMathPara>
          </w:p>
        </w:tc>
        <w:tc>
          <w:tcPr>
            <w:tcW w:w="1166" w:type="dxa"/>
            <w:vAlign w:val="center"/>
          </w:tcPr>
          <w:p w:rsidR="00B46C1F" w:rsidRPr="007B223C" w:rsidRDefault="00B46C1F" w:rsidP="0020509A">
            <w:pPr>
              <w:pStyle w:val="Wzr"/>
              <w:numPr>
                <w:ilvl w:val="0"/>
                <w:numId w:val="3"/>
              </w:numPr>
              <w:jc w:val="center"/>
            </w:pPr>
          </w:p>
        </w:tc>
      </w:tr>
    </w:tbl>
    <w:p w:rsidR="00B46C1F" w:rsidRPr="003B0D04" w:rsidRDefault="0030074C" w:rsidP="00214875">
      <w:pPr>
        <w:ind w:firstLine="360"/>
      </w:pPr>
      <w:r>
        <w:rPr>
          <w:lang w:val="pl-PL"/>
        </w:rPr>
        <w:t>M</w:t>
      </w:r>
      <w:r w:rsidR="0020509A">
        <w:rPr>
          <w:lang w:val="pl-PL"/>
        </w:rPr>
        <w:t xml:space="preserve">ożliwe jest </w:t>
      </w:r>
      <w:r>
        <w:rPr>
          <w:lang w:val="pl-PL"/>
        </w:rPr>
        <w:t xml:space="preserve">dopasowanie fragmentu doświadczalnej zależności </w:t>
      </w:r>
      <m:oMath>
        <m:r>
          <w:rPr>
            <w:rFonts w:ascii="Cambria Math" w:hAnsi="Cambria Math"/>
            <w:lang w:val="pl-PL"/>
          </w:rPr>
          <m:t>T</m:t>
        </m:r>
        <m:d>
          <m:dPr>
            <m:ctrlPr>
              <w:rPr>
                <w:rFonts w:ascii="Cambria Math" w:hAnsi="Cambria Math"/>
                <w:i/>
                <w:lang w:val="pl-PL"/>
              </w:rPr>
            </m:ctrlPr>
          </m:dPr>
          <m:e>
            <m:r>
              <w:rPr>
                <w:rFonts w:ascii="Cambria Math" w:hAnsi="Cambria Math"/>
                <w:lang w:val="pl-PL"/>
              </w:rPr>
              <m:t>t</m:t>
            </m:r>
          </m:e>
        </m:d>
      </m:oMath>
      <w:r>
        <w:rPr>
          <w:lang w:val="pl-PL"/>
        </w:rPr>
        <w:t xml:space="preserve"> do wzoru (16) i przy znajomości parametru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oMath>
      <w:r>
        <w:t xml:space="preserve"> </w:t>
      </w:r>
      <w:r w:rsidRPr="00214875">
        <w:rPr>
          <w:lang w:val="pl-PL"/>
        </w:rPr>
        <w:t xml:space="preserve">obliczenie </w:t>
      </w:r>
      <w:r w:rsidR="00214875" w:rsidRPr="00214875">
        <w:rPr>
          <w:lang w:val="pl-PL"/>
        </w:rPr>
        <w:t>wartości współczynnika</w:t>
      </w:r>
      <w:r w:rsidR="00214875">
        <w:t xml:space="preserve"> </w:t>
      </w:r>
      <w:r w:rsidR="00214875" w:rsidRPr="00214875">
        <w:rPr>
          <w:lang w:val="pl-PL"/>
        </w:rPr>
        <w:t>przewodnictwa temperaturowego</w:t>
      </w:r>
      <w:r w:rsidR="00214875">
        <w:rPr>
          <w:lang w:val="pl-PL"/>
        </w:rPr>
        <w:t xml:space="preserve">. Zależność doświadczalna </w:t>
      </w:r>
      <m:oMath>
        <m:r>
          <w:rPr>
            <w:rFonts w:ascii="Cambria Math" w:hAnsi="Cambria Math"/>
            <w:lang w:val="pl-PL"/>
          </w:rPr>
          <m:t>T</m:t>
        </m:r>
        <m:d>
          <m:dPr>
            <m:ctrlPr>
              <w:rPr>
                <w:rFonts w:ascii="Cambria Math" w:hAnsi="Cambria Math"/>
                <w:i/>
                <w:lang w:val="pl-PL"/>
              </w:rPr>
            </m:ctrlPr>
          </m:dPr>
          <m:e>
            <m:r>
              <w:rPr>
                <w:rFonts w:ascii="Cambria Math" w:hAnsi="Cambria Math"/>
                <w:lang w:val="pl-PL"/>
              </w:rPr>
              <m:t>t</m:t>
            </m:r>
          </m:e>
        </m:d>
      </m:oMath>
      <w:r w:rsidR="00214875">
        <w:rPr>
          <w:lang w:val="pl-PL"/>
        </w:rPr>
        <w:t xml:space="preserve"> nie będzie w całości liniowa ze względu na to, że wzór (16) jest jedynie przybliżeniem.</w:t>
      </w:r>
    </w:p>
    <w:p w:rsidR="00D90173" w:rsidRDefault="00D90173" w:rsidP="00D90173">
      <w:pPr>
        <w:pStyle w:val="Nagwek2"/>
        <w:numPr>
          <w:ilvl w:val="0"/>
          <w:numId w:val="1"/>
        </w:numPr>
        <w:rPr>
          <w:lang w:val="pl-PL"/>
        </w:rPr>
      </w:pPr>
      <w:r>
        <w:rPr>
          <w:lang w:val="pl-PL"/>
        </w:rPr>
        <w:t>Wykonanie doświadczenia i analiza danych.</w:t>
      </w:r>
    </w:p>
    <w:p w:rsidR="003B4DC8" w:rsidRDefault="003B4DC8" w:rsidP="003B4DC8">
      <w:pPr>
        <w:ind w:firstLine="357"/>
        <w:rPr>
          <w:lang w:val="pl-PL"/>
        </w:rPr>
      </w:pPr>
      <w:r>
        <w:rPr>
          <w:lang w:val="pl-PL"/>
        </w:rPr>
        <w:t>Przystępując do wykonania ćwiczenia wybrano sześć spośród dostępnych na stanowisku próbek materiałów. Były to:</w:t>
      </w:r>
    </w:p>
    <w:p w:rsidR="003B4DC8" w:rsidRDefault="003B4DC8" w:rsidP="003B4DC8">
      <w:pPr>
        <w:pStyle w:val="Bezodstpw"/>
        <w:numPr>
          <w:ilvl w:val="0"/>
          <w:numId w:val="10"/>
        </w:numPr>
        <w:spacing w:line="276" w:lineRule="auto"/>
        <w:ind w:left="714" w:hanging="357"/>
        <w:rPr>
          <w:lang w:val="pl-PL"/>
        </w:rPr>
      </w:pPr>
      <w:r>
        <w:rPr>
          <w:lang w:val="pl-PL"/>
        </w:rPr>
        <w:t>kula wykonana z drzewa bukowego,</w:t>
      </w:r>
    </w:p>
    <w:p w:rsidR="003B4DC8" w:rsidRDefault="003B4DC8" w:rsidP="003B4DC8">
      <w:pPr>
        <w:pStyle w:val="Bezodstpw"/>
        <w:numPr>
          <w:ilvl w:val="0"/>
          <w:numId w:val="10"/>
        </w:numPr>
        <w:spacing w:line="276" w:lineRule="auto"/>
        <w:ind w:left="714" w:hanging="357"/>
        <w:rPr>
          <w:lang w:val="pl-PL"/>
        </w:rPr>
      </w:pPr>
      <w:r>
        <w:rPr>
          <w:lang w:val="pl-PL"/>
        </w:rPr>
        <w:t>aluminiowy walec,</w:t>
      </w:r>
    </w:p>
    <w:p w:rsidR="003B4DC8" w:rsidRDefault="003B4DC8" w:rsidP="003B4DC8">
      <w:pPr>
        <w:pStyle w:val="Bezodstpw"/>
        <w:numPr>
          <w:ilvl w:val="0"/>
          <w:numId w:val="10"/>
        </w:numPr>
        <w:spacing w:line="276" w:lineRule="auto"/>
        <w:ind w:left="714" w:hanging="357"/>
        <w:rPr>
          <w:lang w:val="pl-PL"/>
        </w:rPr>
      </w:pPr>
      <w:r>
        <w:rPr>
          <w:lang w:val="pl-PL"/>
        </w:rPr>
        <w:t>mosiężny walec,</w:t>
      </w:r>
    </w:p>
    <w:p w:rsidR="003B4DC8" w:rsidRDefault="003B4DC8" w:rsidP="003B4DC8">
      <w:pPr>
        <w:pStyle w:val="Bezodstpw"/>
        <w:numPr>
          <w:ilvl w:val="0"/>
          <w:numId w:val="10"/>
        </w:numPr>
        <w:spacing w:line="276" w:lineRule="auto"/>
        <w:ind w:left="714" w:hanging="357"/>
        <w:rPr>
          <w:lang w:val="pl-PL"/>
        </w:rPr>
      </w:pPr>
      <w:r>
        <w:rPr>
          <w:lang w:val="pl-PL"/>
        </w:rPr>
        <w:t>walec wykonany z teflonu,</w:t>
      </w:r>
    </w:p>
    <w:p w:rsidR="003B4DC8" w:rsidRDefault="003B4DC8" w:rsidP="003B4DC8">
      <w:pPr>
        <w:pStyle w:val="Bezodstpw"/>
        <w:numPr>
          <w:ilvl w:val="0"/>
          <w:numId w:val="10"/>
        </w:numPr>
        <w:spacing w:line="276" w:lineRule="auto"/>
        <w:ind w:left="714" w:hanging="357"/>
        <w:rPr>
          <w:lang w:val="pl-PL"/>
        </w:rPr>
      </w:pPr>
      <w:r>
        <w:rPr>
          <w:lang w:val="pl-PL"/>
        </w:rPr>
        <w:t>prostopadłościan wykonany ze stali węglowej,</w:t>
      </w:r>
    </w:p>
    <w:p w:rsidR="003B4DC8" w:rsidRDefault="003B4DC8" w:rsidP="003B4DC8">
      <w:pPr>
        <w:pStyle w:val="Bezodstpw"/>
        <w:numPr>
          <w:ilvl w:val="0"/>
          <w:numId w:val="10"/>
        </w:numPr>
        <w:spacing w:line="276" w:lineRule="auto"/>
        <w:ind w:left="714" w:hanging="357"/>
        <w:rPr>
          <w:lang w:val="pl-PL"/>
        </w:rPr>
      </w:pPr>
      <w:r>
        <w:rPr>
          <w:lang w:val="pl-PL"/>
        </w:rPr>
        <w:t>prostopadłościan wykonany z brązu.</w:t>
      </w:r>
    </w:p>
    <w:p w:rsidR="003B4DC8" w:rsidRDefault="003B4DC8" w:rsidP="003B4DC8">
      <w:pPr>
        <w:ind w:firstLine="357"/>
        <w:rPr>
          <w:lang w:val="pl-PL"/>
        </w:rPr>
      </w:pPr>
      <w:r>
        <w:rPr>
          <w:lang w:val="pl-PL"/>
        </w:rPr>
        <w:t>Badanie każdej z brył przeprowadzano w następujących krokach:</w:t>
      </w:r>
    </w:p>
    <w:p w:rsidR="003B4DC8" w:rsidRPr="003B4DC8" w:rsidRDefault="003B4DC8" w:rsidP="003B4DC8">
      <w:pPr>
        <w:pStyle w:val="Akapitzlist"/>
        <w:numPr>
          <w:ilvl w:val="0"/>
          <w:numId w:val="12"/>
        </w:numPr>
        <w:rPr>
          <w:lang w:val="pl-PL"/>
        </w:rPr>
      </w:pPr>
      <w:r w:rsidRPr="003B4DC8">
        <w:rPr>
          <w:lang w:val="pl-PL"/>
        </w:rPr>
        <w:t>Mierzono wymiary próbek za pomocą suwmiarki (dla każdego wymiaru wykonywano po dziesięć pomiarów w celu ich wykorzystania w rachunku niepewności).</w:t>
      </w:r>
    </w:p>
    <w:p w:rsidR="003B4DC8" w:rsidRPr="003B4DC8" w:rsidRDefault="003B4DC8" w:rsidP="003B4DC8">
      <w:pPr>
        <w:pStyle w:val="Akapitzlist"/>
        <w:numPr>
          <w:ilvl w:val="0"/>
          <w:numId w:val="12"/>
        </w:numPr>
        <w:rPr>
          <w:lang w:val="pl-PL"/>
        </w:rPr>
      </w:pPr>
      <w:r w:rsidRPr="003B4DC8">
        <w:rPr>
          <w:lang w:val="pl-PL"/>
        </w:rPr>
        <w:t>Podłączano próbkę do układu pomiaru temperatury.</w:t>
      </w:r>
    </w:p>
    <w:p w:rsidR="003B4DC8" w:rsidRPr="003B4DC8" w:rsidRDefault="003B4DC8" w:rsidP="003B4DC8">
      <w:pPr>
        <w:pStyle w:val="Akapitzlist"/>
        <w:numPr>
          <w:ilvl w:val="0"/>
          <w:numId w:val="12"/>
        </w:numPr>
        <w:rPr>
          <w:lang w:val="pl-PL"/>
        </w:rPr>
      </w:pPr>
      <w:r w:rsidRPr="003B4DC8">
        <w:rPr>
          <w:lang w:val="pl-PL"/>
        </w:rPr>
        <w:t>Wkładano próbkę do kąpieli wodnej o temperaturze 35,7°C (ok. 308,85K).</w:t>
      </w:r>
    </w:p>
    <w:p w:rsidR="003B4DC8" w:rsidRPr="003B4DC8" w:rsidRDefault="003B4DC8" w:rsidP="003B4DC8">
      <w:pPr>
        <w:pStyle w:val="Akapitzlist"/>
        <w:numPr>
          <w:ilvl w:val="0"/>
          <w:numId w:val="12"/>
        </w:numPr>
        <w:rPr>
          <w:lang w:val="pl-PL"/>
        </w:rPr>
      </w:pPr>
      <w:r w:rsidRPr="003B4DC8">
        <w:rPr>
          <w:lang w:val="pl-PL"/>
        </w:rPr>
        <w:t>Uruchamiano pomiar temperatury (z zapisem do pliku) na komputerze.</w:t>
      </w:r>
    </w:p>
    <w:p w:rsidR="003B4DC8" w:rsidRPr="003B4DC8" w:rsidRDefault="003B4DC8" w:rsidP="003B4DC8">
      <w:pPr>
        <w:pStyle w:val="Akapitzlist"/>
        <w:numPr>
          <w:ilvl w:val="0"/>
          <w:numId w:val="12"/>
        </w:numPr>
        <w:rPr>
          <w:lang w:val="pl-PL"/>
        </w:rPr>
      </w:pPr>
      <w:r w:rsidRPr="003B4DC8">
        <w:rPr>
          <w:lang w:val="pl-PL"/>
        </w:rPr>
        <w:t>Wyłączano pomiar gdy odnotowywana temperatura przestawała wyraźnie wzrastać.</w:t>
      </w:r>
    </w:p>
    <w:p w:rsidR="003B4DC8" w:rsidRPr="003B4DC8" w:rsidRDefault="003B4DC8" w:rsidP="003B4DC8">
      <w:pPr>
        <w:pStyle w:val="Akapitzlist"/>
        <w:numPr>
          <w:ilvl w:val="0"/>
          <w:numId w:val="12"/>
        </w:numPr>
        <w:rPr>
          <w:lang w:val="pl-PL"/>
        </w:rPr>
      </w:pPr>
      <w:r w:rsidRPr="003B4DC8">
        <w:rPr>
          <w:lang w:val="pl-PL"/>
        </w:rPr>
        <w:t>Wyjmowano próbkę z wody, osuszano za pomocą papierowego ręcznika i odłączano od aparatury pomiarowej .</w:t>
      </w:r>
    </w:p>
    <w:p w:rsidR="003B4DC8" w:rsidRDefault="003B4DC8" w:rsidP="003B4DC8">
      <w:pPr>
        <w:ind w:firstLine="360"/>
        <w:rPr>
          <w:lang w:val="pl-PL"/>
        </w:rPr>
      </w:pPr>
      <w:r>
        <w:rPr>
          <w:lang w:val="pl-PL"/>
        </w:rPr>
        <w:t xml:space="preserve">Zebrane wymiary brył przedstawiono wraz z oszacowaniem ich wartości (za pomocą średniej arytmetycznej) oraz  ich niepewnościami (oszacowanymi za pomocą estymatora odchylenia standardowego średniej) w tabelach: Tabela 4 i Tabela 5 (Aneks).  Uzyskane wymiary były niezbędne do obliczenia wartości własnych </w:t>
      </w:r>
      <w:r>
        <w:rPr>
          <w:rFonts w:ascii="Cambria Math" w:hAnsi="Cambria Math"/>
          <w:lang w:val="pl-PL"/>
        </w:rPr>
        <w:t>𝜆</w:t>
      </w:r>
      <w:r>
        <w:rPr>
          <w:lang w:val="pl-PL"/>
        </w:rPr>
        <w:t xml:space="preserve"> (wykorzystywanych do dalszych </w:t>
      </w:r>
      <w:r>
        <w:rPr>
          <w:lang w:val="pl-PL"/>
        </w:rPr>
        <w:lastRenderedPageBreak/>
        <w:t xml:space="preserve">obliczeń). Wzory pozwalające obliczyć  </w:t>
      </w:r>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oMath>
      <w:r>
        <w:rPr>
          <w:lang w:val="pl-PL"/>
        </w:rPr>
        <w:t xml:space="preserve"> oraz jej niepewność (uzyskaną z prawa przenoszenia niepewności) w zależności o</w:t>
      </w:r>
      <w:r w:rsidR="00D74733">
        <w:rPr>
          <w:lang w:val="pl-PL"/>
        </w:rPr>
        <w:t>d</w:t>
      </w:r>
      <w:r>
        <w:rPr>
          <w:lang w:val="pl-PL"/>
        </w:rPr>
        <w:t xml:space="preserve"> kształtu brył, są następujące:</w:t>
      </w:r>
    </w:p>
    <w:p w:rsidR="003B4DC8" w:rsidRDefault="003B4DC8" w:rsidP="003B4DC8">
      <w:pPr>
        <w:pStyle w:val="Akapitzlist"/>
        <w:numPr>
          <w:ilvl w:val="0"/>
          <w:numId w:val="9"/>
        </w:numPr>
        <w:spacing w:line="360" w:lineRule="auto"/>
        <w:jc w:val="both"/>
        <w:rPr>
          <w:lang w:val="pl-PL"/>
        </w:rPr>
      </w:pPr>
      <w:r>
        <w:rPr>
          <w:lang w:val="pl-PL"/>
        </w:rPr>
        <w:t>dla kuli:</w:t>
      </w:r>
    </w:p>
    <w:p w:rsidR="003B4DC8" w:rsidRDefault="006115A5" w:rsidP="003B4DC8">
      <w:pPr>
        <w:pStyle w:val="Akapitzlist"/>
        <w:spacing w:line="360" w:lineRule="auto"/>
        <w:jc w:val="both"/>
        <w:rPr>
          <w:lang w:val="pl-PL"/>
        </w:rPr>
      </w:pPr>
      <m:oMathPara>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2π</m:t>
                      </m:r>
                    </m:num>
                    <m:den>
                      <m:r>
                        <w:rPr>
                          <w:rFonts w:ascii="Cambria Math" w:hAnsi="Cambria Math"/>
                          <w:lang w:val="pl-PL"/>
                        </w:rPr>
                        <m:t>D</m:t>
                      </m:r>
                    </m:den>
                  </m:f>
                </m:e>
              </m:d>
            </m:e>
            <m:sup>
              <m:r>
                <w:rPr>
                  <w:rFonts w:ascii="Cambria Math" w:hAnsi="Cambria Math"/>
                  <w:lang w:val="pl-PL"/>
                </w:rPr>
                <m:t>2</m:t>
              </m:r>
            </m:sup>
          </m:sSup>
        </m:oMath>
      </m:oMathPara>
    </w:p>
    <w:p w:rsidR="003B4DC8" w:rsidRDefault="006115A5" w:rsidP="003B4DC8">
      <w:pPr>
        <w:pStyle w:val="Akapitzlist"/>
        <w:spacing w:line="360" w:lineRule="auto"/>
        <w:jc w:val="both"/>
        <w:rPr>
          <w:lang w:val="pl-PL"/>
        </w:rPr>
      </w:pPr>
      <m:oMathPara>
        <m:oMath>
          <m:sSup>
            <m:sSupPr>
              <m:ctrlPr>
                <w:rPr>
                  <w:rFonts w:ascii="Cambria Math" w:hAnsi="Cambria Math"/>
                  <w:i/>
                  <w:lang w:val="pl-PL"/>
                </w:rPr>
              </m:ctrlPr>
            </m:sSupPr>
            <m:e>
              <m:r>
                <w:rPr>
                  <w:rFonts w:ascii="Cambria Math" w:hAnsi="Cambria Math"/>
                  <w:lang w:val="pl-PL"/>
                </w:rPr>
                <m:t>u(λ</m:t>
              </m:r>
            </m:e>
            <m:sup>
              <m:r>
                <w:rPr>
                  <w:rFonts w:ascii="Cambria Math" w:hAnsi="Cambria Math"/>
                  <w:lang w:val="pl-PL"/>
                </w:rPr>
                <m:t>2</m:t>
              </m:r>
            </m:sup>
          </m:sSup>
          <m:r>
            <w:rPr>
              <w:rFonts w:ascii="Cambria Math" w:hAnsi="Cambria Math"/>
              <w:lang w:val="pl-PL"/>
            </w:rPr>
            <m:t>)=</m:t>
          </m:r>
          <m:f>
            <m:fPr>
              <m:ctrlPr>
                <w:rPr>
                  <w:rFonts w:ascii="Cambria Math" w:hAnsi="Cambria Math"/>
                  <w:i/>
                  <w:lang w:val="pl-PL"/>
                </w:rPr>
              </m:ctrlPr>
            </m:fPr>
            <m:num>
              <m:r>
                <w:rPr>
                  <w:rFonts w:ascii="Cambria Math" w:hAnsi="Cambria Math"/>
                  <w:lang w:val="pl-PL"/>
                </w:rPr>
                <m:t>8</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D</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D</m:t>
              </m:r>
            </m:e>
          </m:d>
        </m:oMath>
      </m:oMathPara>
    </w:p>
    <w:p w:rsidR="003B4DC8" w:rsidRDefault="003B4DC8" w:rsidP="003B4DC8">
      <w:pPr>
        <w:pStyle w:val="Akapitzlist"/>
        <w:numPr>
          <w:ilvl w:val="0"/>
          <w:numId w:val="9"/>
        </w:numPr>
        <w:spacing w:line="360" w:lineRule="auto"/>
        <w:jc w:val="both"/>
        <w:rPr>
          <w:lang w:val="pl-PL"/>
        </w:rPr>
      </w:pPr>
      <w:r>
        <w:rPr>
          <w:lang w:val="pl-PL"/>
        </w:rPr>
        <w:t>dla walca:</w:t>
      </w:r>
    </w:p>
    <w:p w:rsidR="003B4DC8" w:rsidRPr="00967449" w:rsidRDefault="006115A5" w:rsidP="003B4DC8">
      <w:pPr>
        <w:spacing w:line="360" w:lineRule="auto"/>
        <w:ind w:left="709"/>
        <w:jc w:val="both"/>
        <w:rPr>
          <w:lang w:val="pl-PL"/>
        </w:rPr>
      </w:pPr>
      <m:oMathPara>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4,8</m:t>
                      </m:r>
                    </m:num>
                    <m:den>
                      <m:r>
                        <w:rPr>
                          <w:rFonts w:ascii="Cambria Math" w:hAnsi="Cambria Math"/>
                          <w:lang w:val="pl-PL"/>
                        </w:rPr>
                        <m:t>D</m:t>
                      </m:r>
                    </m:den>
                  </m:f>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π</m:t>
                      </m:r>
                    </m:num>
                    <m:den>
                      <m:r>
                        <w:rPr>
                          <w:rFonts w:ascii="Cambria Math" w:hAnsi="Cambria Math"/>
                          <w:lang w:val="pl-PL"/>
                        </w:rPr>
                        <m:t>a</m:t>
                      </m:r>
                    </m:den>
                  </m:f>
                </m:e>
              </m:d>
            </m:e>
            <m:sup>
              <m:r>
                <w:rPr>
                  <w:rFonts w:ascii="Cambria Math" w:hAnsi="Cambria Math"/>
                  <w:lang w:val="pl-PL"/>
                </w:rPr>
                <m:t>2</m:t>
              </m:r>
            </m:sup>
          </m:sSup>
        </m:oMath>
      </m:oMathPara>
    </w:p>
    <w:p w:rsidR="003B4DC8" w:rsidRPr="00967449" w:rsidRDefault="006115A5" w:rsidP="003B4DC8">
      <w:pPr>
        <w:pStyle w:val="Akapitzlist"/>
        <w:spacing w:line="360" w:lineRule="auto"/>
        <w:ind w:left="709"/>
        <w:jc w:val="both"/>
        <w:rPr>
          <w:lang w:val="pl-PL"/>
        </w:rPr>
      </w:pPr>
      <m:oMathPara>
        <m:oMath>
          <m:sSup>
            <m:sSupPr>
              <m:ctrlPr>
                <w:rPr>
                  <w:rFonts w:ascii="Cambria Math" w:hAnsi="Cambria Math"/>
                  <w:i/>
                  <w:lang w:val="pl-PL"/>
                </w:rPr>
              </m:ctrlPr>
            </m:sSupPr>
            <m:e>
              <m:r>
                <w:rPr>
                  <w:rFonts w:ascii="Cambria Math" w:hAnsi="Cambria Math"/>
                  <w:lang w:val="pl-PL"/>
                </w:rPr>
                <m:t>u(λ</m:t>
              </m:r>
            </m:e>
            <m:sup>
              <m:r>
                <w:rPr>
                  <w:rFonts w:ascii="Cambria Math" w:hAnsi="Cambria Math"/>
                  <w:lang w:val="pl-PL"/>
                </w:rPr>
                <m:t>2</m:t>
              </m:r>
            </m:sup>
          </m:sSup>
          <m:r>
            <w:rPr>
              <w:rFonts w:ascii="Cambria Math" w:hAnsi="Cambria Math"/>
              <w:lang w:val="pl-PL"/>
            </w:rPr>
            <m:t>)=</m:t>
          </m:r>
          <m:rad>
            <m:radPr>
              <m:degHide m:val="1"/>
              <m:ctrlPr>
                <w:rPr>
                  <w:rFonts w:ascii="Cambria Math" w:hAnsi="Cambria Math"/>
                  <w:i/>
                  <w:lang w:val="pl-PL"/>
                </w:rPr>
              </m:ctrlPr>
            </m:radPr>
            <m:deg/>
            <m:e>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d>
                                <m:dPr>
                                  <m:ctrlPr>
                                    <w:rPr>
                                      <w:rFonts w:ascii="Cambria Math" w:hAnsi="Cambria Math"/>
                                      <w:i/>
                                      <w:lang w:val="pl-PL"/>
                                    </w:rPr>
                                  </m:ctrlPr>
                                </m:dPr>
                                <m:e>
                                  <m:r>
                                    <w:rPr>
                                      <w:rFonts w:ascii="Cambria Math" w:hAnsi="Cambria Math"/>
                                      <w:lang w:val="pl-PL"/>
                                    </w:rPr>
                                    <m:t>4,8</m:t>
                                  </m:r>
                                </m:e>
                              </m:d>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D</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D</m:t>
                          </m:r>
                        </m:e>
                      </m:d>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a</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a</m:t>
                          </m:r>
                        </m:e>
                      </m:d>
                    </m:e>
                  </m:d>
                </m:e>
                <m:sup>
                  <m:r>
                    <w:rPr>
                      <w:rFonts w:ascii="Cambria Math" w:hAnsi="Cambria Math"/>
                      <w:lang w:val="pl-PL"/>
                    </w:rPr>
                    <m:t>2</m:t>
                  </m:r>
                </m:sup>
              </m:sSup>
            </m:e>
          </m:rad>
        </m:oMath>
      </m:oMathPara>
    </w:p>
    <w:p w:rsidR="003B4DC8" w:rsidRDefault="003B4DC8" w:rsidP="003B4DC8">
      <w:pPr>
        <w:pStyle w:val="Akapitzlist"/>
        <w:numPr>
          <w:ilvl w:val="0"/>
          <w:numId w:val="9"/>
        </w:numPr>
        <w:spacing w:line="360" w:lineRule="auto"/>
        <w:jc w:val="both"/>
        <w:rPr>
          <w:lang w:val="pl-PL"/>
        </w:rPr>
      </w:pPr>
      <w:r>
        <w:rPr>
          <w:lang w:val="pl-PL"/>
        </w:rPr>
        <w:t>dla prostopadłościanu:</w:t>
      </w:r>
    </w:p>
    <w:p w:rsidR="003B4DC8" w:rsidRPr="00967449" w:rsidRDefault="006115A5" w:rsidP="003B4DC8">
      <w:pPr>
        <w:spacing w:line="360" w:lineRule="auto"/>
        <w:ind w:left="709"/>
        <w:jc w:val="both"/>
        <w:rPr>
          <w:lang w:val="pl-PL"/>
        </w:rPr>
      </w:pPr>
      <m:oMathPara>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π</m:t>
                      </m:r>
                    </m:num>
                    <m:den>
                      <m:r>
                        <w:rPr>
                          <w:rFonts w:ascii="Cambria Math" w:hAnsi="Cambria Math"/>
                          <w:lang w:val="pl-PL"/>
                        </w:rPr>
                        <m:t>a</m:t>
                      </m:r>
                    </m:den>
                  </m:f>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π</m:t>
                      </m:r>
                    </m:num>
                    <m:den>
                      <m:r>
                        <w:rPr>
                          <w:rFonts w:ascii="Cambria Math" w:hAnsi="Cambria Math"/>
                          <w:lang w:val="pl-PL"/>
                        </w:rPr>
                        <m:t>b</m:t>
                      </m:r>
                    </m:den>
                  </m:f>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π</m:t>
                      </m:r>
                    </m:num>
                    <m:den>
                      <m:r>
                        <w:rPr>
                          <w:rFonts w:ascii="Cambria Math" w:hAnsi="Cambria Math"/>
                          <w:lang w:val="pl-PL"/>
                        </w:rPr>
                        <m:t>c</m:t>
                      </m:r>
                    </m:den>
                  </m:f>
                </m:e>
              </m:d>
            </m:e>
            <m:sup>
              <m:r>
                <w:rPr>
                  <w:rFonts w:ascii="Cambria Math" w:hAnsi="Cambria Math"/>
                  <w:lang w:val="pl-PL"/>
                </w:rPr>
                <m:t>2</m:t>
              </m:r>
            </m:sup>
          </m:sSup>
        </m:oMath>
      </m:oMathPara>
    </w:p>
    <w:p w:rsidR="003B4DC8" w:rsidRDefault="006115A5" w:rsidP="003B4DC8">
      <w:pPr>
        <w:pStyle w:val="Akapitzlist"/>
        <w:spacing w:line="360" w:lineRule="auto"/>
        <w:ind w:left="709"/>
        <w:jc w:val="both"/>
        <w:rPr>
          <w:lang w:val="pl-PL"/>
        </w:rPr>
      </w:pPr>
      <m:oMathPara>
        <m:oMath>
          <m:sSup>
            <m:sSupPr>
              <m:ctrlPr>
                <w:rPr>
                  <w:rFonts w:ascii="Cambria Math" w:hAnsi="Cambria Math"/>
                  <w:i/>
                  <w:lang w:val="pl-PL"/>
                </w:rPr>
              </m:ctrlPr>
            </m:sSupPr>
            <m:e>
              <m:r>
                <w:rPr>
                  <w:rFonts w:ascii="Cambria Math" w:hAnsi="Cambria Math"/>
                  <w:lang w:val="pl-PL"/>
                </w:rPr>
                <m:t>u(λ</m:t>
              </m:r>
            </m:e>
            <m:sup>
              <m:r>
                <w:rPr>
                  <w:rFonts w:ascii="Cambria Math" w:hAnsi="Cambria Math"/>
                  <w:lang w:val="pl-PL"/>
                </w:rPr>
                <m:t>2</m:t>
              </m:r>
            </m:sup>
          </m:sSup>
          <m:r>
            <w:rPr>
              <w:rFonts w:ascii="Cambria Math" w:hAnsi="Cambria Math"/>
              <w:lang w:val="pl-PL"/>
            </w:rPr>
            <m:t>)=</m:t>
          </m:r>
          <m:rad>
            <m:radPr>
              <m:degHide m:val="1"/>
              <m:ctrlPr>
                <w:rPr>
                  <w:rFonts w:ascii="Cambria Math" w:hAnsi="Cambria Math"/>
                  <w:i/>
                  <w:lang w:val="pl-PL"/>
                </w:rPr>
              </m:ctrlPr>
            </m:radPr>
            <m:deg/>
            <m:e>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a</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a</m:t>
                          </m:r>
                        </m:e>
                      </m:d>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b</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b</m:t>
                          </m:r>
                        </m:e>
                      </m:d>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c</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c</m:t>
                          </m:r>
                        </m:e>
                      </m:d>
                    </m:e>
                  </m:d>
                </m:e>
                <m:sup>
                  <m:r>
                    <w:rPr>
                      <w:rFonts w:ascii="Cambria Math" w:hAnsi="Cambria Math"/>
                      <w:lang w:val="pl-PL"/>
                    </w:rPr>
                    <m:t>2</m:t>
                  </m:r>
                </m:sup>
              </m:sSup>
            </m:e>
          </m:rad>
        </m:oMath>
      </m:oMathPara>
    </w:p>
    <w:p w:rsidR="003B4DC8" w:rsidRDefault="003B4DC8" w:rsidP="003B4DC8">
      <w:pPr>
        <w:pStyle w:val="Akapitzlist"/>
        <w:spacing w:line="360" w:lineRule="auto"/>
        <w:ind w:left="0" w:firstLine="708"/>
        <w:jc w:val="both"/>
        <w:rPr>
          <w:lang w:val="pl-PL"/>
        </w:rPr>
      </w:pPr>
      <w:r>
        <w:rPr>
          <w:lang w:val="pl-PL"/>
        </w:rPr>
        <w:t xml:space="preserve">Uzyskane w ten sposób wartości współczynnika </w:t>
      </w:r>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oMath>
      <w:r>
        <w:rPr>
          <w:lang w:val="pl-PL"/>
        </w:rPr>
        <w:t xml:space="preserve"> i jego niepewności zawiera poniższa tabela:</w:t>
      </w:r>
    </w:p>
    <w:p w:rsidR="003B4DC8" w:rsidRDefault="003B4DC8" w:rsidP="003B4DC8">
      <w:pPr>
        <w:pStyle w:val="Akapitzlist"/>
        <w:spacing w:line="360" w:lineRule="auto"/>
        <w:ind w:left="0"/>
        <w:jc w:val="both"/>
        <w:rPr>
          <w:lang w:val="pl-PL"/>
        </w:rPr>
      </w:pPr>
    </w:p>
    <w:p w:rsidR="003B4DC8" w:rsidRDefault="003B4DC8" w:rsidP="003B4DC8">
      <w:pPr>
        <w:pStyle w:val="PodpisTabeliRysunku"/>
      </w:pPr>
      <w:r>
        <w:rPr>
          <w:b/>
        </w:rPr>
        <w:t>Tabela 1.</w:t>
      </w:r>
      <w:r>
        <w:t xml:space="preserve"> Wartości </w:t>
      </w:r>
      <m:oMath>
        <m:sSup>
          <m:sSupPr>
            <m:ctrlPr>
              <w:rPr>
                <w:rFonts w:ascii="Cambria Math" w:hAnsi="Cambria Math"/>
              </w:rPr>
            </m:ctrlPr>
          </m:sSupPr>
          <m:e>
            <m:r>
              <w:rPr>
                <w:rFonts w:ascii="Cambria Math" w:hAnsi="Cambria Math"/>
              </w:rPr>
              <m:t>λ</m:t>
            </m:r>
          </m:e>
          <m:sup>
            <m:r>
              <w:rPr>
                <w:rFonts w:ascii="Cambria Math" w:hAnsi="Cambria Math"/>
              </w:rPr>
              <m:t>2</m:t>
            </m:r>
          </m:sup>
        </m:sSup>
      </m:oMath>
      <w:r>
        <w:t xml:space="preserve"> i </w:t>
      </w:r>
      <m:oMath>
        <m:r>
          <w:rPr>
            <w:rFonts w:ascii="Cambria Math" w:hAnsi="Cambria Math"/>
          </w:rPr>
          <m:t>u</m:t>
        </m:r>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2</m:t>
                </m:r>
              </m:sup>
            </m:sSup>
          </m:e>
        </m:d>
      </m:oMath>
      <w:r>
        <w:t xml:space="preserve"> dla badanych próbek.</w:t>
      </w:r>
    </w:p>
    <w:tbl>
      <w:tblPr>
        <w:tblW w:w="7623" w:type="dxa"/>
        <w:jc w:val="center"/>
        <w:tblCellMar>
          <w:left w:w="70" w:type="dxa"/>
          <w:right w:w="70" w:type="dxa"/>
        </w:tblCellMar>
        <w:tblLook w:val="04A0" w:firstRow="1" w:lastRow="0" w:firstColumn="1" w:lastColumn="0" w:noHBand="0" w:noVBand="1"/>
      </w:tblPr>
      <w:tblGrid>
        <w:gridCol w:w="1199"/>
        <w:gridCol w:w="1118"/>
        <w:gridCol w:w="1520"/>
        <w:gridCol w:w="1260"/>
        <w:gridCol w:w="960"/>
        <w:gridCol w:w="960"/>
        <w:gridCol w:w="960"/>
      </w:tblGrid>
      <w:tr w:rsidR="003B4DC8" w:rsidRPr="0098452B" w:rsidTr="001824C4">
        <w:trPr>
          <w:trHeight w:val="312"/>
          <w:jc w:val="center"/>
        </w:trPr>
        <w:tc>
          <w:tcPr>
            <w:tcW w:w="960" w:type="dxa"/>
            <w:tcBorders>
              <w:top w:val="nil"/>
              <w:left w:val="nil"/>
              <w:bottom w:val="nil"/>
              <w:right w:val="nil"/>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p>
        </w:tc>
        <w:tc>
          <w:tcPr>
            <w:tcW w:w="1003" w:type="dxa"/>
            <w:tcBorders>
              <w:top w:val="single" w:sz="12" w:space="0" w:color="auto"/>
              <w:left w:val="single" w:sz="12" w:space="0" w:color="auto"/>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Aluminium</w:t>
            </w:r>
          </w:p>
        </w:tc>
        <w:tc>
          <w:tcPr>
            <w:tcW w:w="15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Drzewo bukowe</w:t>
            </w:r>
          </w:p>
        </w:tc>
        <w:tc>
          <w:tcPr>
            <w:tcW w:w="126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Stal węglowa</w:t>
            </w:r>
          </w:p>
        </w:tc>
        <w:tc>
          <w:tcPr>
            <w:tcW w:w="96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Mosiądz</w:t>
            </w:r>
          </w:p>
        </w:tc>
        <w:tc>
          <w:tcPr>
            <w:tcW w:w="96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Brąz</w:t>
            </w:r>
          </w:p>
        </w:tc>
        <w:tc>
          <w:tcPr>
            <w:tcW w:w="960" w:type="dxa"/>
            <w:tcBorders>
              <w:top w:val="single" w:sz="12" w:space="0" w:color="auto"/>
              <w:left w:val="nil"/>
              <w:bottom w:val="single" w:sz="12"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Teflon</w:t>
            </w:r>
          </w:p>
        </w:tc>
      </w:tr>
      <w:tr w:rsidR="003B4DC8" w:rsidRPr="0098452B" w:rsidTr="001824C4">
        <w:trPr>
          <w:trHeight w:val="481"/>
          <w:jc w:val="center"/>
        </w:trPr>
        <w:tc>
          <w:tcPr>
            <w:tcW w:w="960" w:type="dxa"/>
            <w:tcBorders>
              <w:top w:val="single" w:sz="12" w:space="0" w:color="auto"/>
              <w:left w:val="single" w:sz="12" w:space="0" w:color="auto"/>
              <w:bottom w:val="single" w:sz="8"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 </w:t>
            </w:r>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 xml:space="preserve"> </m:t>
              </m:r>
              <m:d>
                <m:dPr>
                  <m:begChr m:val="["/>
                  <m:endChr m:val="]"/>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1</m:t>
                      </m:r>
                    </m:num>
                    <m:den>
                      <m:sSup>
                        <m:sSupPr>
                          <m:ctrlPr>
                            <w:rPr>
                              <w:rFonts w:ascii="Cambria Math" w:hAnsi="Cambria Math"/>
                              <w:i/>
                              <w:lang w:val="pl-PL"/>
                            </w:rPr>
                          </m:ctrlPr>
                        </m:sSupPr>
                        <m:e>
                          <m:r>
                            <w:rPr>
                              <w:rFonts w:ascii="Cambria Math" w:hAnsi="Cambria Math"/>
                              <w:lang w:val="pl-PL"/>
                            </w:rPr>
                            <m:t>m</m:t>
                          </m:r>
                        </m:e>
                        <m:sup>
                          <m:r>
                            <w:rPr>
                              <w:rFonts w:ascii="Cambria Math" w:hAnsi="Cambria Math"/>
                              <w:lang w:val="pl-PL"/>
                            </w:rPr>
                            <m:t>2</m:t>
                          </m:r>
                        </m:sup>
                      </m:sSup>
                    </m:den>
                  </m:f>
                </m:e>
              </m:d>
            </m:oMath>
            <w:r>
              <w:rPr>
                <w:rFonts w:ascii="Calibri" w:eastAsia="Times New Roman" w:hAnsi="Calibri" w:cs="Times New Roman"/>
                <w:lang w:val="pl-PL"/>
              </w:rPr>
              <w:t xml:space="preserve"> </w:t>
            </w:r>
          </w:p>
        </w:tc>
        <w:tc>
          <w:tcPr>
            <w:tcW w:w="1003"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28059,8</w:t>
            </w:r>
          </w:p>
        </w:tc>
        <w:tc>
          <w:tcPr>
            <w:tcW w:w="1520"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15187,1</w:t>
            </w:r>
          </w:p>
        </w:tc>
        <w:tc>
          <w:tcPr>
            <w:tcW w:w="1260"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14092,1</w:t>
            </w:r>
          </w:p>
        </w:tc>
        <w:tc>
          <w:tcPr>
            <w:tcW w:w="960"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28317,6</w:t>
            </w:r>
          </w:p>
        </w:tc>
        <w:tc>
          <w:tcPr>
            <w:tcW w:w="960"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17338,0</w:t>
            </w:r>
          </w:p>
        </w:tc>
        <w:tc>
          <w:tcPr>
            <w:tcW w:w="960" w:type="dxa"/>
            <w:tcBorders>
              <w:top w:val="nil"/>
              <w:left w:val="nil"/>
              <w:bottom w:val="single" w:sz="4"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26263,6</w:t>
            </w:r>
          </w:p>
        </w:tc>
      </w:tr>
      <w:tr w:rsidR="003B4DC8" w:rsidRPr="0098452B" w:rsidTr="001824C4">
        <w:trPr>
          <w:trHeight w:val="555"/>
          <w:jc w:val="center"/>
        </w:trPr>
        <w:tc>
          <w:tcPr>
            <w:tcW w:w="960" w:type="dxa"/>
            <w:tcBorders>
              <w:top w:val="nil"/>
              <w:left w:val="single" w:sz="12" w:space="0" w:color="auto"/>
              <w:bottom w:val="single" w:sz="12"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 </w:t>
            </w:r>
            <m:oMath>
              <m:r>
                <w:rPr>
                  <w:rFonts w:ascii="Cambria Math" w:hAnsi="Cambria Math"/>
                  <w:lang w:val="pl-PL"/>
                </w:rPr>
                <m:t>u</m:t>
              </m:r>
              <m:d>
                <m:dPr>
                  <m:ctrlPr>
                    <w:rPr>
                      <w:rFonts w:ascii="Cambria Math" w:hAnsi="Cambria Math"/>
                      <w:i/>
                      <w:lang w:val="pl-PL"/>
                    </w:rPr>
                  </m:ctrlPr>
                </m:dPr>
                <m:e>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e>
              </m:d>
              <m:r>
                <w:rPr>
                  <w:rFonts w:ascii="Cambria Math" w:hAnsi="Cambria Math"/>
                  <w:lang w:val="pl-PL"/>
                </w:rPr>
                <m:t xml:space="preserve"> </m:t>
              </m:r>
              <m:d>
                <m:dPr>
                  <m:begChr m:val="["/>
                  <m:endChr m:val="]"/>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1</m:t>
                      </m:r>
                    </m:num>
                    <m:den>
                      <m:sSup>
                        <m:sSupPr>
                          <m:ctrlPr>
                            <w:rPr>
                              <w:rFonts w:ascii="Cambria Math" w:hAnsi="Cambria Math"/>
                              <w:i/>
                              <w:lang w:val="pl-PL"/>
                            </w:rPr>
                          </m:ctrlPr>
                        </m:sSupPr>
                        <m:e>
                          <m:r>
                            <w:rPr>
                              <w:rFonts w:ascii="Cambria Math" w:hAnsi="Cambria Math"/>
                              <w:lang w:val="pl-PL"/>
                            </w:rPr>
                            <m:t>m</m:t>
                          </m:r>
                        </m:e>
                        <m:sup>
                          <m:r>
                            <w:rPr>
                              <w:rFonts w:ascii="Cambria Math" w:hAnsi="Cambria Math"/>
                              <w:lang w:val="pl-PL"/>
                            </w:rPr>
                            <m:t>2</m:t>
                          </m:r>
                        </m:sup>
                      </m:sSup>
                    </m:den>
                  </m:f>
                </m:e>
              </m:d>
            </m:oMath>
          </w:p>
        </w:tc>
        <w:tc>
          <w:tcPr>
            <w:tcW w:w="1003"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18,4</w:t>
            </w:r>
          </w:p>
        </w:tc>
        <w:tc>
          <w:tcPr>
            <w:tcW w:w="1520"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119,2</w:t>
            </w:r>
          </w:p>
        </w:tc>
        <w:tc>
          <w:tcPr>
            <w:tcW w:w="1260"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39,6</w:t>
            </w:r>
          </w:p>
        </w:tc>
        <w:tc>
          <w:tcPr>
            <w:tcW w:w="960"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32,3</w:t>
            </w:r>
          </w:p>
        </w:tc>
        <w:tc>
          <w:tcPr>
            <w:tcW w:w="960"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14,9</w:t>
            </w:r>
          </w:p>
        </w:tc>
        <w:tc>
          <w:tcPr>
            <w:tcW w:w="960" w:type="dxa"/>
            <w:tcBorders>
              <w:top w:val="nil"/>
              <w:left w:val="nil"/>
              <w:bottom w:val="single" w:sz="12"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32,9</w:t>
            </w:r>
          </w:p>
        </w:tc>
      </w:tr>
    </w:tbl>
    <w:p w:rsidR="003B4DC8" w:rsidRDefault="003B4DC8" w:rsidP="003B4DC8">
      <w:pPr>
        <w:pStyle w:val="Akapitzlist"/>
        <w:spacing w:line="360" w:lineRule="auto"/>
        <w:ind w:left="0"/>
        <w:jc w:val="both"/>
        <w:rPr>
          <w:lang w:val="pl-PL"/>
        </w:rPr>
      </w:pPr>
    </w:p>
    <w:p w:rsidR="003B4DC8" w:rsidRDefault="003B4DC8" w:rsidP="003B4DC8">
      <w:pPr>
        <w:ind w:firstLine="708"/>
        <w:rPr>
          <w:lang w:val="pl-PL"/>
        </w:rPr>
      </w:pPr>
      <w:r>
        <w:rPr>
          <w:lang w:val="pl-PL"/>
        </w:rPr>
        <w:t xml:space="preserve">Wyniki pomiaru zależności temperatury od czasu w trakcie podgrzewania przedstawiono na poniższych wykresach w postaci wyrażenia: </w:t>
      </w:r>
      <m:oMath>
        <m:r>
          <w:rPr>
            <w:rFonts w:ascii="Cambria Math" w:hAnsi="Cambria Math"/>
            <w:lang w:val="pl-PL"/>
          </w:rPr>
          <m:t>ln</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m:t>
                </m:r>
              </m:sub>
            </m:sSub>
            <m:r>
              <w:rPr>
                <w:rFonts w:ascii="Cambria Math" w:hAnsi="Cambria Math"/>
                <w:lang w:val="pl-PL"/>
              </w:rPr>
              <m:t>-T</m:t>
            </m:r>
            <m:d>
              <m:dPr>
                <m:ctrlPr>
                  <w:rPr>
                    <w:rFonts w:ascii="Cambria Math" w:hAnsi="Cambria Math"/>
                    <w:i/>
                    <w:lang w:val="pl-PL"/>
                  </w:rPr>
                </m:ctrlPr>
              </m:dPr>
              <m:e>
                <m:r>
                  <w:rPr>
                    <w:rFonts w:ascii="Cambria Math" w:hAnsi="Cambria Math"/>
                    <w:lang w:val="pl-PL"/>
                  </w:rPr>
                  <m:t>t</m:t>
                </m:r>
              </m:e>
            </m:d>
          </m:e>
        </m:d>
      </m:oMath>
      <w:r>
        <w:rPr>
          <w:lang w:val="pl-PL"/>
        </w:rPr>
        <w:t xml:space="preserve"> (</w:t>
      </w:r>
      <m:oMath>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m:t>
            </m:r>
          </m:sub>
        </m:sSub>
      </m:oMath>
      <w:r>
        <w:rPr>
          <w:lang w:val="pl-PL"/>
        </w:rPr>
        <w:t xml:space="preserve"> oznacza największą odnotowaną temperaturę w danym pomiarze). Na wykresy naniesiono proste dopasowane do liniowej części tej zależności wraz z zaznaczonymi współczynnikami nachylenia i ich niepewnościami (wykresy wykonano w programie Origin):</w:t>
      </w:r>
    </w:p>
    <w:p w:rsidR="003B4DC8" w:rsidRDefault="003B4DC8" w:rsidP="003B4DC8">
      <w:pPr>
        <w:pStyle w:val="PodpisTabeliRysunku"/>
      </w:pPr>
      <w:r>
        <w:object w:dxaOrig="5919" w:dyaOrig="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225.75pt" o:ole="">
            <v:imagedata r:id="rId5" o:title=""/>
          </v:shape>
          <o:OLEObject Type="Embed" ProgID="Origin50.Graph" ShapeID="_x0000_i1025" DrawAspect="Content" ObjectID="_1509446836" r:id="rId6"/>
        </w:object>
      </w:r>
    </w:p>
    <w:p w:rsidR="003B4DC8" w:rsidRDefault="003B4DC8" w:rsidP="003B4DC8">
      <w:pPr>
        <w:pStyle w:val="PodpisTabeliRysunku"/>
      </w:pPr>
      <w:r>
        <w:rPr>
          <w:b/>
        </w:rPr>
        <w:t>Wykres 1.</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aluminium. </w:t>
      </w:r>
    </w:p>
    <w:p w:rsidR="003B4DC8" w:rsidRDefault="003B4DC8" w:rsidP="003B4DC8">
      <w:pPr>
        <w:pStyle w:val="PodpisTabeliRysunku"/>
      </w:pPr>
    </w:p>
    <w:p w:rsidR="003B4DC8" w:rsidRDefault="003B4DC8" w:rsidP="003B4DC8">
      <w:pPr>
        <w:pStyle w:val="PodpisTabeliRysunku"/>
      </w:pPr>
      <w:r>
        <w:object w:dxaOrig="6030" w:dyaOrig="4581">
          <v:shape id="_x0000_i1026" type="#_x0000_t75" style="width:301.5pt;height:229.5pt" o:ole="">
            <v:imagedata r:id="rId7" o:title=""/>
          </v:shape>
          <o:OLEObject Type="Embed" ProgID="Origin50.Graph" ShapeID="_x0000_i1026" DrawAspect="Content" ObjectID="_1509446837" r:id="rId8"/>
        </w:object>
      </w:r>
    </w:p>
    <w:p w:rsidR="003B4DC8" w:rsidRDefault="003B4DC8" w:rsidP="003B4DC8">
      <w:pPr>
        <w:pStyle w:val="PodpisTabeliRysunku"/>
      </w:pPr>
      <w:r>
        <w:rPr>
          <w:b/>
        </w:rPr>
        <w:t>Wykres 2.</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drzewa bukowego. </w:t>
      </w:r>
    </w:p>
    <w:p w:rsidR="003B4DC8" w:rsidRDefault="003B4DC8" w:rsidP="003B4DC8">
      <w:pPr>
        <w:pStyle w:val="PodpisTabeliRysunku"/>
      </w:pPr>
    </w:p>
    <w:p w:rsidR="003B4DC8" w:rsidRDefault="003B4DC8" w:rsidP="003B4DC8">
      <w:pPr>
        <w:pStyle w:val="PodpisTabeliRysunku"/>
      </w:pPr>
      <w:r>
        <w:object w:dxaOrig="5991" w:dyaOrig="4581">
          <v:shape id="_x0000_i1027" type="#_x0000_t75" style="width:299.25pt;height:229.5pt" o:ole="">
            <v:imagedata r:id="rId9" o:title=""/>
          </v:shape>
          <o:OLEObject Type="Embed" ProgID="Origin50.Graph" ShapeID="_x0000_i1027" DrawAspect="Content" ObjectID="_1509446838" r:id="rId10"/>
        </w:object>
      </w:r>
    </w:p>
    <w:p w:rsidR="003B4DC8" w:rsidRDefault="003B4DC8" w:rsidP="003B4DC8">
      <w:pPr>
        <w:pStyle w:val="PodpisTabeliRysunku"/>
      </w:pPr>
      <w:r>
        <w:rPr>
          <w:b/>
        </w:rPr>
        <w:t>Wykres 3.</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stali węglowej.</w:t>
      </w:r>
    </w:p>
    <w:p w:rsidR="003B4DC8" w:rsidRDefault="003B4DC8" w:rsidP="003B4DC8">
      <w:pPr>
        <w:pStyle w:val="PodpisTabeliRysunku"/>
      </w:pPr>
    </w:p>
    <w:p w:rsidR="003B4DC8" w:rsidRDefault="003B4DC8" w:rsidP="003B4DC8">
      <w:pPr>
        <w:pStyle w:val="PodpisTabeliRysunku"/>
      </w:pPr>
      <w:r>
        <w:object w:dxaOrig="5919" w:dyaOrig="4581">
          <v:shape id="_x0000_i1028" type="#_x0000_t75" style="width:295.5pt;height:229.5pt" o:ole="">
            <v:imagedata r:id="rId11" o:title=""/>
          </v:shape>
          <o:OLEObject Type="Embed" ProgID="Origin50.Graph" ShapeID="_x0000_i1028" DrawAspect="Content" ObjectID="_1509446839" r:id="rId12"/>
        </w:object>
      </w:r>
    </w:p>
    <w:p w:rsidR="003B4DC8" w:rsidRDefault="003B4DC8" w:rsidP="003B4DC8">
      <w:pPr>
        <w:pStyle w:val="PodpisTabeliRysunku"/>
      </w:pPr>
      <w:r>
        <w:rPr>
          <w:b/>
        </w:rPr>
        <w:t>Wykres 4.</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mosiądzu.</w:t>
      </w:r>
    </w:p>
    <w:p w:rsidR="003B4DC8" w:rsidRDefault="003B4DC8" w:rsidP="003B4DC8">
      <w:pPr>
        <w:pStyle w:val="PodpisTabeliRysunku"/>
      </w:pPr>
    </w:p>
    <w:p w:rsidR="003B4DC8" w:rsidRDefault="003B4DC8" w:rsidP="003B4DC8">
      <w:pPr>
        <w:pStyle w:val="PodpisTabeliRysunku"/>
      </w:pPr>
      <w:r>
        <w:object w:dxaOrig="5957" w:dyaOrig="4558">
          <v:shape id="_x0000_i1029" type="#_x0000_t75" style="width:297.75pt;height:228pt" o:ole="">
            <v:imagedata r:id="rId13" o:title=""/>
          </v:shape>
          <o:OLEObject Type="Embed" ProgID="Origin50.Graph" ShapeID="_x0000_i1029" DrawAspect="Content" ObjectID="_1509446840" r:id="rId14"/>
        </w:object>
      </w:r>
    </w:p>
    <w:p w:rsidR="003B4DC8" w:rsidRDefault="003B4DC8" w:rsidP="003B4DC8">
      <w:pPr>
        <w:pStyle w:val="PodpisTabeliRysunku"/>
      </w:pPr>
      <w:r>
        <w:rPr>
          <w:b/>
        </w:rPr>
        <w:t>Wykres 5.</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brązu.</w:t>
      </w:r>
    </w:p>
    <w:p w:rsidR="003B4DC8" w:rsidRDefault="003B4DC8" w:rsidP="003B4DC8">
      <w:pPr>
        <w:pStyle w:val="PodpisTabeliRysunku"/>
      </w:pPr>
    </w:p>
    <w:p w:rsidR="003B4DC8" w:rsidRDefault="003B4DC8" w:rsidP="003B4DC8">
      <w:pPr>
        <w:pStyle w:val="PodpisTabeliRysunku"/>
      </w:pPr>
      <w:r>
        <w:object w:dxaOrig="5801" w:dyaOrig="4490">
          <v:shape id="_x0000_i1030" type="#_x0000_t75" style="width:290.25pt;height:224.25pt" o:ole="">
            <v:imagedata r:id="rId15" o:title=""/>
          </v:shape>
          <o:OLEObject Type="Embed" ProgID="Origin50.Graph" ShapeID="_x0000_i1030" DrawAspect="Content" ObjectID="_1509446841" r:id="rId16"/>
        </w:object>
      </w:r>
    </w:p>
    <w:p w:rsidR="003B4DC8" w:rsidRDefault="003B4DC8" w:rsidP="003B4DC8">
      <w:pPr>
        <w:pStyle w:val="PodpisTabeliRysunku"/>
      </w:pPr>
      <w:r>
        <w:rPr>
          <w:b/>
        </w:rPr>
        <w:t>Wykres 6.</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teflonu.</w:t>
      </w:r>
    </w:p>
    <w:p w:rsidR="003B4DC8" w:rsidRDefault="003B4DC8" w:rsidP="003B4DC8">
      <w:pPr>
        <w:pStyle w:val="Akapitzlist"/>
        <w:spacing w:line="360" w:lineRule="auto"/>
        <w:ind w:left="0"/>
        <w:jc w:val="center"/>
        <w:rPr>
          <w:lang w:val="pl-PL"/>
        </w:rPr>
      </w:pPr>
    </w:p>
    <w:p w:rsidR="003B4DC8" w:rsidRDefault="003B4DC8" w:rsidP="003B4DC8">
      <w:pPr>
        <w:ind w:firstLine="708"/>
        <w:rPr>
          <w:lang w:val="pl-PL"/>
        </w:rPr>
      </w:pPr>
      <w:r>
        <w:rPr>
          <w:lang w:val="pl-PL"/>
        </w:rPr>
        <w:t>Zbiorcze zestawienie współczynników nachylenia prostych dla poszczególnych materiałów wraz z ich niepewnościami zawiera poniższa tabela:</w:t>
      </w:r>
    </w:p>
    <w:p w:rsidR="003B4DC8" w:rsidRDefault="003B4DC8" w:rsidP="003B4DC8">
      <w:pPr>
        <w:pStyle w:val="PodpisTabeliRysunku"/>
      </w:pPr>
      <w:r>
        <w:rPr>
          <w:b/>
        </w:rPr>
        <w:t>Tabela 2.</w:t>
      </w:r>
      <w:r>
        <w:t xml:space="preserve"> Współczynniki nachylenia prostych i ich niepewności.</w:t>
      </w:r>
    </w:p>
    <w:tbl>
      <w:tblPr>
        <w:tblW w:w="8466" w:type="dxa"/>
        <w:jc w:val="center"/>
        <w:tblCellMar>
          <w:left w:w="70" w:type="dxa"/>
          <w:right w:w="70" w:type="dxa"/>
        </w:tblCellMar>
        <w:tblLook w:val="04A0" w:firstRow="1" w:lastRow="0" w:firstColumn="1" w:lastColumn="0" w:noHBand="0" w:noVBand="1"/>
      </w:tblPr>
      <w:tblGrid>
        <w:gridCol w:w="960"/>
        <w:gridCol w:w="1118"/>
        <w:gridCol w:w="1520"/>
        <w:gridCol w:w="1220"/>
        <w:gridCol w:w="960"/>
        <w:gridCol w:w="1318"/>
        <w:gridCol w:w="1370"/>
      </w:tblGrid>
      <w:tr w:rsidR="003B4DC8" w:rsidRPr="006A068A" w:rsidTr="001824C4">
        <w:trPr>
          <w:trHeight w:val="312"/>
          <w:jc w:val="center"/>
        </w:trPr>
        <w:tc>
          <w:tcPr>
            <w:tcW w:w="960" w:type="dxa"/>
            <w:tcBorders>
              <w:top w:val="nil"/>
              <w:left w:val="nil"/>
              <w:bottom w:val="nil"/>
              <w:right w:val="nil"/>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p>
        </w:tc>
        <w:tc>
          <w:tcPr>
            <w:tcW w:w="1118" w:type="dxa"/>
            <w:tcBorders>
              <w:top w:val="single" w:sz="12" w:space="0" w:color="auto"/>
              <w:left w:val="single" w:sz="12" w:space="0" w:color="auto"/>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Aluminium</w:t>
            </w:r>
          </w:p>
        </w:tc>
        <w:tc>
          <w:tcPr>
            <w:tcW w:w="15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Drzewo bukowe</w:t>
            </w:r>
          </w:p>
        </w:tc>
        <w:tc>
          <w:tcPr>
            <w:tcW w:w="12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Stal węglowa</w:t>
            </w:r>
          </w:p>
        </w:tc>
        <w:tc>
          <w:tcPr>
            <w:tcW w:w="96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Mosiądz</w:t>
            </w:r>
          </w:p>
        </w:tc>
        <w:tc>
          <w:tcPr>
            <w:tcW w:w="1318"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Brąz</w:t>
            </w:r>
          </w:p>
        </w:tc>
        <w:tc>
          <w:tcPr>
            <w:tcW w:w="1370" w:type="dxa"/>
            <w:tcBorders>
              <w:top w:val="single" w:sz="12" w:space="0" w:color="auto"/>
              <w:left w:val="nil"/>
              <w:bottom w:val="single" w:sz="12"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Teflon</w:t>
            </w:r>
          </w:p>
        </w:tc>
      </w:tr>
      <w:tr w:rsidR="003B4DC8" w:rsidRPr="006A068A" w:rsidTr="001824C4">
        <w:trPr>
          <w:trHeight w:val="312"/>
          <w:jc w:val="center"/>
        </w:trPr>
        <w:tc>
          <w:tcPr>
            <w:tcW w:w="960" w:type="dxa"/>
            <w:tcBorders>
              <w:top w:val="single" w:sz="12" w:space="0" w:color="auto"/>
              <w:left w:val="single" w:sz="12" w:space="0" w:color="auto"/>
              <w:bottom w:val="single" w:sz="8"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m:oMathPara>
              <m:oMath>
                <m:r>
                  <w:rPr>
                    <w:rFonts w:ascii="Cambria Math" w:eastAsia="Times New Roman" w:hAnsi="Cambria Math" w:cs="Times New Roman"/>
                    <w:color w:val="000000"/>
                    <w:lang w:val="pl-PL" w:eastAsia="pl-PL" w:bidi="ar-SA"/>
                  </w:rPr>
                  <m:t>a </m:t>
                </m:r>
                <m:d>
                  <m:dPr>
                    <m:begChr m:val="["/>
                    <m:endChr m:val="]"/>
                    <m:ctrlPr>
                      <w:rPr>
                        <w:rFonts w:ascii="Cambria Math" w:eastAsia="Times New Roman" w:hAnsi="Cambria Math" w:cs="Times New Roman"/>
                        <w:i/>
                        <w:color w:val="000000"/>
                        <w:lang w:val="pl-PL" w:eastAsia="pl-PL" w:bidi="ar-SA"/>
                      </w:rPr>
                    </m:ctrlPr>
                  </m:dPr>
                  <m:e>
                    <m:f>
                      <m:fPr>
                        <m:ctrlPr>
                          <w:rPr>
                            <w:rFonts w:ascii="Cambria Math" w:eastAsia="Times New Roman" w:hAnsi="Cambria Math" w:cs="Times New Roman"/>
                            <w:i/>
                            <w:color w:val="000000"/>
                            <w:lang w:val="pl-PL" w:eastAsia="pl-PL" w:bidi="ar-SA"/>
                          </w:rPr>
                        </m:ctrlPr>
                      </m:fPr>
                      <m:num>
                        <m:r>
                          <w:rPr>
                            <w:rFonts w:ascii="Cambria Math" w:eastAsia="Times New Roman" w:hAnsi="Cambria Math" w:cs="Times New Roman"/>
                            <w:color w:val="000000"/>
                            <w:lang w:val="pl-PL" w:eastAsia="pl-PL" w:bidi="ar-SA"/>
                          </w:rPr>
                          <m:t>1</m:t>
                        </m:r>
                      </m:num>
                      <m:den>
                        <m:r>
                          <w:rPr>
                            <w:rFonts w:ascii="Cambria Math" w:eastAsia="Times New Roman" w:hAnsi="Cambria Math" w:cs="Times New Roman"/>
                            <w:color w:val="000000"/>
                            <w:lang w:val="pl-PL" w:eastAsia="pl-PL" w:bidi="ar-SA"/>
                          </w:rPr>
                          <m:t>s</m:t>
                        </m:r>
                      </m:den>
                    </m:f>
                  </m:e>
                </m:d>
              </m:oMath>
            </m:oMathPara>
          </w:p>
        </w:tc>
        <w:tc>
          <w:tcPr>
            <w:tcW w:w="1118"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-0,07940</w:t>
            </w:r>
          </w:p>
        </w:tc>
        <w:tc>
          <w:tcPr>
            <w:tcW w:w="1520"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-0,0034064</w:t>
            </w:r>
          </w:p>
        </w:tc>
        <w:tc>
          <w:tcPr>
            <w:tcW w:w="1220"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-0,032110</w:t>
            </w:r>
          </w:p>
        </w:tc>
        <w:tc>
          <w:tcPr>
            <w:tcW w:w="960"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-0,06353</w:t>
            </w:r>
          </w:p>
        </w:tc>
        <w:tc>
          <w:tcPr>
            <w:tcW w:w="1318"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-0,038700</w:t>
            </w:r>
          </w:p>
        </w:tc>
        <w:tc>
          <w:tcPr>
            <w:tcW w:w="1370" w:type="dxa"/>
            <w:tcBorders>
              <w:top w:val="nil"/>
              <w:left w:val="nil"/>
              <w:bottom w:val="single" w:sz="4"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-0,0030314</w:t>
            </w:r>
          </w:p>
        </w:tc>
      </w:tr>
      <w:tr w:rsidR="003B4DC8" w:rsidRPr="006A068A" w:rsidTr="001824C4">
        <w:trPr>
          <w:trHeight w:val="300"/>
          <w:jc w:val="center"/>
        </w:trPr>
        <w:tc>
          <w:tcPr>
            <w:tcW w:w="960" w:type="dxa"/>
            <w:tcBorders>
              <w:top w:val="nil"/>
              <w:left w:val="single" w:sz="12" w:space="0" w:color="auto"/>
              <w:bottom w:val="single" w:sz="12"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m:oMathPara>
              <m:oMath>
                <m:r>
                  <w:rPr>
                    <w:rFonts w:ascii="Cambria Math" w:eastAsia="Times New Roman" w:hAnsi="Cambria Math" w:cs="Times New Roman"/>
                    <w:color w:val="000000"/>
                    <w:lang w:val="pl-PL" w:eastAsia="pl-PL" w:bidi="ar-SA"/>
                  </w:rPr>
                  <m:t>u</m:t>
                </m:r>
                <m:d>
                  <m:dPr>
                    <m:ctrlPr>
                      <w:rPr>
                        <w:rFonts w:ascii="Cambria Math" w:eastAsia="Times New Roman" w:hAnsi="Cambria Math" w:cs="Times New Roman"/>
                        <w:i/>
                        <w:color w:val="000000"/>
                        <w:lang w:val="pl-PL" w:eastAsia="pl-PL" w:bidi="ar-SA"/>
                      </w:rPr>
                    </m:ctrlPr>
                  </m:dPr>
                  <m:e>
                    <m:r>
                      <w:rPr>
                        <w:rFonts w:ascii="Cambria Math" w:eastAsia="Times New Roman" w:hAnsi="Cambria Math" w:cs="Times New Roman"/>
                        <w:color w:val="000000"/>
                        <w:lang w:val="pl-PL" w:eastAsia="pl-PL" w:bidi="ar-SA"/>
                      </w:rPr>
                      <m:t>a</m:t>
                    </m:r>
                  </m:e>
                </m:d>
                <m:r>
                  <w:rPr>
                    <w:rFonts w:ascii="Cambria Math" w:eastAsia="Times New Roman" w:hAnsi="Cambria Math" w:cs="Times New Roman"/>
                    <w:color w:val="000000"/>
                    <w:lang w:val="pl-PL" w:eastAsia="pl-PL" w:bidi="ar-SA"/>
                  </w:rPr>
                  <m:t> </m:t>
                </m:r>
                <m:d>
                  <m:dPr>
                    <m:begChr m:val="["/>
                    <m:endChr m:val="]"/>
                    <m:ctrlPr>
                      <w:rPr>
                        <w:rFonts w:ascii="Cambria Math" w:eastAsia="Times New Roman" w:hAnsi="Cambria Math" w:cs="Times New Roman"/>
                        <w:i/>
                        <w:color w:val="000000"/>
                        <w:lang w:val="pl-PL" w:eastAsia="pl-PL" w:bidi="ar-SA"/>
                      </w:rPr>
                    </m:ctrlPr>
                  </m:dPr>
                  <m:e>
                    <m:f>
                      <m:fPr>
                        <m:ctrlPr>
                          <w:rPr>
                            <w:rFonts w:ascii="Cambria Math" w:eastAsia="Times New Roman" w:hAnsi="Cambria Math" w:cs="Times New Roman"/>
                            <w:i/>
                            <w:color w:val="000000"/>
                            <w:lang w:val="pl-PL" w:eastAsia="pl-PL" w:bidi="ar-SA"/>
                          </w:rPr>
                        </m:ctrlPr>
                      </m:fPr>
                      <m:num>
                        <m:r>
                          <w:rPr>
                            <w:rFonts w:ascii="Cambria Math" w:eastAsia="Times New Roman" w:hAnsi="Cambria Math" w:cs="Times New Roman"/>
                            <w:color w:val="000000"/>
                            <w:lang w:val="pl-PL" w:eastAsia="pl-PL" w:bidi="ar-SA"/>
                          </w:rPr>
                          <m:t>1</m:t>
                        </m:r>
                      </m:num>
                      <m:den>
                        <m:r>
                          <w:rPr>
                            <w:rFonts w:ascii="Cambria Math" w:eastAsia="Times New Roman" w:hAnsi="Cambria Math" w:cs="Times New Roman"/>
                            <w:color w:val="000000"/>
                            <w:lang w:val="pl-PL" w:eastAsia="pl-PL" w:bidi="ar-SA"/>
                          </w:rPr>
                          <m:t>s</m:t>
                        </m:r>
                      </m:den>
                    </m:f>
                  </m:e>
                </m:d>
              </m:oMath>
            </m:oMathPara>
          </w:p>
        </w:tc>
        <w:tc>
          <w:tcPr>
            <w:tcW w:w="1118"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0,00055</w:t>
            </w:r>
          </w:p>
        </w:tc>
        <w:tc>
          <w:tcPr>
            <w:tcW w:w="1520"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0,0000024</w:t>
            </w:r>
          </w:p>
        </w:tc>
        <w:tc>
          <w:tcPr>
            <w:tcW w:w="1220"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0,000055</w:t>
            </w:r>
          </w:p>
        </w:tc>
        <w:tc>
          <w:tcPr>
            <w:tcW w:w="960"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0,00011</w:t>
            </w:r>
          </w:p>
        </w:tc>
        <w:tc>
          <w:tcPr>
            <w:tcW w:w="1318"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0,000055</w:t>
            </w:r>
          </w:p>
        </w:tc>
        <w:tc>
          <w:tcPr>
            <w:tcW w:w="1370" w:type="dxa"/>
            <w:tcBorders>
              <w:top w:val="nil"/>
              <w:left w:val="nil"/>
              <w:bottom w:val="single" w:sz="12"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0,0000040</w:t>
            </w:r>
          </w:p>
        </w:tc>
      </w:tr>
    </w:tbl>
    <w:p w:rsidR="003B4DC8" w:rsidRDefault="003B4DC8" w:rsidP="003B4DC8">
      <w:pPr>
        <w:ind w:firstLine="708"/>
        <w:rPr>
          <w:lang w:val="pl-PL"/>
        </w:rPr>
      </w:pPr>
      <w:r>
        <w:rPr>
          <w:lang w:val="pl-PL"/>
        </w:rPr>
        <w:lastRenderedPageBreak/>
        <w:t xml:space="preserve">Do wyliczenia współczynnika przewodności temperaturowej </w:t>
      </w:r>
      <m:oMath>
        <m:r>
          <w:rPr>
            <w:rFonts w:ascii="Cambria Math" w:hAnsi="Cambria Math"/>
            <w:lang w:val="pl-PL"/>
          </w:rPr>
          <m:t>K</m:t>
        </m:r>
      </m:oMath>
      <w:r>
        <w:rPr>
          <w:lang w:val="pl-PL"/>
        </w:rPr>
        <w:t xml:space="preserve"> i jego niepewności wykorzystano następujące wzory (</w:t>
      </w:r>
      <m:oMath>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 xml:space="preserve">=0,08798 </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1</m:t>
                </m:r>
              </m:num>
              <m:den>
                <m:r>
                  <m:rPr>
                    <m:sty m:val="p"/>
                  </m:rPr>
                  <w:rPr>
                    <w:rFonts w:ascii="Cambria Math" w:hAnsi="Cambria Math"/>
                    <w:lang w:val="pl-PL"/>
                  </w:rPr>
                  <m:t>s</m:t>
                </m:r>
              </m:den>
            </m:f>
          </m:e>
        </m:d>
        <m:r>
          <m:rPr>
            <m:sty m:val="p"/>
          </m:rPr>
          <w:rPr>
            <w:rFonts w:ascii="Cambria Math" w:hAnsi="Cambria Math"/>
            <w:lang w:val="pl-PL"/>
          </w:rPr>
          <m:t xml:space="preserve"> </m:t>
        </m:r>
      </m:oMath>
      <w:r>
        <w:rPr>
          <w:lang w:val="pl-PL"/>
        </w:rPr>
        <w:t xml:space="preserve"> jest poprawką na przewodnictwo cieplne termometru):</w:t>
      </w:r>
    </w:p>
    <w:p w:rsidR="003B4DC8" w:rsidRDefault="003B4DC8" w:rsidP="003B4DC8">
      <w:pPr>
        <w:pStyle w:val="Akapitzlist"/>
        <w:spacing w:line="360" w:lineRule="auto"/>
        <w:ind w:left="0"/>
        <w:jc w:val="center"/>
        <w:rPr>
          <w:lang w:val="pl-PL"/>
        </w:rPr>
      </w:pPr>
      <m:oMathPara>
        <m:oMath>
          <m:r>
            <w:rPr>
              <w:rFonts w:ascii="Cambria Math" w:hAnsi="Cambria Math"/>
              <w:lang w:val="pl-PL"/>
            </w:rPr>
            <m:t>K=</m:t>
          </m:r>
          <m:f>
            <m:fPr>
              <m:ctrlPr>
                <w:rPr>
                  <w:rFonts w:ascii="Cambria Math" w:hAnsi="Cambria Math"/>
                  <w:i/>
                  <w:lang w:val="pl-PL"/>
                </w:rPr>
              </m:ctrlPr>
            </m:fPr>
            <m:num>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a</m:t>
                  </m:r>
                </m:e>
              </m:d>
            </m:num>
            <m:den>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m:t>
              </m:r>
            </m:den>
          </m:f>
        </m:oMath>
      </m:oMathPara>
    </w:p>
    <w:p w:rsidR="003B4DC8" w:rsidRDefault="003B4DC8" w:rsidP="003B4DC8">
      <w:pPr>
        <w:pStyle w:val="Akapitzlist"/>
        <w:spacing w:line="360" w:lineRule="auto"/>
        <w:ind w:left="709"/>
        <w:jc w:val="both"/>
        <w:rPr>
          <w:lang w:val="pl-PL"/>
        </w:rPr>
      </w:pPr>
      <m:oMathPara>
        <m:oMath>
          <m:r>
            <w:rPr>
              <w:rFonts w:ascii="Cambria Math" w:hAnsi="Cambria Math"/>
              <w:lang w:val="pl-PL"/>
            </w:rPr>
            <m:t>u(K)=</m:t>
          </m:r>
          <m:rad>
            <m:radPr>
              <m:degHide m:val="1"/>
              <m:ctrlPr>
                <w:rPr>
                  <w:rFonts w:ascii="Cambria Math" w:hAnsi="Cambria Math"/>
                  <w:i/>
                  <w:lang w:val="pl-PL"/>
                </w:rPr>
              </m:ctrlPr>
            </m:radPr>
            <m:deg/>
            <m:e>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sSup>
                            <m:sSupPr>
                              <m:ctrlPr>
                                <w:rPr>
                                  <w:rFonts w:ascii="Cambria Math" w:hAnsi="Cambria Math"/>
                                  <w:i/>
                                  <w:lang w:val="pl-PL"/>
                                </w:rPr>
                              </m:ctrlPr>
                            </m:sSupPr>
                            <m:e>
                              <m:d>
                                <m:dPr>
                                  <m:ctrlPr>
                                    <w:rPr>
                                      <w:rFonts w:ascii="Cambria Math" w:hAnsi="Cambria Math"/>
                                      <w:i/>
                                      <w:lang w:val="pl-PL"/>
                                    </w:rPr>
                                  </m:ctrlPr>
                                </m:dPr>
                                <m:e>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e>
                              </m:d>
                            </m:e>
                            <m:sup>
                              <m:r>
                                <w:rPr>
                                  <w:rFonts w:ascii="Cambria Math" w:hAnsi="Cambria Math"/>
                                  <w:lang w:val="pl-PL"/>
                                </w:rPr>
                                <m:t>2</m:t>
                              </m:r>
                            </m:sup>
                          </m:sSup>
                          <m:r>
                            <w:rPr>
                              <w:rFonts w:ascii="Cambria Math" w:hAnsi="Cambria Math"/>
                              <w:lang w:val="pl-PL"/>
                            </w:rPr>
                            <m:t>×u(</m:t>
                          </m:r>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m:t>
                          </m:r>
                        </m:num>
                        <m:den>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sSup>
                            <m:sSupPr>
                              <m:ctrlPr>
                                <w:rPr>
                                  <w:rFonts w:ascii="Cambria Math" w:hAnsi="Cambria Math"/>
                                  <w:i/>
                                  <w:lang w:val="pl-PL"/>
                                </w:rPr>
                              </m:ctrlPr>
                            </m:sSupPr>
                            <m:e>
                              <m:r>
                                <w:rPr>
                                  <w:rFonts w:ascii="Cambria Math" w:hAnsi="Cambria Math"/>
                                  <w:lang w:val="pl-PL"/>
                                </w:rPr>
                                <m:t>(</m:t>
                              </m:r>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m:t>
                              </m:r>
                            </m:e>
                            <m:sup>
                              <m:r>
                                <w:rPr>
                                  <w:rFonts w:ascii="Cambria Math" w:hAnsi="Cambria Math"/>
                                  <w:lang w:val="pl-PL"/>
                                </w:rPr>
                                <m:t>2</m:t>
                              </m:r>
                            </m:sup>
                          </m:sSup>
                        </m:den>
                      </m:f>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×u(</m:t>
                          </m:r>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num>
                        <m:den>
                          <m:sSup>
                            <m:sSupPr>
                              <m:ctrlPr>
                                <w:rPr>
                                  <w:rFonts w:ascii="Cambria Math" w:hAnsi="Cambria Math"/>
                                  <w:i/>
                                  <w:lang w:val="pl-PL"/>
                                </w:rPr>
                              </m:ctrlPr>
                            </m:sSupPr>
                            <m:e>
                              <m:d>
                                <m:dPr>
                                  <m:ctrlPr>
                                    <w:rPr>
                                      <w:rFonts w:ascii="Cambria Math" w:hAnsi="Cambria Math"/>
                                      <w:i/>
                                      <w:lang w:val="pl-PL"/>
                                    </w:rPr>
                                  </m:ctrlPr>
                                </m:dPr>
                                <m:e>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e>
                              </m:d>
                            </m:e>
                            <m:sup>
                              <m:r>
                                <w:rPr>
                                  <w:rFonts w:ascii="Cambria Math" w:hAnsi="Cambria Math"/>
                                  <w:lang w:val="pl-PL"/>
                                </w:rPr>
                                <m:t>2</m:t>
                              </m:r>
                            </m:sup>
                          </m:sSup>
                          <m:r>
                            <w:rPr>
                              <w:rFonts w:ascii="Cambria Math" w:hAnsi="Cambria Math"/>
                              <w:lang w:val="pl-PL"/>
                            </w:rPr>
                            <m:t>(</m:t>
                          </m:r>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m:t>
                          </m:r>
                        </m:den>
                      </m:f>
                    </m:e>
                  </m:d>
                </m:e>
                <m:sup>
                  <m:r>
                    <w:rPr>
                      <w:rFonts w:ascii="Cambria Math" w:hAnsi="Cambria Math"/>
                      <w:lang w:val="pl-PL"/>
                    </w:rPr>
                    <m:t>2</m:t>
                  </m:r>
                </m:sup>
              </m:sSup>
            </m:e>
          </m:rad>
        </m:oMath>
      </m:oMathPara>
    </w:p>
    <w:p w:rsidR="003B4DC8" w:rsidRDefault="003B4DC8" w:rsidP="003B4DC8">
      <w:pPr>
        <w:ind w:firstLine="708"/>
        <w:rPr>
          <w:lang w:val="pl-PL"/>
        </w:rPr>
      </w:pPr>
      <w:r>
        <w:rPr>
          <w:lang w:val="pl-PL"/>
        </w:rPr>
        <w:t>Wyniki uzyskane za pomocą powyższych wzorów zawiera tabela:</w:t>
      </w:r>
    </w:p>
    <w:p w:rsidR="003B4DC8" w:rsidRDefault="003B4DC8" w:rsidP="003B4DC8">
      <w:pPr>
        <w:pStyle w:val="Akapitzlist"/>
        <w:spacing w:line="360" w:lineRule="auto"/>
        <w:ind w:left="0"/>
        <w:jc w:val="both"/>
        <w:rPr>
          <w:lang w:val="pl-PL"/>
        </w:rPr>
      </w:pPr>
    </w:p>
    <w:p w:rsidR="003B4DC8" w:rsidRDefault="003B4DC8" w:rsidP="003B4DC8">
      <w:pPr>
        <w:pStyle w:val="Akapitzlist"/>
        <w:spacing w:line="360" w:lineRule="auto"/>
        <w:ind w:left="0"/>
        <w:jc w:val="center"/>
        <w:rPr>
          <w:lang w:val="pl-PL"/>
        </w:rPr>
      </w:pPr>
      <w:r>
        <w:rPr>
          <w:b/>
          <w:lang w:val="pl-PL"/>
        </w:rPr>
        <w:t>Tabela 3.</w:t>
      </w:r>
      <w:r>
        <w:rPr>
          <w:lang w:val="pl-PL"/>
        </w:rPr>
        <w:t xml:space="preserve"> Przewodności temperaturowe wraz z niepewnościami.</w:t>
      </w:r>
    </w:p>
    <w:tbl>
      <w:tblPr>
        <w:tblW w:w="8613" w:type="dxa"/>
        <w:jc w:val="center"/>
        <w:tblCellMar>
          <w:left w:w="70" w:type="dxa"/>
          <w:right w:w="70" w:type="dxa"/>
        </w:tblCellMar>
        <w:tblLook w:val="04A0" w:firstRow="1" w:lastRow="0" w:firstColumn="1" w:lastColumn="0" w:noHBand="0" w:noVBand="1"/>
      </w:tblPr>
      <w:tblGrid>
        <w:gridCol w:w="1197"/>
        <w:gridCol w:w="1118"/>
        <w:gridCol w:w="1520"/>
        <w:gridCol w:w="1220"/>
        <w:gridCol w:w="1090"/>
        <w:gridCol w:w="1149"/>
        <w:gridCol w:w="1319"/>
      </w:tblGrid>
      <w:tr w:rsidR="003B4DC8" w:rsidRPr="007B1F55" w:rsidTr="001824C4">
        <w:trPr>
          <w:trHeight w:val="312"/>
          <w:jc w:val="center"/>
        </w:trPr>
        <w:tc>
          <w:tcPr>
            <w:tcW w:w="1197" w:type="dxa"/>
            <w:tcBorders>
              <w:top w:val="nil"/>
              <w:left w:val="nil"/>
              <w:bottom w:val="nil"/>
              <w:right w:val="nil"/>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p>
        </w:tc>
        <w:tc>
          <w:tcPr>
            <w:tcW w:w="1118" w:type="dxa"/>
            <w:tcBorders>
              <w:top w:val="single" w:sz="12" w:space="0" w:color="auto"/>
              <w:left w:val="single" w:sz="12" w:space="0" w:color="auto"/>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Aluminium</w:t>
            </w:r>
          </w:p>
        </w:tc>
        <w:tc>
          <w:tcPr>
            <w:tcW w:w="15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Drzewo bukowe</w:t>
            </w:r>
          </w:p>
        </w:tc>
        <w:tc>
          <w:tcPr>
            <w:tcW w:w="12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Stal węglowa</w:t>
            </w:r>
          </w:p>
        </w:tc>
        <w:tc>
          <w:tcPr>
            <w:tcW w:w="109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Mosiądz</w:t>
            </w:r>
          </w:p>
        </w:tc>
        <w:tc>
          <w:tcPr>
            <w:tcW w:w="1149"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Brąz</w:t>
            </w:r>
          </w:p>
        </w:tc>
        <w:tc>
          <w:tcPr>
            <w:tcW w:w="1319" w:type="dxa"/>
            <w:tcBorders>
              <w:top w:val="single" w:sz="12" w:space="0" w:color="auto"/>
              <w:left w:val="nil"/>
              <w:bottom w:val="single" w:sz="12"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Teflon</w:t>
            </w:r>
          </w:p>
        </w:tc>
      </w:tr>
      <w:tr w:rsidR="003B4DC8" w:rsidRPr="007B1F55" w:rsidTr="001824C4">
        <w:trPr>
          <w:trHeight w:val="585"/>
          <w:jc w:val="center"/>
        </w:trPr>
        <w:tc>
          <w:tcPr>
            <w:tcW w:w="1197" w:type="dxa"/>
            <w:tcBorders>
              <w:top w:val="single" w:sz="12" w:space="0" w:color="auto"/>
              <w:left w:val="single" w:sz="12" w:space="0" w:color="auto"/>
              <w:bottom w:val="single" w:sz="8"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m:oMath>
              <m:r>
                <w:rPr>
                  <w:rFonts w:ascii="Cambria Math" w:eastAsia="Times New Roman" w:hAnsi="Cambria Math" w:cs="Times New Roman"/>
                  <w:color w:val="000000"/>
                  <w:lang w:val="pl-PL" w:eastAsia="pl-PL" w:bidi="ar-SA"/>
                </w:rPr>
                <m:t xml:space="preserve">K </m:t>
              </m:r>
              <m:d>
                <m:dPr>
                  <m:begChr m:val="["/>
                  <m:endChr m:val="]"/>
                  <m:ctrlPr>
                    <w:rPr>
                      <w:rFonts w:ascii="Cambria Math" w:eastAsia="Times New Roman" w:hAnsi="Cambria Math" w:cs="Times New Roman"/>
                      <w:i/>
                      <w:color w:val="000000"/>
                      <w:lang w:val="pl-PL" w:eastAsia="pl-PL" w:bidi="ar-SA"/>
                    </w:rPr>
                  </m:ctrlPr>
                </m:dPr>
                <m:e>
                  <m:f>
                    <m:fPr>
                      <m:ctrlPr>
                        <w:rPr>
                          <w:rFonts w:ascii="Cambria Math" w:eastAsia="Times New Roman" w:hAnsi="Cambria Math" w:cs="Times New Roman"/>
                          <w:i/>
                          <w:color w:val="000000"/>
                          <w:lang w:val="pl-PL" w:eastAsia="pl-PL" w:bidi="ar-SA"/>
                        </w:rPr>
                      </m:ctrlPr>
                    </m:fPr>
                    <m:num>
                      <m:sSup>
                        <m:sSupPr>
                          <m:ctrlPr>
                            <w:rPr>
                              <w:rFonts w:ascii="Cambria Math" w:eastAsia="Times New Roman" w:hAnsi="Cambria Math" w:cs="Times New Roman"/>
                              <w:i/>
                              <w:color w:val="000000"/>
                              <w:lang w:val="pl-PL" w:eastAsia="pl-PL" w:bidi="ar-SA"/>
                            </w:rPr>
                          </m:ctrlPr>
                        </m:sSupPr>
                        <m:e>
                          <m:r>
                            <w:rPr>
                              <w:rFonts w:ascii="Cambria Math" w:eastAsia="Times New Roman" w:hAnsi="Cambria Math" w:cs="Times New Roman"/>
                              <w:color w:val="000000"/>
                              <w:lang w:val="pl-PL" w:eastAsia="pl-PL" w:bidi="ar-SA"/>
                            </w:rPr>
                            <m:t>m</m:t>
                          </m:r>
                        </m:e>
                        <m:sup>
                          <m:r>
                            <w:rPr>
                              <w:rFonts w:ascii="Cambria Math" w:eastAsia="Times New Roman" w:hAnsi="Cambria Math" w:cs="Times New Roman"/>
                              <w:color w:val="000000"/>
                              <w:lang w:val="pl-PL" w:eastAsia="pl-PL" w:bidi="ar-SA"/>
                            </w:rPr>
                            <m:t>2</m:t>
                          </m:r>
                        </m:sup>
                      </m:sSup>
                    </m:num>
                    <m:den>
                      <m:r>
                        <w:rPr>
                          <w:rFonts w:ascii="Cambria Math" w:eastAsia="Times New Roman" w:hAnsi="Cambria Math" w:cs="Times New Roman"/>
                          <w:color w:val="000000"/>
                          <w:lang w:val="pl-PL" w:eastAsia="pl-PL" w:bidi="ar-SA"/>
                        </w:rPr>
                        <m:t>s</m:t>
                      </m:r>
                    </m:den>
                  </m:f>
                </m:e>
              </m:d>
            </m:oMath>
            <w:r w:rsidRPr="007B1F55">
              <w:rPr>
                <w:rFonts w:ascii="Calibri" w:eastAsia="Times New Roman" w:hAnsi="Calibri" w:cs="Times New Roman"/>
                <w:color w:val="000000"/>
                <w:lang w:val="pl-PL" w:eastAsia="pl-PL" w:bidi="ar-SA"/>
              </w:rPr>
              <w:t> </w:t>
            </w:r>
          </w:p>
        </w:tc>
        <w:tc>
          <w:tcPr>
            <w:tcW w:w="1118"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2,90E-05</w:t>
            </w:r>
          </w:p>
        </w:tc>
        <w:tc>
          <w:tcPr>
            <w:tcW w:w="1520"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2,333E-07</w:t>
            </w:r>
          </w:p>
        </w:tc>
        <w:tc>
          <w:tcPr>
            <w:tcW w:w="1220"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3,588E-06</w:t>
            </w:r>
          </w:p>
        </w:tc>
        <w:tc>
          <w:tcPr>
            <w:tcW w:w="1090"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8,073E-06</w:t>
            </w:r>
          </w:p>
        </w:tc>
        <w:tc>
          <w:tcPr>
            <w:tcW w:w="1149"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3,985E-06</w:t>
            </w:r>
          </w:p>
        </w:tc>
        <w:tc>
          <w:tcPr>
            <w:tcW w:w="1319" w:type="dxa"/>
            <w:tcBorders>
              <w:top w:val="nil"/>
              <w:left w:val="nil"/>
              <w:bottom w:val="single" w:sz="4"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1,1954E-07</w:t>
            </w:r>
          </w:p>
        </w:tc>
      </w:tr>
      <w:tr w:rsidR="003B4DC8" w:rsidRPr="007B1F55" w:rsidTr="001824C4">
        <w:trPr>
          <w:trHeight w:val="589"/>
          <w:jc w:val="center"/>
        </w:trPr>
        <w:tc>
          <w:tcPr>
            <w:tcW w:w="1197" w:type="dxa"/>
            <w:tcBorders>
              <w:top w:val="nil"/>
              <w:left w:val="single" w:sz="12" w:space="0" w:color="auto"/>
              <w:bottom w:val="single" w:sz="12"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m:oMath>
              <m:r>
                <w:rPr>
                  <w:rFonts w:ascii="Cambria Math" w:eastAsia="Times New Roman" w:hAnsi="Cambria Math" w:cs="Times New Roman"/>
                  <w:color w:val="000000"/>
                  <w:lang w:val="pl-PL" w:eastAsia="pl-PL" w:bidi="ar-SA"/>
                </w:rPr>
                <m:t xml:space="preserve">u(K) </m:t>
              </m:r>
              <m:d>
                <m:dPr>
                  <m:begChr m:val="["/>
                  <m:endChr m:val="]"/>
                  <m:ctrlPr>
                    <w:rPr>
                      <w:rFonts w:ascii="Cambria Math" w:eastAsia="Times New Roman" w:hAnsi="Cambria Math" w:cs="Times New Roman"/>
                      <w:i/>
                      <w:color w:val="000000"/>
                      <w:lang w:val="pl-PL" w:eastAsia="pl-PL" w:bidi="ar-SA"/>
                    </w:rPr>
                  </m:ctrlPr>
                </m:dPr>
                <m:e>
                  <m:f>
                    <m:fPr>
                      <m:ctrlPr>
                        <w:rPr>
                          <w:rFonts w:ascii="Cambria Math" w:eastAsia="Times New Roman" w:hAnsi="Cambria Math" w:cs="Times New Roman"/>
                          <w:i/>
                          <w:color w:val="000000"/>
                          <w:lang w:val="pl-PL" w:eastAsia="pl-PL" w:bidi="ar-SA"/>
                        </w:rPr>
                      </m:ctrlPr>
                    </m:fPr>
                    <m:num>
                      <m:sSup>
                        <m:sSupPr>
                          <m:ctrlPr>
                            <w:rPr>
                              <w:rFonts w:ascii="Cambria Math" w:eastAsia="Times New Roman" w:hAnsi="Cambria Math" w:cs="Times New Roman"/>
                              <w:i/>
                              <w:color w:val="000000"/>
                              <w:lang w:val="pl-PL" w:eastAsia="pl-PL" w:bidi="ar-SA"/>
                            </w:rPr>
                          </m:ctrlPr>
                        </m:sSupPr>
                        <m:e>
                          <m:r>
                            <w:rPr>
                              <w:rFonts w:ascii="Cambria Math" w:eastAsia="Times New Roman" w:hAnsi="Cambria Math" w:cs="Times New Roman"/>
                              <w:color w:val="000000"/>
                              <w:lang w:val="pl-PL" w:eastAsia="pl-PL" w:bidi="ar-SA"/>
                            </w:rPr>
                            <m:t>m</m:t>
                          </m:r>
                        </m:e>
                        <m:sup>
                          <m:r>
                            <w:rPr>
                              <w:rFonts w:ascii="Cambria Math" w:eastAsia="Times New Roman" w:hAnsi="Cambria Math" w:cs="Times New Roman"/>
                              <w:color w:val="000000"/>
                              <w:lang w:val="pl-PL" w:eastAsia="pl-PL" w:bidi="ar-SA"/>
                            </w:rPr>
                            <m:t>2</m:t>
                          </m:r>
                        </m:sup>
                      </m:sSup>
                    </m:num>
                    <m:den>
                      <m:r>
                        <w:rPr>
                          <w:rFonts w:ascii="Cambria Math" w:eastAsia="Times New Roman" w:hAnsi="Cambria Math" w:cs="Times New Roman"/>
                          <w:color w:val="000000"/>
                          <w:lang w:val="pl-PL" w:eastAsia="pl-PL" w:bidi="ar-SA"/>
                        </w:rPr>
                        <m:t>s</m:t>
                      </m:r>
                    </m:den>
                  </m:f>
                </m:e>
              </m:d>
            </m:oMath>
            <w:r w:rsidRPr="007B1F55">
              <w:rPr>
                <w:rFonts w:ascii="Calibri" w:eastAsia="Times New Roman" w:hAnsi="Calibri" w:cs="Times New Roman"/>
                <w:color w:val="000000"/>
                <w:lang w:val="pl-PL" w:eastAsia="pl-PL" w:bidi="ar-SA"/>
              </w:rPr>
              <w:t>  </w:t>
            </w:r>
          </w:p>
        </w:tc>
        <w:tc>
          <w:tcPr>
            <w:tcW w:w="1118"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2,1E-06</w:t>
            </w:r>
          </w:p>
        </w:tc>
        <w:tc>
          <w:tcPr>
            <w:tcW w:w="1520"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1,8E-09</w:t>
            </w:r>
          </w:p>
        </w:tc>
        <w:tc>
          <w:tcPr>
            <w:tcW w:w="1220"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1,4E-08</w:t>
            </w:r>
          </w:p>
        </w:tc>
        <w:tc>
          <w:tcPr>
            <w:tcW w:w="1090"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5,1E-08</w:t>
            </w:r>
          </w:p>
        </w:tc>
        <w:tc>
          <w:tcPr>
            <w:tcW w:w="1149"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1,1E-08</w:t>
            </w:r>
          </w:p>
        </w:tc>
        <w:tc>
          <w:tcPr>
            <w:tcW w:w="1319" w:type="dxa"/>
            <w:tcBorders>
              <w:top w:val="nil"/>
              <w:left w:val="nil"/>
              <w:bottom w:val="single" w:sz="12"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2,2E-10</w:t>
            </w:r>
          </w:p>
        </w:tc>
      </w:tr>
    </w:tbl>
    <w:p w:rsidR="003B4DC8" w:rsidRDefault="003B4DC8" w:rsidP="003B4DC8">
      <w:pPr>
        <w:pStyle w:val="Akapitzlist"/>
        <w:spacing w:line="360" w:lineRule="auto"/>
        <w:ind w:left="0"/>
        <w:jc w:val="center"/>
        <w:rPr>
          <w:lang w:val="pl-PL"/>
        </w:rPr>
      </w:pPr>
    </w:p>
    <w:p w:rsidR="00D90173" w:rsidRDefault="00D90173" w:rsidP="00D90173">
      <w:pPr>
        <w:pStyle w:val="Nagwek2"/>
        <w:numPr>
          <w:ilvl w:val="0"/>
          <w:numId w:val="1"/>
        </w:numPr>
        <w:rPr>
          <w:lang w:val="pl-PL"/>
        </w:rPr>
      </w:pPr>
      <w:r>
        <w:rPr>
          <w:lang w:val="pl-PL"/>
        </w:rPr>
        <w:t>Podsumowanie i wnioski.</w:t>
      </w:r>
    </w:p>
    <w:p w:rsidR="00D90173" w:rsidRDefault="00D74733" w:rsidP="00D74733">
      <w:pPr>
        <w:ind w:left="360"/>
        <w:rPr>
          <w:lang w:val="pl-PL"/>
        </w:rPr>
      </w:pPr>
      <w:r>
        <w:rPr>
          <w:lang w:val="pl-PL"/>
        </w:rPr>
        <w:t xml:space="preserve">W tabeli 4 przedstawiono zestawienie otrzymanych wyników </w:t>
      </w:r>
      <w:r w:rsidR="0015539B">
        <w:rPr>
          <w:lang w:val="pl-PL"/>
        </w:rPr>
        <w:t>z wartościami tabelarycznymi.</w:t>
      </w:r>
    </w:p>
    <w:p w:rsidR="00C029B1" w:rsidRDefault="00C029B1" w:rsidP="00C029B1">
      <w:pPr>
        <w:pStyle w:val="Akapitzlist"/>
        <w:spacing w:line="360" w:lineRule="auto"/>
        <w:ind w:left="0"/>
        <w:jc w:val="center"/>
        <w:rPr>
          <w:b/>
          <w:lang w:val="pl-PL"/>
        </w:rPr>
      </w:pPr>
    </w:p>
    <w:p w:rsidR="00C029B1" w:rsidRDefault="00C029B1" w:rsidP="00C029B1">
      <w:pPr>
        <w:pStyle w:val="Akapitzlist"/>
        <w:spacing w:line="360" w:lineRule="auto"/>
        <w:ind w:left="0"/>
        <w:jc w:val="center"/>
        <w:rPr>
          <w:lang w:val="pl-PL"/>
        </w:rPr>
      </w:pPr>
      <w:r>
        <w:rPr>
          <w:b/>
          <w:lang w:val="pl-PL"/>
        </w:rPr>
        <w:t>Tabela 4.</w:t>
      </w:r>
      <w:r>
        <w:rPr>
          <w:lang w:val="pl-PL"/>
        </w:rPr>
        <w:t xml:space="preserve"> Porównanie przewodności temperaturowych z wartościami tabelarycznymi.</w:t>
      </w:r>
    </w:p>
    <w:tbl>
      <w:tblPr>
        <w:tblStyle w:val="Tabela-Siatka"/>
        <w:tblW w:w="0" w:type="auto"/>
        <w:tblInd w:w="360" w:type="dxa"/>
        <w:tblLook w:val="04A0" w:firstRow="1" w:lastRow="0" w:firstColumn="1" w:lastColumn="0" w:noHBand="0" w:noVBand="1"/>
      </w:tblPr>
      <w:tblGrid>
        <w:gridCol w:w="1274"/>
        <w:gridCol w:w="1273"/>
        <w:gridCol w:w="1274"/>
        <w:gridCol w:w="1270"/>
        <w:gridCol w:w="1270"/>
        <w:gridCol w:w="1270"/>
        <w:gridCol w:w="1297"/>
      </w:tblGrid>
      <w:tr w:rsidR="0015539B" w:rsidTr="00970310">
        <w:tc>
          <w:tcPr>
            <w:tcW w:w="1276" w:type="dxa"/>
            <w:tcBorders>
              <w:top w:val="nil"/>
              <w:left w:val="nil"/>
              <w:bottom w:val="single" w:sz="12" w:space="0" w:color="auto"/>
              <w:right w:val="single" w:sz="12" w:space="0" w:color="auto"/>
            </w:tcBorders>
          </w:tcPr>
          <w:p w:rsidR="0015539B" w:rsidRDefault="0015539B" w:rsidP="0015539B">
            <w:pPr>
              <w:rPr>
                <w:lang w:val="pl-PL"/>
              </w:rPr>
            </w:pPr>
          </w:p>
        </w:tc>
        <w:tc>
          <w:tcPr>
            <w:tcW w:w="1276" w:type="dxa"/>
            <w:tcBorders>
              <w:top w:val="single" w:sz="12" w:space="0" w:color="auto"/>
              <w:left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Aluminium</w:t>
            </w:r>
          </w:p>
        </w:tc>
        <w:tc>
          <w:tcPr>
            <w:tcW w:w="1276" w:type="dxa"/>
            <w:tcBorders>
              <w:top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Drzewo bukowe</w:t>
            </w:r>
          </w:p>
        </w:tc>
        <w:tc>
          <w:tcPr>
            <w:tcW w:w="1275" w:type="dxa"/>
            <w:tcBorders>
              <w:top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Stal węglowa</w:t>
            </w:r>
          </w:p>
        </w:tc>
        <w:tc>
          <w:tcPr>
            <w:tcW w:w="1275" w:type="dxa"/>
            <w:tcBorders>
              <w:top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Mosiądz</w:t>
            </w:r>
          </w:p>
        </w:tc>
        <w:tc>
          <w:tcPr>
            <w:tcW w:w="1275" w:type="dxa"/>
            <w:tcBorders>
              <w:top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Brąz</w:t>
            </w:r>
          </w:p>
        </w:tc>
        <w:tc>
          <w:tcPr>
            <w:tcW w:w="1275" w:type="dxa"/>
            <w:tcBorders>
              <w:top w:val="single" w:sz="12" w:space="0" w:color="auto"/>
              <w:bottom w:val="single" w:sz="12" w:space="0" w:color="auto"/>
              <w:right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Teflon</w:t>
            </w:r>
          </w:p>
        </w:tc>
      </w:tr>
      <w:tr w:rsidR="0015539B" w:rsidTr="0015539B">
        <w:tc>
          <w:tcPr>
            <w:tcW w:w="1276" w:type="dxa"/>
            <w:tcBorders>
              <w:top w:val="single" w:sz="12" w:space="0" w:color="auto"/>
              <w:left w:val="single" w:sz="12" w:space="0" w:color="auto"/>
              <w:right w:val="single" w:sz="12" w:space="0" w:color="auto"/>
            </w:tcBorders>
            <w:vAlign w:val="center"/>
          </w:tcPr>
          <w:p w:rsidR="0015539B" w:rsidRPr="0015539B" w:rsidRDefault="0015539B" w:rsidP="0015539B">
            <w:pPr>
              <w:jc w:val="center"/>
            </w:pPr>
            <m:oMath>
              <m:r>
                <w:rPr>
                  <w:rFonts w:ascii="Cambria Math" w:hAnsi="Cambria Math"/>
                  <w:lang w:val="pl-PL"/>
                </w:rPr>
                <m:t>K</m:t>
              </m:r>
              <m:d>
                <m:dPr>
                  <m:begChr m:val="["/>
                  <m:endChr m:val="]"/>
                  <m:ctrlPr>
                    <w:rPr>
                      <w:rFonts w:ascii="Cambria Math" w:hAnsi="Cambria Math"/>
                      <w:i/>
                      <w:lang w:val="pl-PL"/>
                    </w:rPr>
                  </m:ctrlPr>
                </m:dPr>
                <m:e>
                  <m:f>
                    <m:fPr>
                      <m:ctrlPr>
                        <w:rPr>
                          <w:rFonts w:ascii="Cambria Math" w:hAnsi="Cambria Math"/>
                          <w:i/>
                          <w:lang w:val="pl-PL"/>
                        </w:rPr>
                      </m:ctrlPr>
                    </m:fPr>
                    <m:num>
                      <m:sSup>
                        <m:sSupPr>
                          <m:ctrlPr>
                            <w:rPr>
                              <w:rFonts w:ascii="Cambria Math" w:hAnsi="Cambria Math"/>
                              <w:i/>
                              <w:lang w:val="pl-PL"/>
                            </w:rPr>
                          </m:ctrlPr>
                        </m:sSupPr>
                        <m:e>
                          <m:r>
                            <w:rPr>
                              <w:rFonts w:ascii="Cambria Math" w:hAnsi="Cambria Math"/>
                              <w:lang w:val="pl-PL"/>
                            </w:rPr>
                            <m:t>mm</m:t>
                          </m:r>
                        </m:e>
                        <m:sup>
                          <m:r>
                            <w:rPr>
                              <w:rFonts w:ascii="Cambria Math" w:hAnsi="Cambria Math"/>
                              <w:lang w:val="pl-PL"/>
                            </w:rPr>
                            <m:t>2</m:t>
                          </m:r>
                        </m:sup>
                      </m:sSup>
                    </m:num>
                    <m:den>
                      <m:r>
                        <w:rPr>
                          <w:rFonts w:ascii="Cambria Math" w:hAnsi="Cambria Math"/>
                          <w:lang w:val="pl-PL"/>
                        </w:rPr>
                        <m:t>s</m:t>
                      </m:r>
                    </m:den>
                  </m:f>
                </m:e>
              </m:d>
            </m:oMath>
            <w:r w:rsidR="00886219">
              <w:rPr>
                <w:lang w:val="pl-PL"/>
              </w:rPr>
              <w:t xml:space="preserve"> </w:t>
            </w:r>
          </w:p>
        </w:tc>
        <w:tc>
          <w:tcPr>
            <w:tcW w:w="1276" w:type="dxa"/>
            <w:tcBorders>
              <w:top w:val="single" w:sz="12" w:space="0" w:color="auto"/>
              <w:left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Pr>
                <w:rFonts w:ascii="Calibri" w:eastAsia="Times New Roman" w:hAnsi="Calibri" w:cs="Times New Roman"/>
                <w:color w:val="000000"/>
                <w:lang w:val="pl-PL" w:eastAsia="pl-PL" w:bidi="ar-SA"/>
              </w:rPr>
              <w:t>29</w:t>
            </w:r>
            <w:r w:rsidR="007C71AE">
              <w:rPr>
                <w:rFonts w:ascii="Calibri" w:eastAsia="Times New Roman" w:hAnsi="Calibri" w:cs="Times New Roman"/>
                <w:color w:val="000000"/>
                <w:lang w:val="pl-PL" w:eastAsia="pl-PL" w:bidi="ar-SA"/>
              </w:rPr>
              <w:t>,0(21)</w:t>
            </w:r>
          </w:p>
        </w:tc>
        <w:tc>
          <w:tcPr>
            <w:tcW w:w="1276" w:type="dxa"/>
            <w:tcBorders>
              <w:top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Pr>
                <w:rFonts w:ascii="Calibri" w:eastAsia="Times New Roman" w:hAnsi="Calibri" w:cs="Times New Roman"/>
                <w:color w:val="000000"/>
                <w:lang w:val="pl-PL" w:eastAsia="pl-PL" w:bidi="ar-SA"/>
              </w:rPr>
              <w:t>0,2333(</w:t>
            </w:r>
            <w:r w:rsidR="007C71AE">
              <w:rPr>
                <w:rFonts w:ascii="Calibri" w:eastAsia="Times New Roman" w:hAnsi="Calibri" w:cs="Times New Roman"/>
                <w:color w:val="000000"/>
                <w:lang w:val="pl-PL" w:eastAsia="pl-PL" w:bidi="ar-SA"/>
              </w:rPr>
              <w:t>18)</w:t>
            </w:r>
          </w:p>
        </w:tc>
        <w:tc>
          <w:tcPr>
            <w:tcW w:w="1275" w:type="dxa"/>
            <w:tcBorders>
              <w:top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3,588</w:t>
            </w:r>
            <w:r w:rsidR="007C71AE">
              <w:rPr>
                <w:rFonts w:ascii="Calibri" w:eastAsia="Times New Roman" w:hAnsi="Calibri" w:cs="Times New Roman"/>
                <w:color w:val="000000"/>
                <w:lang w:val="pl-PL" w:eastAsia="pl-PL" w:bidi="ar-SA"/>
              </w:rPr>
              <w:t>(14)</w:t>
            </w:r>
          </w:p>
        </w:tc>
        <w:tc>
          <w:tcPr>
            <w:tcW w:w="1275" w:type="dxa"/>
            <w:tcBorders>
              <w:top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8,073</w:t>
            </w:r>
            <w:r w:rsidR="007C71AE">
              <w:rPr>
                <w:rFonts w:ascii="Calibri" w:eastAsia="Times New Roman" w:hAnsi="Calibri" w:cs="Times New Roman"/>
                <w:color w:val="000000"/>
                <w:lang w:val="pl-PL" w:eastAsia="pl-PL" w:bidi="ar-SA"/>
              </w:rPr>
              <w:t>(51)</w:t>
            </w:r>
          </w:p>
        </w:tc>
        <w:tc>
          <w:tcPr>
            <w:tcW w:w="1275" w:type="dxa"/>
            <w:tcBorders>
              <w:top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3,985</w:t>
            </w:r>
            <w:r w:rsidR="007C71AE">
              <w:rPr>
                <w:rFonts w:ascii="Calibri" w:eastAsia="Times New Roman" w:hAnsi="Calibri" w:cs="Times New Roman"/>
                <w:color w:val="000000"/>
                <w:lang w:val="pl-PL" w:eastAsia="pl-PL" w:bidi="ar-SA"/>
              </w:rPr>
              <w:t>(11)</w:t>
            </w:r>
          </w:p>
        </w:tc>
        <w:tc>
          <w:tcPr>
            <w:tcW w:w="1275" w:type="dxa"/>
            <w:tcBorders>
              <w:top w:val="single" w:sz="12" w:space="0" w:color="auto"/>
              <w:right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Pr>
                <w:rFonts w:ascii="Calibri" w:eastAsia="Times New Roman" w:hAnsi="Calibri" w:cs="Times New Roman"/>
                <w:color w:val="000000"/>
                <w:lang w:val="pl-PL" w:eastAsia="pl-PL" w:bidi="ar-SA"/>
              </w:rPr>
              <w:t>0,1</w:t>
            </w:r>
            <w:r w:rsidRPr="007B1F55">
              <w:rPr>
                <w:rFonts w:ascii="Calibri" w:eastAsia="Times New Roman" w:hAnsi="Calibri" w:cs="Times New Roman"/>
                <w:color w:val="000000"/>
                <w:lang w:val="pl-PL" w:eastAsia="pl-PL" w:bidi="ar-SA"/>
              </w:rPr>
              <w:t>1954</w:t>
            </w:r>
            <w:r w:rsidR="007C71AE">
              <w:rPr>
                <w:rFonts w:ascii="Calibri" w:eastAsia="Times New Roman" w:hAnsi="Calibri" w:cs="Times New Roman"/>
                <w:color w:val="000000"/>
                <w:lang w:val="pl-PL" w:eastAsia="pl-PL" w:bidi="ar-SA"/>
              </w:rPr>
              <w:t>(22)</w:t>
            </w:r>
          </w:p>
        </w:tc>
      </w:tr>
      <w:tr w:rsidR="0015539B" w:rsidTr="0015539B">
        <w:tc>
          <w:tcPr>
            <w:tcW w:w="1276" w:type="dxa"/>
            <w:tcBorders>
              <w:left w:val="single" w:sz="12" w:space="0" w:color="auto"/>
              <w:right w:val="single" w:sz="12" w:space="0" w:color="auto"/>
            </w:tcBorders>
            <w:vAlign w:val="center"/>
          </w:tcPr>
          <w:p w:rsidR="0015539B" w:rsidRPr="00886219" w:rsidRDefault="006115A5" w:rsidP="006115A5">
            <w:pPr>
              <w:jc w:val="center"/>
              <w:rPr>
                <w:vertAlign w:val="superscript"/>
                <w:lang w:val="pl-PL"/>
              </w:rPr>
            </w:pPr>
            <m:oMath>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d>
                <m:dPr>
                  <m:begChr m:val="["/>
                  <m:endChr m:val="]"/>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m</m:t>
                      </m:r>
                      <m:sSup>
                        <m:sSupPr>
                          <m:ctrlPr>
                            <w:rPr>
                              <w:rFonts w:ascii="Cambria Math" w:hAnsi="Cambria Math"/>
                              <w:i/>
                              <w:lang w:val="pl-PL"/>
                            </w:rPr>
                          </m:ctrlPr>
                        </m:sSupPr>
                        <m:e>
                          <m:r>
                            <w:rPr>
                              <w:rFonts w:ascii="Cambria Math" w:hAnsi="Cambria Math"/>
                              <w:lang w:val="pl-PL"/>
                            </w:rPr>
                            <m:t>m</m:t>
                          </m:r>
                        </m:e>
                        <m:sup>
                          <m:r>
                            <w:rPr>
                              <w:rFonts w:ascii="Cambria Math" w:hAnsi="Cambria Math"/>
                              <w:lang w:val="pl-PL"/>
                            </w:rPr>
                            <m:t>2</m:t>
                          </m:r>
                        </m:sup>
                      </m:sSup>
                    </m:num>
                    <m:den>
                      <m:r>
                        <w:rPr>
                          <w:rFonts w:ascii="Cambria Math" w:hAnsi="Cambria Math"/>
                          <w:lang w:val="pl-PL"/>
                        </w:rPr>
                        <m:t>s</m:t>
                      </m:r>
                    </m:den>
                  </m:f>
                </m:e>
              </m:d>
            </m:oMath>
            <w:r w:rsidR="00886219">
              <w:rPr>
                <w:vertAlign w:val="superscript"/>
                <w:lang w:val="pl-PL"/>
              </w:rPr>
              <w:t>[</w:t>
            </w:r>
            <w:r>
              <w:rPr>
                <w:vertAlign w:val="superscript"/>
                <w:lang w:val="pl-PL"/>
              </w:rPr>
              <w:t>2</w:t>
            </w:r>
            <w:bookmarkStart w:id="0" w:name="_GoBack"/>
            <w:bookmarkEnd w:id="0"/>
            <w:r w:rsidR="00886219">
              <w:rPr>
                <w:vertAlign w:val="superscript"/>
                <w:lang w:val="pl-PL"/>
              </w:rPr>
              <w:t>]</w:t>
            </w:r>
          </w:p>
        </w:tc>
        <w:tc>
          <w:tcPr>
            <w:tcW w:w="1276" w:type="dxa"/>
            <w:tcBorders>
              <w:left w:val="single" w:sz="12" w:space="0" w:color="auto"/>
            </w:tcBorders>
            <w:vAlign w:val="center"/>
          </w:tcPr>
          <w:p w:rsidR="0015539B" w:rsidRDefault="007C71AE" w:rsidP="0015539B">
            <w:pPr>
              <w:jc w:val="center"/>
              <w:rPr>
                <w:lang w:val="pl-PL"/>
              </w:rPr>
            </w:pPr>
            <w:r>
              <w:rPr>
                <w:lang w:val="pl-PL"/>
              </w:rPr>
              <w:t>48,36</w:t>
            </w:r>
          </w:p>
        </w:tc>
        <w:tc>
          <w:tcPr>
            <w:tcW w:w="1276" w:type="dxa"/>
            <w:vAlign w:val="center"/>
          </w:tcPr>
          <w:p w:rsidR="0015539B" w:rsidRDefault="007C71AE" w:rsidP="0015539B">
            <w:pPr>
              <w:jc w:val="center"/>
              <w:rPr>
                <w:lang w:val="pl-PL"/>
              </w:rPr>
            </w:pPr>
            <w:r>
              <w:rPr>
                <w:lang w:val="pl-PL"/>
              </w:rPr>
              <w:t>0,24</w:t>
            </w:r>
          </w:p>
        </w:tc>
        <w:tc>
          <w:tcPr>
            <w:tcW w:w="1275" w:type="dxa"/>
            <w:vAlign w:val="center"/>
          </w:tcPr>
          <w:p w:rsidR="0015539B" w:rsidRDefault="007C71AE" w:rsidP="0015539B">
            <w:pPr>
              <w:jc w:val="center"/>
              <w:rPr>
                <w:lang w:val="pl-PL"/>
              </w:rPr>
            </w:pPr>
            <w:r>
              <w:rPr>
                <w:lang w:val="pl-PL"/>
              </w:rPr>
              <w:t>9,55</w:t>
            </w:r>
          </w:p>
        </w:tc>
        <w:tc>
          <w:tcPr>
            <w:tcW w:w="1275" w:type="dxa"/>
            <w:vAlign w:val="center"/>
          </w:tcPr>
          <w:p w:rsidR="0015539B" w:rsidRDefault="00C029B1" w:rsidP="0015539B">
            <w:pPr>
              <w:jc w:val="center"/>
              <w:rPr>
                <w:lang w:val="pl-PL"/>
              </w:rPr>
            </w:pPr>
            <w:r>
              <w:rPr>
                <w:rFonts w:ascii="Arial" w:hAnsi="Arial" w:cs="Arial"/>
                <w:color w:val="000000"/>
                <w:sz w:val="21"/>
                <w:szCs w:val="21"/>
                <w:shd w:val="clear" w:color="auto" w:fill="F9F9F9"/>
              </w:rPr>
              <w:t>110</w:t>
            </w:r>
          </w:p>
        </w:tc>
        <w:tc>
          <w:tcPr>
            <w:tcW w:w="1275" w:type="dxa"/>
            <w:vAlign w:val="center"/>
          </w:tcPr>
          <w:p w:rsidR="0015539B" w:rsidRDefault="00C029B1" w:rsidP="0015539B">
            <w:pPr>
              <w:jc w:val="center"/>
              <w:rPr>
                <w:lang w:val="pl-PL"/>
              </w:rPr>
            </w:pPr>
            <w:r>
              <w:rPr>
                <w:rFonts w:ascii="Arial" w:hAnsi="Arial" w:cs="Arial"/>
                <w:color w:val="000000"/>
                <w:sz w:val="20"/>
                <w:szCs w:val="20"/>
                <w:shd w:val="clear" w:color="auto" w:fill="F9F9F9"/>
              </w:rPr>
              <w:t>125</w:t>
            </w:r>
          </w:p>
        </w:tc>
        <w:tc>
          <w:tcPr>
            <w:tcW w:w="1275" w:type="dxa"/>
            <w:tcBorders>
              <w:right w:val="single" w:sz="12" w:space="0" w:color="auto"/>
            </w:tcBorders>
            <w:vAlign w:val="center"/>
          </w:tcPr>
          <w:p w:rsidR="0015539B" w:rsidRDefault="007C71AE" w:rsidP="0015539B">
            <w:pPr>
              <w:jc w:val="center"/>
              <w:rPr>
                <w:lang w:val="pl-PL"/>
              </w:rPr>
            </w:pPr>
            <w:r>
              <w:rPr>
                <w:lang w:val="pl-PL"/>
              </w:rPr>
              <w:t>0,124</w:t>
            </w:r>
          </w:p>
        </w:tc>
      </w:tr>
      <w:tr w:rsidR="0015539B" w:rsidTr="0015539B">
        <w:tc>
          <w:tcPr>
            <w:tcW w:w="1276" w:type="dxa"/>
            <w:tcBorders>
              <w:left w:val="single" w:sz="12" w:space="0" w:color="auto"/>
              <w:bottom w:val="single" w:sz="12" w:space="0" w:color="auto"/>
              <w:right w:val="single" w:sz="12" w:space="0" w:color="auto"/>
            </w:tcBorders>
            <w:vAlign w:val="center"/>
          </w:tcPr>
          <w:p w:rsidR="0015539B" w:rsidRDefault="00886219" w:rsidP="0015539B">
            <w:pPr>
              <w:jc w:val="center"/>
              <w:rPr>
                <w:lang w:val="pl-PL"/>
              </w:rPr>
            </w:pPr>
            <w:r>
              <w:rPr>
                <w:lang w:val="pl-PL"/>
              </w:rPr>
              <w:t>R</w:t>
            </w:r>
            <w:r w:rsidR="0015539B">
              <w:rPr>
                <w:lang w:val="pl-PL"/>
              </w:rPr>
              <w:t>óżnica</w:t>
            </w:r>
          </w:p>
        </w:tc>
        <w:tc>
          <w:tcPr>
            <w:tcW w:w="1276" w:type="dxa"/>
            <w:tcBorders>
              <w:left w:val="single" w:sz="12" w:space="0" w:color="auto"/>
              <w:bottom w:val="single" w:sz="12" w:space="0" w:color="auto"/>
            </w:tcBorders>
            <w:vAlign w:val="center"/>
          </w:tcPr>
          <w:p w:rsidR="0015539B" w:rsidRDefault="00C029B1" w:rsidP="0015539B">
            <w:pPr>
              <w:jc w:val="center"/>
              <w:rPr>
                <w:lang w:val="pl-PL"/>
              </w:rPr>
            </w:pPr>
            <w:r>
              <w:rPr>
                <w:lang w:val="pl-PL"/>
              </w:rPr>
              <w:t>19,36</w:t>
            </w:r>
          </w:p>
        </w:tc>
        <w:tc>
          <w:tcPr>
            <w:tcW w:w="1276" w:type="dxa"/>
            <w:tcBorders>
              <w:bottom w:val="single" w:sz="12" w:space="0" w:color="auto"/>
            </w:tcBorders>
            <w:vAlign w:val="center"/>
          </w:tcPr>
          <w:p w:rsidR="0015539B" w:rsidRDefault="00C029B1" w:rsidP="0015539B">
            <w:pPr>
              <w:jc w:val="center"/>
              <w:rPr>
                <w:lang w:val="pl-PL"/>
              </w:rPr>
            </w:pPr>
            <w:r>
              <w:rPr>
                <w:lang w:val="pl-PL"/>
              </w:rPr>
              <w:t>0,0067</w:t>
            </w:r>
          </w:p>
        </w:tc>
        <w:tc>
          <w:tcPr>
            <w:tcW w:w="1275" w:type="dxa"/>
            <w:tcBorders>
              <w:bottom w:val="single" w:sz="12" w:space="0" w:color="auto"/>
            </w:tcBorders>
            <w:vAlign w:val="center"/>
          </w:tcPr>
          <w:p w:rsidR="0015539B" w:rsidRDefault="00C029B1" w:rsidP="0015539B">
            <w:pPr>
              <w:jc w:val="center"/>
              <w:rPr>
                <w:lang w:val="pl-PL"/>
              </w:rPr>
            </w:pPr>
            <w:r>
              <w:rPr>
                <w:lang w:val="pl-PL"/>
              </w:rPr>
              <w:t>5,962</w:t>
            </w:r>
          </w:p>
        </w:tc>
        <w:tc>
          <w:tcPr>
            <w:tcW w:w="1275" w:type="dxa"/>
            <w:tcBorders>
              <w:bottom w:val="single" w:sz="12" w:space="0" w:color="auto"/>
            </w:tcBorders>
            <w:vAlign w:val="center"/>
          </w:tcPr>
          <w:p w:rsidR="0015539B" w:rsidRDefault="00C029B1" w:rsidP="0015539B">
            <w:pPr>
              <w:jc w:val="center"/>
              <w:rPr>
                <w:lang w:val="pl-PL"/>
              </w:rPr>
            </w:pPr>
            <w:r>
              <w:rPr>
                <w:lang w:val="pl-PL"/>
              </w:rPr>
              <w:t>101,927</w:t>
            </w:r>
          </w:p>
        </w:tc>
        <w:tc>
          <w:tcPr>
            <w:tcW w:w="1275" w:type="dxa"/>
            <w:tcBorders>
              <w:bottom w:val="single" w:sz="12" w:space="0" w:color="auto"/>
            </w:tcBorders>
            <w:vAlign w:val="center"/>
          </w:tcPr>
          <w:p w:rsidR="0015539B" w:rsidRDefault="00C029B1" w:rsidP="0015539B">
            <w:pPr>
              <w:jc w:val="center"/>
              <w:rPr>
                <w:lang w:val="pl-PL"/>
              </w:rPr>
            </w:pPr>
            <w:r>
              <w:rPr>
                <w:lang w:val="pl-PL"/>
              </w:rPr>
              <w:t>121,015</w:t>
            </w:r>
          </w:p>
        </w:tc>
        <w:tc>
          <w:tcPr>
            <w:tcW w:w="1275" w:type="dxa"/>
            <w:tcBorders>
              <w:bottom w:val="single" w:sz="12" w:space="0" w:color="auto"/>
              <w:right w:val="single" w:sz="12" w:space="0" w:color="auto"/>
            </w:tcBorders>
            <w:vAlign w:val="center"/>
          </w:tcPr>
          <w:p w:rsidR="0015539B" w:rsidRDefault="00C029B1" w:rsidP="0015539B">
            <w:pPr>
              <w:jc w:val="center"/>
              <w:rPr>
                <w:lang w:val="pl-PL"/>
              </w:rPr>
            </w:pPr>
            <w:r>
              <w:rPr>
                <w:lang w:val="pl-PL"/>
              </w:rPr>
              <w:t>0,00446</w:t>
            </w:r>
          </w:p>
        </w:tc>
      </w:tr>
    </w:tbl>
    <w:p w:rsidR="0015539B" w:rsidRDefault="0015539B" w:rsidP="00D74733">
      <w:pPr>
        <w:ind w:left="360"/>
        <w:rPr>
          <w:lang w:val="pl-PL"/>
        </w:rPr>
      </w:pPr>
    </w:p>
    <w:p w:rsidR="00C029B1" w:rsidRDefault="00AA542C" w:rsidP="00D74733">
      <w:pPr>
        <w:ind w:left="360"/>
        <w:rPr>
          <w:lang w:val="pl-PL"/>
        </w:rPr>
      </w:pPr>
      <w:r>
        <w:rPr>
          <w:lang w:val="pl-PL"/>
        </w:rPr>
        <w:t xml:space="preserve">Przewodność temperaturowa teflonu oraz drzewa bukowego nieznacznie różni się od wartości otrzymanych w doświadczeniu. Przyczyna tego jest różna temperatura, w której wykonywano pomiary. W doświadczeniu wynosiła ona  </w:t>
      </w:r>
      <w:r w:rsidRPr="00AA542C">
        <w:rPr>
          <w:lang w:val="pl-PL"/>
        </w:rPr>
        <w:t>35,7°C</w:t>
      </w:r>
      <w:r>
        <w:rPr>
          <w:lang w:val="pl-PL"/>
        </w:rPr>
        <w:t>, a wartości tabelaryczne są podawane dla 20</w:t>
      </w:r>
      <w:r w:rsidRPr="00AA542C">
        <w:rPr>
          <w:lang w:val="pl-PL"/>
        </w:rPr>
        <w:t>°C</w:t>
      </w:r>
      <w:r>
        <w:rPr>
          <w:lang w:val="pl-PL"/>
        </w:rPr>
        <w:t xml:space="preserve">. </w:t>
      </w:r>
      <w:r w:rsidR="006A5CB3">
        <w:rPr>
          <w:lang w:val="pl-PL"/>
        </w:rPr>
        <w:t xml:space="preserve"> W przypadku aluminium oraz stali węglowej wartość tabelaryczna jest blisko dwukrotnie większa od wartości otrzymanej. Przewodność pozostałych materiałów znacznie różni się od odpowiadających im wartością tabelarycznym. Jest to spowodowane bardzo dużą czułością oraz przyczynkiem pochodzącym od dopasowania prostej do </w:t>
      </w:r>
      <w:r w:rsidR="006A5CB3">
        <w:rPr>
          <w:lang w:val="pl-PL"/>
        </w:rPr>
        <w:lastRenderedPageBreak/>
        <w:t>wykresu. W trakcie wykonywania sprawozda</w:t>
      </w:r>
      <w:r w:rsidR="002D6D44">
        <w:rPr>
          <w:lang w:val="pl-PL"/>
        </w:rPr>
        <w:t>nia zauważono, że rozpiętość przedziału, do którego dopasowujemy prostą diametralnie wpływa na wynik doświadczenia.</w:t>
      </w:r>
    </w:p>
    <w:p w:rsidR="009C70B3" w:rsidRDefault="009C70B3" w:rsidP="009C70B3">
      <w:pPr>
        <w:pStyle w:val="Nagwek2"/>
        <w:numPr>
          <w:ilvl w:val="0"/>
          <w:numId w:val="1"/>
        </w:numPr>
        <w:rPr>
          <w:lang w:val="pl-PL"/>
        </w:rPr>
      </w:pPr>
      <w:r>
        <w:rPr>
          <w:lang w:val="pl-PL"/>
        </w:rPr>
        <w:t>Bibliografia.</w:t>
      </w:r>
    </w:p>
    <w:p w:rsidR="009C70B3" w:rsidRPr="005A5150" w:rsidRDefault="009C70B3" w:rsidP="009C70B3">
      <w:pPr>
        <w:rPr>
          <w:lang w:val="pl-PL"/>
        </w:rPr>
      </w:pPr>
      <w:r>
        <w:rPr>
          <w:vertAlign w:val="superscript"/>
          <w:lang w:val="pl-PL"/>
        </w:rPr>
        <w:t>[1]</w:t>
      </w:r>
      <w:r>
        <w:rPr>
          <w:lang w:val="pl-PL"/>
        </w:rPr>
        <w:t>Laboratorium fizyki fazy skondensowanej  - skrypt.</w:t>
      </w:r>
    </w:p>
    <w:p w:rsidR="00C029B1" w:rsidRPr="005A5150" w:rsidRDefault="006115A5" w:rsidP="009C70B3">
      <w:r w:rsidRPr="00886219">
        <w:rPr>
          <w:vertAlign w:val="superscript"/>
        </w:rPr>
        <w:t xml:space="preserve"> </w:t>
      </w:r>
      <w:r w:rsidR="00C029B1" w:rsidRPr="00886219">
        <w:rPr>
          <w:vertAlign w:val="superscript"/>
        </w:rPr>
        <w:t>[</w:t>
      </w:r>
      <w:r>
        <w:rPr>
          <w:vertAlign w:val="superscript"/>
        </w:rPr>
        <w:t>2</w:t>
      </w:r>
      <w:r w:rsidR="00C029B1" w:rsidRPr="00886219">
        <w:rPr>
          <w:vertAlign w:val="superscript"/>
        </w:rPr>
        <w:t>]</w:t>
      </w:r>
      <w:r w:rsidR="00C029B1">
        <w:t xml:space="preserve"> </w:t>
      </w:r>
      <w:hyperlink r:id="rId17" w:history="1">
        <w:r w:rsidR="00886219" w:rsidRPr="00FC1176">
          <w:rPr>
            <w:rStyle w:val="Hipercze"/>
          </w:rPr>
          <w:t>http://www.engineeringtoolbox.com/thermal-conductivity-d_429.html</w:t>
        </w:r>
      </w:hyperlink>
      <w:r w:rsidR="00886219">
        <w:t xml:space="preserve"> data: 18.11.2015 19:14</w:t>
      </w:r>
    </w:p>
    <w:p w:rsidR="009C70B3" w:rsidRPr="009C70B3" w:rsidRDefault="009C70B3" w:rsidP="009C70B3">
      <w:pPr>
        <w:rPr>
          <w:lang w:val="pl-PL"/>
        </w:rPr>
      </w:pPr>
    </w:p>
    <w:sectPr w:rsidR="009C70B3" w:rsidRPr="009C70B3" w:rsidSect="00147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D38"/>
    <w:multiLevelType w:val="hybridMultilevel"/>
    <w:tmpl w:val="C12E7FCC"/>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6A808B2"/>
    <w:multiLevelType w:val="hybridMultilevel"/>
    <w:tmpl w:val="9552DC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890370D"/>
    <w:multiLevelType w:val="hybridMultilevel"/>
    <w:tmpl w:val="444A19B6"/>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AE19E1"/>
    <w:multiLevelType w:val="hybridMultilevel"/>
    <w:tmpl w:val="1F38F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3B132F2"/>
    <w:multiLevelType w:val="hybridMultilevel"/>
    <w:tmpl w:val="FD1254A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A01B93"/>
    <w:multiLevelType w:val="hybridMultilevel"/>
    <w:tmpl w:val="7CD0A1C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337AEE"/>
    <w:multiLevelType w:val="hybridMultilevel"/>
    <w:tmpl w:val="AA3407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120138D"/>
    <w:multiLevelType w:val="hybridMultilevel"/>
    <w:tmpl w:val="7CD0A1C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45A4159"/>
    <w:multiLevelType w:val="hybridMultilevel"/>
    <w:tmpl w:val="EB628F5C"/>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2B05763"/>
    <w:multiLevelType w:val="hybridMultilevel"/>
    <w:tmpl w:val="4C12ABE0"/>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54B48DB"/>
    <w:multiLevelType w:val="hybridMultilevel"/>
    <w:tmpl w:val="98C68B3C"/>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A4E6F23"/>
    <w:multiLevelType w:val="hybridMultilevel"/>
    <w:tmpl w:val="BEEE49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D8E38D9"/>
    <w:multiLevelType w:val="hybridMultilevel"/>
    <w:tmpl w:val="ED86E4C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0733D04"/>
    <w:multiLevelType w:val="hybridMultilevel"/>
    <w:tmpl w:val="F46A4334"/>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19D5A93"/>
    <w:multiLevelType w:val="hybridMultilevel"/>
    <w:tmpl w:val="F73686C4"/>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887385F"/>
    <w:multiLevelType w:val="hybridMultilevel"/>
    <w:tmpl w:val="8AE88FBE"/>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6">
    <w:nsid w:val="4B5C595A"/>
    <w:multiLevelType w:val="hybridMultilevel"/>
    <w:tmpl w:val="3AB6E63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4DD937E2"/>
    <w:multiLevelType w:val="hybridMultilevel"/>
    <w:tmpl w:val="35E024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84471A0"/>
    <w:multiLevelType w:val="hybridMultilevel"/>
    <w:tmpl w:val="8B084588"/>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A6925F5"/>
    <w:multiLevelType w:val="hybridMultilevel"/>
    <w:tmpl w:val="D2AA47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ADD2018"/>
    <w:multiLevelType w:val="hybridMultilevel"/>
    <w:tmpl w:val="F6745288"/>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2565862"/>
    <w:multiLevelType w:val="hybridMultilevel"/>
    <w:tmpl w:val="C778ED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7D816FC"/>
    <w:multiLevelType w:val="hybridMultilevel"/>
    <w:tmpl w:val="16D09118"/>
    <w:lvl w:ilvl="0" w:tplc="0415000F">
      <w:start w:val="1"/>
      <w:numFmt w:val="decimal"/>
      <w:lvlText w:val="%1."/>
      <w:lvlJc w:val="left"/>
      <w:pPr>
        <w:ind w:left="720" w:hanging="360"/>
      </w:pPr>
    </w:lvl>
    <w:lvl w:ilvl="1" w:tplc="04150017">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A6D365F"/>
    <w:multiLevelType w:val="hybridMultilevel"/>
    <w:tmpl w:val="4C12ABE0"/>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6C0845C4"/>
    <w:multiLevelType w:val="hybridMultilevel"/>
    <w:tmpl w:val="8A7C3CE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6F636AA8"/>
    <w:multiLevelType w:val="hybridMultilevel"/>
    <w:tmpl w:val="9C4A514E"/>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7464023B"/>
    <w:multiLevelType w:val="hybridMultilevel"/>
    <w:tmpl w:val="D6D43FDA"/>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BD315F0"/>
    <w:multiLevelType w:val="hybridMultilevel"/>
    <w:tmpl w:val="20245666"/>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C0A571E"/>
    <w:multiLevelType w:val="hybridMultilevel"/>
    <w:tmpl w:val="1E7618C8"/>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20"/>
  </w:num>
  <w:num w:numId="4">
    <w:abstractNumId w:val="6"/>
  </w:num>
  <w:num w:numId="5">
    <w:abstractNumId w:val="22"/>
  </w:num>
  <w:num w:numId="6">
    <w:abstractNumId w:val="19"/>
  </w:num>
  <w:num w:numId="7">
    <w:abstractNumId w:val="15"/>
  </w:num>
  <w:num w:numId="8">
    <w:abstractNumId w:val="21"/>
  </w:num>
  <w:num w:numId="9">
    <w:abstractNumId w:val="3"/>
  </w:num>
  <w:num w:numId="10">
    <w:abstractNumId w:val="11"/>
  </w:num>
  <w:num w:numId="11">
    <w:abstractNumId w:val="17"/>
  </w:num>
  <w:num w:numId="12">
    <w:abstractNumId w:val="24"/>
  </w:num>
  <w:num w:numId="13">
    <w:abstractNumId w:val="1"/>
  </w:num>
  <w:num w:numId="14">
    <w:abstractNumId w:val="26"/>
  </w:num>
  <w:num w:numId="15">
    <w:abstractNumId w:val="18"/>
  </w:num>
  <w:num w:numId="16">
    <w:abstractNumId w:val="10"/>
  </w:num>
  <w:num w:numId="17">
    <w:abstractNumId w:val="14"/>
  </w:num>
  <w:num w:numId="18">
    <w:abstractNumId w:val="28"/>
  </w:num>
  <w:num w:numId="19">
    <w:abstractNumId w:val="23"/>
  </w:num>
  <w:num w:numId="20">
    <w:abstractNumId w:val="9"/>
  </w:num>
  <w:num w:numId="21">
    <w:abstractNumId w:val="5"/>
  </w:num>
  <w:num w:numId="22">
    <w:abstractNumId w:val="7"/>
  </w:num>
  <w:num w:numId="23">
    <w:abstractNumId w:val="8"/>
  </w:num>
  <w:num w:numId="24">
    <w:abstractNumId w:val="13"/>
  </w:num>
  <w:num w:numId="25">
    <w:abstractNumId w:val="25"/>
  </w:num>
  <w:num w:numId="26">
    <w:abstractNumId w:val="4"/>
  </w:num>
  <w:num w:numId="27">
    <w:abstractNumId w:val="16"/>
  </w:num>
  <w:num w:numId="28">
    <w:abstractNumId w:val="1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D90173"/>
    <w:rsid w:val="00050150"/>
    <w:rsid w:val="00081AB3"/>
    <w:rsid w:val="00094A93"/>
    <w:rsid w:val="000B27C4"/>
    <w:rsid w:val="000F1CBF"/>
    <w:rsid w:val="00121C22"/>
    <w:rsid w:val="001448B5"/>
    <w:rsid w:val="00145AFC"/>
    <w:rsid w:val="00146E09"/>
    <w:rsid w:val="0014739A"/>
    <w:rsid w:val="0015539B"/>
    <w:rsid w:val="001824C4"/>
    <w:rsid w:val="00197E5E"/>
    <w:rsid w:val="001E14A7"/>
    <w:rsid w:val="001E3C8B"/>
    <w:rsid w:val="0020509A"/>
    <w:rsid w:val="00214875"/>
    <w:rsid w:val="0024755B"/>
    <w:rsid w:val="002A63F4"/>
    <w:rsid w:val="002D6D44"/>
    <w:rsid w:val="002E5CA8"/>
    <w:rsid w:val="002F133E"/>
    <w:rsid w:val="002F3A25"/>
    <w:rsid w:val="0030074C"/>
    <w:rsid w:val="003B0D04"/>
    <w:rsid w:val="003B4DC8"/>
    <w:rsid w:val="003C7A4B"/>
    <w:rsid w:val="003F1BF0"/>
    <w:rsid w:val="00402A0D"/>
    <w:rsid w:val="004237CA"/>
    <w:rsid w:val="00454714"/>
    <w:rsid w:val="00454AA3"/>
    <w:rsid w:val="00480283"/>
    <w:rsid w:val="004A278B"/>
    <w:rsid w:val="004C3FF7"/>
    <w:rsid w:val="004D6874"/>
    <w:rsid w:val="004F592B"/>
    <w:rsid w:val="00517AC3"/>
    <w:rsid w:val="00531868"/>
    <w:rsid w:val="00534219"/>
    <w:rsid w:val="00557A13"/>
    <w:rsid w:val="0058273D"/>
    <w:rsid w:val="005C4D0B"/>
    <w:rsid w:val="005F4288"/>
    <w:rsid w:val="0060337B"/>
    <w:rsid w:val="006115A5"/>
    <w:rsid w:val="00671683"/>
    <w:rsid w:val="00690682"/>
    <w:rsid w:val="006A5CB3"/>
    <w:rsid w:val="006B53C2"/>
    <w:rsid w:val="006B6538"/>
    <w:rsid w:val="00733A7F"/>
    <w:rsid w:val="0074082D"/>
    <w:rsid w:val="007519CD"/>
    <w:rsid w:val="007B223C"/>
    <w:rsid w:val="007B2D8D"/>
    <w:rsid w:val="007C3838"/>
    <w:rsid w:val="007C71AE"/>
    <w:rsid w:val="007D196C"/>
    <w:rsid w:val="007E0F90"/>
    <w:rsid w:val="00874814"/>
    <w:rsid w:val="00886219"/>
    <w:rsid w:val="008C25C7"/>
    <w:rsid w:val="00907AF5"/>
    <w:rsid w:val="00927F28"/>
    <w:rsid w:val="00973285"/>
    <w:rsid w:val="009C70B3"/>
    <w:rsid w:val="00A06E7A"/>
    <w:rsid w:val="00A2069E"/>
    <w:rsid w:val="00A3182C"/>
    <w:rsid w:val="00A70BAD"/>
    <w:rsid w:val="00A80F25"/>
    <w:rsid w:val="00A818D9"/>
    <w:rsid w:val="00AA542C"/>
    <w:rsid w:val="00AB2183"/>
    <w:rsid w:val="00B46C1F"/>
    <w:rsid w:val="00BC2888"/>
    <w:rsid w:val="00BE5981"/>
    <w:rsid w:val="00C029B1"/>
    <w:rsid w:val="00C15243"/>
    <w:rsid w:val="00C26F00"/>
    <w:rsid w:val="00C3454E"/>
    <w:rsid w:val="00C46D04"/>
    <w:rsid w:val="00C672B6"/>
    <w:rsid w:val="00C7009A"/>
    <w:rsid w:val="00D74733"/>
    <w:rsid w:val="00D90173"/>
    <w:rsid w:val="00D93F12"/>
    <w:rsid w:val="00ED7CD2"/>
    <w:rsid w:val="00F14C4C"/>
    <w:rsid w:val="00FF28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82E98-1748-4EC1-8AD9-26FF59DF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B223C"/>
    <w:pPr>
      <w:spacing w:before="120" w:after="120"/>
    </w:pPr>
  </w:style>
  <w:style w:type="paragraph" w:styleId="Nagwek1">
    <w:name w:val="heading 1"/>
    <w:basedOn w:val="Normalny"/>
    <w:next w:val="Normalny"/>
    <w:link w:val="Nagwek1Znak"/>
    <w:uiPriority w:val="9"/>
    <w:qFormat/>
    <w:rsid w:val="00D90173"/>
    <w:pPr>
      <w:spacing w:before="480" w:after="0"/>
      <w:contextualSpacing/>
      <w:outlineLvl w:val="0"/>
    </w:pPr>
    <w:rPr>
      <w:smallCaps/>
      <w:spacing w:val="5"/>
      <w:sz w:val="36"/>
      <w:szCs w:val="36"/>
    </w:rPr>
  </w:style>
  <w:style w:type="paragraph" w:styleId="Nagwek2">
    <w:name w:val="heading 2"/>
    <w:basedOn w:val="Normalny"/>
    <w:next w:val="Normalny"/>
    <w:link w:val="Nagwek2Znak"/>
    <w:uiPriority w:val="9"/>
    <w:unhideWhenUsed/>
    <w:qFormat/>
    <w:rsid w:val="00D90173"/>
    <w:pPr>
      <w:spacing w:before="200" w:after="0" w:line="271" w:lineRule="auto"/>
      <w:outlineLvl w:val="1"/>
    </w:pPr>
    <w:rPr>
      <w:smallCaps/>
      <w:sz w:val="28"/>
      <w:szCs w:val="28"/>
    </w:rPr>
  </w:style>
  <w:style w:type="paragraph" w:styleId="Nagwek3">
    <w:name w:val="heading 3"/>
    <w:basedOn w:val="Normalny"/>
    <w:next w:val="Normalny"/>
    <w:link w:val="Nagwek3Znak"/>
    <w:uiPriority w:val="9"/>
    <w:unhideWhenUsed/>
    <w:qFormat/>
    <w:rsid w:val="00D90173"/>
    <w:pPr>
      <w:spacing w:before="200" w:after="0" w:line="271" w:lineRule="auto"/>
      <w:outlineLvl w:val="2"/>
    </w:pPr>
    <w:rPr>
      <w:i/>
      <w:iCs/>
      <w:smallCaps/>
      <w:spacing w:val="5"/>
      <w:sz w:val="26"/>
      <w:szCs w:val="26"/>
    </w:rPr>
  </w:style>
  <w:style w:type="paragraph" w:styleId="Nagwek4">
    <w:name w:val="heading 4"/>
    <w:basedOn w:val="Normalny"/>
    <w:next w:val="Normalny"/>
    <w:link w:val="Nagwek4Znak"/>
    <w:uiPriority w:val="9"/>
    <w:semiHidden/>
    <w:unhideWhenUsed/>
    <w:qFormat/>
    <w:rsid w:val="00D90173"/>
    <w:pPr>
      <w:spacing w:after="0" w:line="271" w:lineRule="auto"/>
      <w:outlineLvl w:val="3"/>
    </w:pPr>
    <w:rPr>
      <w:b/>
      <w:bCs/>
      <w:spacing w:val="5"/>
      <w:sz w:val="24"/>
      <w:szCs w:val="24"/>
    </w:rPr>
  </w:style>
  <w:style w:type="paragraph" w:styleId="Nagwek5">
    <w:name w:val="heading 5"/>
    <w:basedOn w:val="Normalny"/>
    <w:next w:val="Normalny"/>
    <w:link w:val="Nagwek5Znak"/>
    <w:uiPriority w:val="9"/>
    <w:semiHidden/>
    <w:unhideWhenUsed/>
    <w:qFormat/>
    <w:rsid w:val="00D90173"/>
    <w:pPr>
      <w:spacing w:after="0" w:line="271" w:lineRule="auto"/>
      <w:outlineLvl w:val="4"/>
    </w:pPr>
    <w:rPr>
      <w:i/>
      <w:iCs/>
      <w:sz w:val="24"/>
      <w:szCs w:val="24"/>
    </w:rPr>
  </w:style>
  <w:style w:type="paragraph" w:styleId="Nagwek6">
    <w:name w:val="heading 6"/>
    <w:basedOn w:val="Normalny"/>
    <w:next w:val="Normalny"/>
    <w:link w:val="Nagwek6Znak"/>
    <w:uiPriority w:val="9"/>
    <w:semiHidden/>
    <w:unhideWhenUsed/>
    <w:qFormat/>
    <w:rsid w:val="00D90173"/>
    <w:p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D90173"/>
    <w:p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D90173"/>
    <w:p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D90173"/>
    <w:p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0173"/>
    <w:rPr>
      <w:smallCaps/>
      <w:spacing w:val="5"/>
      <w:sz w:val="36"/>
      <w:szCs w:val="36"/>
    </w:rPr>
  </w:style>
  <w:style w:type="character" w:customStyle="1" w:styleId="Nagwek2Znak">
    <w:name w:val="Nagłówek 2 Znak"/>
    <w:basedOn w:val="Domylnaczcionkaakapitu"/>
    <w:link w:val="Nagwek2"/>
    <w:uiPriority w:val="9"/>
    <w:rsid w:val="00D90173"/>
    <w:rPr>
      <w:smallCaps/>
      <w:sz w:val="28"/>
      <w:szCs w:val="28"/>
    </w:rPr>
  </w:style>
  <w:style w:type="character" w:customStyle="1" w:styleId="Nagwek3Znak">
    <w:name w:val="Nagłówek 3 Znak"/>
    <w:basedOn w:val="Domylnaczcionkaakapitu"/>
    <w:link w:val="Nagwek3"/>
    <w:uiPriority w:val="9"/>
    <w:rsid w:val="00D90173"/>
    <w:rPr>
      <w:i/>
      <w:iCs/>
      <w:smallCaps/>
      <w:spacing w:val="5"/>
      <w:sz w:val="26"/>
      <w:szCs w:val="26"/>
    </w:rPr>
  </w:style>
  <w:style w:type="character" w:customStyle="1" w:styleId="Nagwek4Znak">
    <w:name w:val="Nagłówek 4 Znak"/>
    <w:basedOn w:val="Domylnaczcionkaakapitu"/>
    <w:link w:val="Nagwek4"/>
    <w:uiPriority w:val="9"/>
    <w:semiHidden/>
    <w:rsid w:val="00D90173"/>
    <w:rPr>
      <w:b/>
      <w:bCs/>
      <w:spacing w:val="5"/>
      <w:sz w:val="24"/>
      <w:szCs w:val="24"/>
    </w:rPr>
  </w:style>
  <w:style w:type="character" w:customStyle="1" w:styleId="Nagwek5Znak">
    <w:name w:val="Nagłówek 5 Znak"/>
    <w:basedOn w:val="Domylnaczcionkaakapitu"/>
    <w:link w:val="Nagwek5"/>
    <w:uiPriority w:val="9"/>
    <w:semiHidden/>
    <w:rsid w:val="00D90173"/>
    <w:rPr>
      <w:i/>
      <w:iCs/>
      <w:sz w:val="24"/>
      <w:szCs w:val="24"/>
    </w:rPr>
  </w:style>
  <w:style w:type="character" w:customStyle="1" w:styleId="Nagwek6Znak">
    <w:name w:val="Nagłówek 6 Znak"/>
    <w:basedOn w:val="Domylnaczcionkaakapitu"/>
    <w:link w:val="Nagwek6"/>
    <w:uiPriority w:val="9"/>
    <w:semiHidden/>
    <w:rsid w:val="00D90173"/>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D90173"/>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D90173"/>
    <w:rPr>
      <w:b/>
      <w:bCs/>
      <w:color w:val="7F7F7F" w:themeColor="text1" w:themeTint="80"/>
      <w:sz w:val="20"/>
      <w:szCs w:val="20"/>
    </w:rPr>
  </w:style>
  <w:style w:type="character" w:customStyle="1" w:styleId="Nagwek9Znak">
    <w:name w:val="Nagłówek 9 Znak"/>
    <w:basedOn w:val="Domylnaczcionkaakapitu"/>
    <w:link w:val="Nagwek9"/>
    <w:uiPriority w:val="9"/>
    <w:semiHidden/>
    <w:rsid w:val="00D90173"/>
    <w:rPr>
      <w:b/>
      <w:bCs/>
      <w:i/>
      <w:iCs/>
      <w:color w:val="7F7F7F" w:themeColor="text1" w:themeTint="80"/>
      <w:sz w:val="18"/>
      <w:szCs w:val="18"/>
    </w:rPr>
  </w:style>
  <w:style w:type="paragraph" w:styleId="Tytu">
    <w:name w:val="Title"/>
    <w:basedOn w:val="Normalny"/>
    <w:next w:val="Normalny"/>
    <w:link w:val="TytuZnak"/>
    <w:uiPriority w:val="10"/>
    <w:qFormat/>
    <w:rsid w:val="00D90173"/>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D90173"/>
    <w:rPr>
      <w:smallCaps/>
      <w:sz w:val="52"/>
      <w:szCs w:val="52"/>
    </w:rPr>
  </w:style>
  <w:style w:type="paragraph" w:styleId="Podtytu">
    <w:name w:val="Subtitle"/>
    <w:basedOn w:val="Normalny"/>
    <w:next w:val="Normalny"/>
    <w:link w:val="PodtytuZnak"/>
    <w:uiPriority w:val="11"/>
    <w:qFormat/>
    <w:rsid w:val="00D90173"/>
    <w:rPr>
      <w:i/>
      <w:iCs/>
      <w:smallCaps/>
      <w:spacing w:val="10"/>
      <w:sz w:val="28"/>
      <w:szCs w:val="28"/>
    </w:rPr>
  </w:style>
  <w:style w:type="character" w:customStyle="1" w:styleId="PodtytuZnak">
    <w:name w:val="Podtytuł Znak"/>
    <w:basedOn w:val="Domylnaczcionkaakapitu"/>
    <w:link w:val="Podtytu"/>
    <w:uiPriority w:val="11"/>
    <w:rsid w:val="00D90173"/>
    <w:rPr>
      <w:i/>
      <w:iCs/>
      <w:smallCaps/>
      <w:spacing w:val="10"/>
      <w:sz w:val="28"/>
      <w:szCs w:val="28"/>
    </w:rPr>
  </w:style>
  <w:style w:type="character" w:styleId="Pogrubienie">
    <w:name w:val="Strong"/>
    <w:uiPriority w:val="22"/>
    <w:qFormat/>
    <w:rsid w:val="00D90173"/>
    <w:rPr>
      <w:b/>
      <w:bCs/>
    </w:rPr>
  </w:style>
  <w:style w:type="character" w:styleId="Uwydatnienie">
    <w:name w:val="Emphasis"/>
    <w:uiPriority w:val="20"/>
    <w:qFormat/>
    <w:rsid w:val="00D90173"/>
    <w:rPr>
      <w:b/>
      <w:bCs/>
      <w:i/>
      <w:iCs/>
      <w:spacing w:val="10"/>
    </w:rPr>
  </w:style>
  <w:style w:type="paragraph" w:styleId="Bezodstpw">
    <w:name w:val="No Spacing"/>
    <w:basedOn w:val="Normalny"/>
    <w:link w:val="BezodstpwZnak"/>
    <w:uiPriority w:val="1"/>
    <w:qFormat/>
    <w:rsid w:val="007B223C"/>
    <w:pPr>
      <w:spacing w:before="0" w:after="0" w:line="240" w:lineRule="auto"/>
    </w:pPr>
  </w:style>
  <w:style w:type="paragraph" w:styleId="Akapitzlist">
    <w:name w:val="List Paragraph"/>
    <w:basedOn w:val="Normalny"/>
    <w:uiPriority w:val="34"/>
    <w:qFormat/>
    <w:rsid w:val="00D90173"/>
    <w:pPr>
      <w:ind w:left="720"/>
      <w:contextualSpacing/>
    </w:pPr>
  </w:style>
  <w:style w:type="paragraph" w:styleId="Cytat">
    <w:name w:val="Quote"/>
    <w:basedOn w:val="Normalny"/>
    <w:next w:val="Normalny"/>
    <w:link w:val="CytatZnak"/>
    <w:uiPriority w:val="29"/>
    <w:qFormat/>
    <w:rsid w:val="00D90173"/>
    <w:rPr>
      <w:i/>
      <w:iCs/>
    </w:rPr>
  </w:style>
  <w:style w:type="character" w:customStyle="1" w:styleId="CytatZnak">
    <w:name w:val="Cytat Znak"/>
    <w:basedOn w:val="Domylnaczcionkaakapitu"/>
    <w:link w:val="Cytat"/>
    <w:uiPriority w:val="29"/>
    <w:rsid w:val="00D90173"/>
    <w:rPr>
      <w:i/>
      <w:iCs/>
    </w:rPr>
  </w:style>
  <w:style w:type="paragraph" w:styleId="Cytatintensywny">
    <w:name w:val="Intense Quote"/>
    <w:basedOn w:val="Normalny"/>
    <w:next w:val="Normalny"/>
    <w:link w:val="CytatintensywnyZnak"/>
    <w:uiPriority w:val="30"/>
    <w:qFormat/>
    <w:rsid w:val="00D90173"/>
    <w:pPr>
      <w:pBdr>
        <w:top w:val="single" w:sz="4" w:space="10" w:color="auto"/>
        <w:bottom w:val="single" w:sz="4" w:space="10" w:color="auto"/>
      </w:pBdr>
      <w:spacing w:before="240" w:after="240" w:line="300" w:lineRule="auto"/>
      <w:ind w:left="1152" w:right="1152"/>
      <w:jc w:val="both"/>
    </w:pPr>
    <w:rPr>
      <w:i/>
      <w:iCs/>
    </w:rPr>
  </w:style>
  <w:style w:type="character" w:customStyle="1" w:styleId="CytatintensywnyZnak">
    <w:name w:val="Cytat intensywny Znak"/>
    <w:basedOn w:val="Domylnaczcionkaakapitu"/>
    <w:link w:val="Cytatintensywny"/>
    <w:uiPriority w:val="30"/>
    <w:rsid w:val="00D90173"/>
    <w:rPr>
      <w:i/>
      <w:iCs/>
    </w:rPr>
  </w:style>
  <w:style w:type="character" w:styleId="Wyrnieniedelikatne">
    <w:name w:val="Subtle Emphasis"/>
    <w:uiPriority w:val="19"/>
    <w:qFormat/>
    <w:rsid w:val="00D90173"/>
    <w:rPr>
      <w:i/>
      <w:iCs/>
    </w:rPr>
  </w:style>
  <w:style w:type="character" w:styleId="Wyrnienieintensywne">
    <w:name w:val="Intense Emphasis"/>
    <w:uiPriority w:val="21"/>
    <w:qFormat/>
    <w:rsid w:val="00D90173"/>
    <w:rPr>
      <w:b/>
      <w:bCs/>
      <w:i/>
      <w:iCs/>
    </w:rPr>
  </w:style>
  <w:style w:type="character" w:styleId="Odwoaniedelikatne">
    <w:name w:val="Subtle Reference"/>
    <w:basedOn w:val="Domylnaczcionkaakapitu"/>
    <w:uiPriority w:val="31"/>
    <w:qFormat/>
    <w:rsid w:val="00D90173"/>
    <w:rPr>
      <w:smallCaps/>
    </w:rPr>
  </w:style>
  <w:style w:type="character" w:styleId="Odwoanieintensywne">
    <w:name w:val="Intense Reference"/>
    <w:uiPriority w:val="32"/>
    <w:qFormat/>
    <w:rsid w:val="00D90173"/>
    <w:rPr>
      <w:b/>
      <w:bCs/>
      <w:smallCaps/>
    </w:rPr>
  </w:style>
  <w:style w:type="character" w:styleId="Tytuksiki">
    <w:name w:val="Book Title"/>
    <w:basedOn w:val="Domylnaczcionkaakapitu"/>
    <w:uiPriority w:val="33"/>
    <w:qFormat/>
    <w:rsid w:val="00D90173"/>
    <w:rPr>
      <w:i/>
      <w:iCs/>
      <w:smallCaps/>
      <w:spacing w:val="5"/>
    </w:rPr>
  </w:style>
  <w:style w:type="paragraph" w:styleId="Nagwekspisutreci">
    <w:name w:val="TOC Heading"/>
    <w:basedOn w:val="Nagwek1"/>
    <w:next w:val="Normalny"/>
    <w:uiPriority w:val="39"/>
    <w:semiHidden/>
    <w:unhideWhenUsed/>
    <w:qFormat/>
    <w:rsid w:val="00D90173"/>
    <w:pPr>
      <w:outlineLvl w:val="9"/>
    </w:pPr>
  </w:style>
  <w:style w:type="paragraph" w:styleId="Legenda">
    <w:name w:val="caption"/>
    <w:basedOn w:val="Normalny"/>
    <w:next w:val="Normalny"/>
    <w:uiPriority w:val="35"/>
    <w:semiHidden/>
    <w:unhideWhenUsed/>
    <w:rsid w:val="00D90173"/>
    <w:rPr>
      <w:b/>
      <w:bCs/>
      <w:smallCaps/>
      <w:color w:val="1F497D" w:themeColor="text2"/>
      <w:spacing w:val="10"/>
      <w:sz w:val="18"/>
      <w:szCs w:val="18"/>
    </w:rPr>
  </w:style>
  <w:style w:type="character" w:customStyle="1" w:styleId="BezodstpwZnak">
    <w:name w:val="Bez odstępów Znak"/>
    <w:basedOn w:val="Domylnaczcionkaakapitu"/>
    <w:link w:val="Bezodstpw"/>
    <w:uiPriority w:val="1"/>
    <w:rsid w:val="007B223C"/>
  </w:style>
  <w:style w:type="table" w:styleId="Tabela-Siatka">
    <w:name w:val="Table Grid"/>
    <w:basedOn w:val="Standardowy"/>
    <w:uiPriority w:val="59"/>
    <w:rsid w:val="00D90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A3182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3182C"/>
    <w:rPr>
      <w:rFonts w:ascii="Tahoma" w:hAnsi="Tahoma" w:cs="Tahoma"/>
      <w:sz w:val="16"/>
      <w:szCs w:val="16"/>
    </w:rPr>
  </w:style>
  <w:style w:type="paragraph" w:customStyle="1" w:styleId="PodpisTabeliRysunku">
    <w:name w:val="Podpis Tabeli/Rysunku"/>
    <w:basedOn w:val="Normalny"/>
    <w:link w:val="PodpisTabeliRysunkuZnak"/>
    <w:qFormat/>
    <w:rsid w:val="007B223C"/>
    <w:pPr>
      <w:spacing w:before="0" w:after="0" w:line="240" w:lineRule="auto"/>
      <w:jc w:val="center"/>
    </w:pPr>
    <w:rPr>
      <w:i/>
      <w:lang w:val="pl-PL"/>
    </w:rPr>
  </w:style>
  <w:style w:type="character" w:styleId="Tekstzastpczy">
    <w:name w:val="Placeholder Text"/>
    <w:basedOn w:val="Domylnaczcionkaakapitu"/>
    <w:uiPriority w:val="99"/>
    <w:semiHidden/>
    <w:rsid w:val="007B223C"/>
    <w:rPr>
      <w:color w:val="808080"/>
    </w:rPr>
  </w:style>
  <w:style w:type="character" w:customStyle="1" w:styleId="PodpisTabeliRysunkuZnak">
    <w:name w:val="Podpis Tabeli/Rysunku Znak"/>
    <w:basedOn w:val="Domylnaczcionkaakapitu"/>
    <w:link w:val="PodpisTabeliRysunku"/>
    <w:rsid w:val="007B223C"/>
    <w:rPr>
      <w:i/>
      <w:lang w:val="pl-PL"/>
    </w:rPr>
  </w:style>
  <w:style w:type="paragraph" w:customStyle="1" w:styleId="Wzr">
    <w:name w:val="Wzór"/>
    <w:basedOn w:val="Normalny"/>
    <w:link w:val="WzrZnak"/>
    <w:qFormat/>
    <w:rsid w:val="007B223C"/>
    <w:pPr>
      <w:spacing w:before="0" w:after="0"/>
    </w:pPr>
    <w:rPr>
      <w:lang w:val="pl-PL"/>
    </w:rPr>
  </w:style>
  <w:style w:type="character" w:customStyle="1" w:styleId="WzrZnak">
    <w:name w:val="Wzór Znak"/>
    <w:basedOn w:val="Domylnaczcionkaakapitu"/>
    <w:link w:val="Wzr"/>
    <w:rsid w:val="007B223C"/>
    <w:rPr>
      <w:lang w:val="pl-PL"/>
    </w:rPr>
  </w:style>
  <w:style w:type="character" w:styleId="Hipercze">
    <w:name w:val="Hyperlink"/>
    <w:basedOn w:val="Domylnaczcionkaakapitu"/>
    <w:uiPriority w:val="99"/>
    <w:unhideWhenUsed/>
    <w:rsid w:val="009C70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hyperlink" Target="http://www.engineeringtoolbox.com/thermal-conductivity-d_429.html" TargetMode="Externa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1480</Words>
  <Characters>8885</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Sebastian Kubalski</cp:lastModifiedBy>
  <cp:revision>8</cp:revision>
  <dcterms:created xsi:type="dcterms:W3CDTF">2015-11-14T14:06:00Z</dcterms:created>
  <dcterms:modified xsi:type="dcterms:W3CDTF">2015-11-19T13:01:00Z</dcterms:modified>
</cp:coreProperties>
</file>