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Simple Local IoC Checker</w:t>
      </w:r>
    </w:p>
    <w:p>
      <w:pPr>
        <w:jc w:val="center"/>
      </w:pPr>
      <w:r>
        <w:rPr>
          <w:b/>
          <w:sz w:val="28"/>
        </w:rPr>
        <w:t>Cybersecurity Project Report</w:t>
      </w:r>
    </w:p>
    <w:p>
      <w:pPr>
        <w:jc w:val="center"/>
      </w:pPr>
      <w:r>
        <w:t>Prepared by: SARVESHWARA T R</w:t>
        <w:br/>
        <w:t>IBM SkillsBuild Cyber Security 2026</w:t>
      </w:r>
    </w:p>
    <w:p>
      <w:pPr>
        <w:pStyle w:val="Heading1"/>
      </w:pPr>
      <w:r>
        <w:t>Abstract</w:t>
      </w:r>
    </w:p>
    <w:p>
      <w:r>
        <w:t>This project is a small Python command-line tool for learning how indicators of compromise (IoCs) can be classified and checked against a local list. It recognizes IP addresses, domain names, and common file hash formats, then reports whether an exact match exists in a sample dataset. The program deliberately returns UNKNOWN for indicators that are absent from the list; absence from a small dataset is not evidence that an indicator is safe.</w:t>
      </w:r>
    </w:p>
    <w:p>
      <w:pPr>
        <w:pStyle w:val="Heading1"/>
      </w:pPr>
      <w:r>
        <w:t>1. Introduction</w:t>
      </w:r>
    </w:p>
    <w:p>
      <w:r>
        <w:t>Security teams use IoCs such as IP addresses, domains, and file hashes to organize observations during incident response. A lookup tool can make these values easier to inspect. This beginner project demonstrates input validation and exact-match lookup without contacting external services or handling API credentials.</w:t>
      </w:r>
    </w:p>
    <w:p>
      <w:pPr>
        <w:pStyle w:val="Heading1"/>
      </w:pPr>
      <w:r>
        <w:t>2. Objectives</w:t>
      </w:r>
    </w:p>
    <w:p>
      <w:pPr>
        <w:pStyle w:val="ListBullet"/>
      </w:pPr>
      <w:r>
        <w:t>Recognize basic IP address, domain, and hash formats.</w:t>
      </w:r>
    </w:p>
    <w:p>
      <w:pPr>
        <w:pStyle w:val="ListBullet"/>
      </w:pPr>
      <w:r>
        <w:t>Search a small local dictionary of example indicators.</w:t>
      </w:r>
    </w:p>
    <w:p>
      <w:pPr>
        <w:pStyle w:val="ListBullet"/>
      </w:pPr>
      <w:r>
        <w:t>Print a clear status and explain what an unknown result means.</w:t>
      </w:r>
    </w:p>
    <w:p>
      <w:pPr>
        <w:pStyle w:val="ListBullet"/>
      </w:pPr>
      <w:r>
        <w:t>Practice functions, dictionaries, regular expressions, and command-line arguments in Python.</w:t>
      </w:r>
    </w:p>
    <w:p>
      <w:pPr>
        <w:pStyle w:val="Heading1"/>
      </w:pPr>
      <w:r>
        <w:t>3. Tools and Requirements</w:t>
      </w:r>
    </w:p>
    <w:p>
      <w:r>
        <w:t>The project uses Python 3.9 or later and only Python standard-library modules: argparse, ipaddress, and re. No third-party dependencies, account, API key, network connection, or downloaded dataset is needed.</w:t>
      </w:r>
    </w:p>
    <w:p>
      <w:pPr>
        <w:pStyle w:val="Heading1"/>
      </w:pPr>
      <w:r>
        <w:t>4. Method</w:t>
      </w:r>
    </w:p>
    <w:p>
      <w:r>
        <w:t>The program trims whitespace and identifies the input format. It then converts the lookup key to lowercase and checks for an exact match in SAMPLE_INDICATORS. For a known sample, it returns the stored example label. For a valid but unmatched indicator, it returns UNKNOWN and explains that the list contains no match. Invalid formats receive an input guidance message.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pageBreakBefore/>
            </w:pPr>
            <w:r>
              <w:rPr>
                <w:b/>
              </w:rPr>
              <w:t>Input example</w:t>
            </w:r>
          </w:p>
        </w:tc>
        <w:tc>
          <w:tcPr>
            <w:tcW w:type="dxa" w:w="3264"/>
            <w:vAlign w:val="center"/>
          </w:tcPr>
          <w:p>
            <w:r>
              <w:rPr>
                <w:b/>
              </w:rPr>
              <w:t>Expected type</w:t>
            </w:r>
          </w:p>
        </w:tc>
        <w:tc>
          <w:tcPr>
            <w:tcW w:type="dxa" w:w="3264"/>
            <w:vAlign w:val="center"/>
          </w:tcPr>
          <w:p>
            <w:r>
              <w:rPr>
                <w:b/>
              </w:rPr>
              <w:t>Meaning</w:t>
            </w:r>
          </w:p>
        </w:tc>
      </w:tr>
      <w:tr>
        <w:tc>
          <w:tcPr>
            <w:tcW w:type="dxa" w:w="3264"/>
            <w:vAlign w:val="center"/>
          </w:tcPr>
          <w:p>
            <w:r>
              <w:t>198.51.100.23</w:t>
            </w:r>
          </w:p>
        </w:tc>
        <w:tc>
          <w:tcPr>
            <w:tcW w:type="dxa" w:w="3264"/>
            <w:vAlign w:val="center"/>
          </w:tcPr>
          <w:p>
            <w:r>
              <w:t>IP address</w:t>
            </w:r>
          </w:p>
        </w:tc>
        <w:tc>
          <w:tcPr>
            <w:tcW w:type="dxa" w:w="3264"/>
            <w:vAlign w:val="center"/>
          </w:tcPr>
          <w:p>
            <w:r>
              <w:t>Present in local examples; documentation-only record</w:t>
            </w:r>
          </w:p>
        </w:tc>
      </w:tr>
      <w:tr>
        <w:tc>
          <w:tcPr>
            <w:tcW w:type="dxa" w:w="3264"/>
            <w:vAlign w:val="center"/>
          </w:tcPr>
          <w:p>
            <w:r>
              <w:t>example.test</w:t>
            </w:r>
          </w:p>
        </w:tc>
        <w:tc>
          <w:tcPr>
            <w:tcW w:type="dxa" w:w="3264"/>
            <w:vAlign w:val="center"/>
          </w:tcPr>
          <w:p>
            <w:r>
              <w:t>Domain</w:t>
            </w:r>
          </w:p>
        </w:tc>
        <w:tc>
          <w:tcPr>
            <w:tcW w:type="dxa" w:w="3264"/>
            <w:vAlign w:val="center"/>
          </w:tcPr>
          <w:p>
            <w:r>
              <w:t>Present in local examples; reserved example domain</w:t>
            </w:r>
          </w:p>
        </w:tc>
      </w:tr>
      <w:tr>
        <w:tc>
          <w:tcPr>
            <w:tcW w:type="dxa" w:w="3264"/>
            <w:vAlign w:val="center"/>
          </w:tcPr>
          <w:p>
            <w:r>
              <w:t>8.8.8.8</w:t>
            </w:r>
          </w:p>
        </w:tc>
        <w:tc>
          <w:tcPr>
            <w:tcW w:type="dxa" w:w="3264"/>
            <w:vAlign w:val="center"/>
          </w:tcPr>
          <w:p>
            <w:r>
              <w:t>IP address</w:t>
            </w:r>
          </w:p>
        </w:tc>
        <w:tc>
          <w:tcPr>
            <w:tcW w:type="dxa" w:w="3264"/>
            <w:vAlign w:val="center"/>
          </w:tcPr>
          <w:p>
            <w:r>
              <w:t>Not in examples; result is UNKNOWN</w:t>
            </w:r>
          </w:p>
        </w:tc>
      </w:tr>
      <w:tr>
        <w:tc>
          <w:tcPr>
            <w:tcW w:type="dxa" w:w="3264"/>
            <w:vAlign w:val="center"/>
          </w:tcPr>
          <w:p>
            <w:r>
              <w:t>not an indicator</w:t>
            </w:r>
          </w:p>
        </w:tc>
        <w:tc>
          <w:tcPr>
            <w:tcW w:type="dxa" w:w="3264"/>
            <w:vAlign w:val="center"/>
          </w:tcPr>
          <w:p>
            <w:r>
              <w:t>Unknown</w:t>
            </w:r>
          </w:p>
        </w:tc>
        <w:tc>
          <w:tcPr>
            <w:tcW w:type="dxa" w:w="3264"/>
            <w:vAlign w:val="center"/>
          </w:tcPr>
          <w:p>
            <w:r>
              <w:t>Input format is not recognized</w:t>
            </w:r>
          </w:p>
        </w:tc>
      </w:tr>
    </w:tbl>
    <w:p>
      <w:pPr>
        <w:pStyle w:val="Heading1"/>
      </w:pPr>
      <w:r>
        <w:t>5. How to Run</w:t>
      </w:r>
    </w:p>
    <w:p>
      <w:r>
        <w:t>Save the code file and open a terminal in its folder. Run one of the following commands:</w:t>
      </w:r>
    </w:p>
    <w:p>
      <w:pPr>
        <w:pStyle w:val="NoSpacing"/>
      </w:pPr>
      <w:r>
        <w:t>python SARVESHWARA_T_R_IoC_Checker.py 198.51.100.23</w:t>
      </w:r>
    </w:p>
    <w:p>
      <w:pPr>
        <w:pStyle w:val="NoSpacing"/>
      </w:pPr>
      <w:r>
        <w:t>python SARVESHWARA_T_R_IoC_Checker.py example.test</w:t>
      </w:r>
    </w:p>
    <w:p>
      <w:pPr>
        <w:pStyle w:val="NoSpacing"/>
      </w:pPr>
      <w:r>
        <w:t>python SARVESHWARA_T_R_IoC_Checker.py 8.8.8.8</w:t>
      </w:r>
    </w:p>
    <w:p>
      <w:r>
        <w:t>On some systems, use `python3` in place of `python`. The requirements file documents that no external packages are needed.</w:t>
      </w:r>
    </w:p>
    <w:p>
      <w:pPr>
        <w:pStyle w:val="Heading1"/>
      </w:pPr>
      <w:r>
        <w:t>6. Results and Limitations</w:t>
      </w:r>
    </w:p>
    <w:p>
      <w:r>
        <w:t>The tool can classify supported input formats and find exact entries in its embedded sample list. It does not query VirusTotal, AlienVault OTX, DNS, or any other live service. Its sample risk labels are for demonstrating program flow only. The small list can miss real threats and can become outdated; therefore, the output must not be treated as a real-world security assessment.</w:t>
      </w:r>
    </w:p>
    <w:p>
      <w:pPr>
        <w:pStyle w:val="Heading1"/>
      </w:pPr>
      <w:r>
        <w:t>7. Conclusion and Future Improvements</w:t>
      </w:r>
    </w:p>
    <w:p>
      <w:r>
        <w:t>This project demonstrates a safe first step in IoC processing: validate a value, search a known list, and communicate uncertainty clearly. Possible future improvements include loading a user-maintained CSV file, adding unit tests, and integrating a reputable threat-intelligence API through a secure backend with explicit user consent and proper key storage.</w:t>
      </w:r>
    </w:p>
    <w:p>
      <w:pPr>
        <w:pStyle w:val="Heading1"/>
      </w:pPr>
      <w:r>
        <w:t>References</w:t>
      </w:r>
    </w:p>
    <w:p>
      <w:r>
        <w:t>Python Software Foundation. Python 3 documentation: argparse, ipaddress, and re modules. https://docs.python.org/3/</w:t>
      </w:r>
    </w:p>
    <w:p>
      <w:r>
        <w:t>IANA. IPv4 Special-Purpose Address Registry. https://www.iana.org/assignments/iana-ipv4-special-registry/iana-ipv4-special-registry.xhtml</w:t>
      </w:r>
    </w:p>
    <w:p>
      <w:r>
        <w:t>IANA. Special-Use Domain Names. https://www.iana.org/assignments/special-use-domain-names/special-use-domain-names.xhtml</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Local IoC Checker Project Report</dc:title>
  <dc:subject/>
  <dc:creator>SARVESHWARA T R</dc:creator>
  <cp:keywords/>
  <dc:description>generated by python-docx</dc:description>
  <cp:lastModifiedBy/>
  <cp:revision>1</cp:revision>
  <dcterms:created xsi:type="dcterms:W3CDTF">2013-12-23T23:15:00Z</dcterms:created>
  <dcterms:modified xsi:type="dcterms:W3CDTF">2013-12-23T23:15:00Z</dcterms:modified>
  <cp:category/>
</cp:coreProperties>
</file>