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DOCUMENTAÇÃO TÉCNICA DE GOVERNANÇA DE DADOS</w:t>
        <w:br/>
        <w:t>NPS – SMARTSPACE</w:t>
      </w:r>
    </w:p>
    <w:p>
      <w:pPr>
        <w:jc w:val="center"/>
      </w:pPr>
      <w:r>
        <w:br/>
        <w:t>Modelo Corporativo – Auditoria e Governança</w:t>
        <w:br/>
        <w:br/>
        <w:t>Responsável Técnico: 26521</w:t>
        <w:br/>
        <w:t>Data: 19/02/2026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1. Visão Geral</w:t>
        <w:br/>
        <w:t>2. Objetivo</w:t>
        <w:br/>
        <w:t>3. Arquitetura de Dados</w:t>
        <w:br/>
        <w:t>4. Governança e Controles</w:t>
        <w:br/>
        <w:t>5. Regras de Negócio</w:t>
        <w:br/>
        <w:t>6. Integridade e Auditoria</w:t>
        <w:br/>
        <w:t>7. Considerações Finais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Este documento formaliza a estrutura técnica, regras de negócio e governança da base NPS_SMARTSPACE.</w:t>
      </w:r>
    </w:p>
    <w:p>
      <w:pPr>
        <w:pStyle w:val="Heading1"/>
      </w:pPr>
      <w:r>
        <w:t>2. Objetivo</w:t>
      </w:r>
    </w:p>
    <w:p>
      <w:r>
        <w:t>Garantir rastreabilidade, integridade, conformidade e padronização para auditorias internas e externas.</w:t>
      </w:r>
    </w:p>
    <w:p>
      <w:pPr>
        <w:pStyle w:val="Heading1"/>
      </w:pPr>
      <w:r>
        <w:t>3. Arquitetura de Dados</w:t>
      </w:r>
    </w:p>
    <w:p>
      <w:r>
        <w:t>Dados oriundos da SmartSpace via API, consolidados em view materializada e enriquecidos por dimensões.</w:t>
      </w:r>
    </w:p>
    <w:p>
      <w:pPr>
        <w:pStyle w:val="Heading1"/>
      </w:pPr>
      <w:r>
        <w:t>4. Governança e Controles</w:t>
      </w:r>
    </w:p>
    <w:p>
      <w:r>
        <w:t>Aplicação de regras LGPD, deduplicação, padronização de setores e controle de recorrência.</w:t>
      </w:r>
    </w:p>
    <w:p>
      <w:pPr>
        <w:pStyle w:val="Heading1"/>
      </w:pPr>
      <w:r>
        <w:t>5. Regras de Negócio</w:t>
      </w:r>
    </w:p>
    <w:p>
      <w:r>
        <w:t>Cálculo NPS segmentado por área, regra de primeiro atendimento e recorrência por paciente.</w:t>
      </w:r>
    </w:p>
    <w:p>
      <w:pPr>
        <w:pStyle w:val="Heading1"/>
      </w:pPr>
      <w:r>
        <w:t>6. Integridade e Auditoria</w:t>
      </w:r>
    </w:p>
    <w:p>
      <w:r>
        <w:t>Validação de volumes, consistência entre joins e materializações.</w:t>
      </w:r>
    </w:p>
    <w:p>
      <w:pPr>
        <w:pStyle w:val="Heading1"/>
      </w:pPr>
      <w:r>
        <w:t>7. Considerações Finais</w:t>
      </w:r>
    </w:p>
    <w:p>
      <w:r>
        <w:t>Base madura, auditável e aderente às práticas corporativas de dados.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