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82FCA">
      <w:pPr>
        <w:spacing w:before="100" w:beforeAutospacing="1" w:after="100" w:afterAutospacing="1" w:line="240" w:lineRule="auto"/>
        <w:jc w:val="center"/>
        <w:outlineLvl w:val="2"/>
        <w:rPr>
          <w:rFonts w:hint="default" w:ascii="Times New Roman" w:hAnsi="Times New Roman" w:eastAsia="Times New Roman" w:cs="Times New Roman"/>
          <w:b/>
          <w:bCs/>
          <w:sz w:val="27"/>
          <w:szCs w:val="27"/>
          <w:u w:val="single"/>
          <w:lang w:val="en-US" w:eastAsia="en-GB" w:bidi="hi-IN"/>
        </w:rPr>
      </w:pPr>
      <w:r>
        <w:rPr>
          <w:rFonts w:hint="default" w:ascii="Times New Roman" w:hAnsi="Times New Roman" w:eastAsia="Times New Roman" w:cs="Times New Roman"/>
          <w:b/>
          <w:bCs/>
          <w:sz w:val="27"/>
          <w:szCs w:val="27"/>
          <w:u w:val="single"/>
          <w:lang w:val="en-US" w:eastAsia="en-GB" w:bidi="hi-IN"/>
        </w:rPr>
        <w:t>G D Goenka Public School, Aligarh</w:t>
      </w:r>
    </w:p>
    <w:p w14:paraId="52EA9B10">
      <w:pPr>
        <w:spacing w:before="100" w:beforeAutospacing="1" w:after="100" w:afterAutospacing="1" w:line="240" w:lineRule="auto"/>
        <w:jc w:val="center"/>
        <w:outlineLvl w:val="2"/>
        <w:rPr>
          <w:rFonts w:ascii="Times New Roman" w:hAnsi="Times New Roman" w:eastAsia="Times New Roman" w:cs="Times New Roman"/>
          <w:b/>
          <w:bCs/>
          <w:sz w:val="27"/>
          <w:szCs w:val="27"/>
          <w:u w:val="single"/>
          <w:lang w:eastAsia="en-GB" w:bidi="hi-IN"/>
        </w:rPr>
      </w:pPr>
      <w:r>
        <w:rPr>
          <w:rFonts w:ascii="Times New Roman" w:hAnsi="Times New Roman" w:eastAsia="Times New Roman" w:cs="Times New Roman"/>
          <w:b/>
          <w:bCs/>
          <w:sz w:val="27"/>
          <w:szCs w:val="27"/>
          <w:u w:val="single"/>
          <w:lang w:eastAsia="en-GB" w:bidi="hi-IN"/>
        </w:rPr>
        <w:t>Policy on Fostering Creativity and Innovation in Learning</w:t>
      </w:r>
    </w:p>
    <w:p w14:paraId="0D4B96D2">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Our school is dedicated to cultivating a dynamic and nurturing environment where students are empowered to become creative, confident, and innovative thinkers. We believe that true learning transcends rote memorization and is instead rooted in inquiry, exploration, and the courageous application of knowledge to real-world challenges. This policy outlines our commitment to a student-centric, holistic approach that prepares our learners for the complexities of the 21st century.</w:t>
      </w:r>
    </w:p>
    <w:p w14:paraId="27E5C03F">
      <w:pPr>
        <w:spacing w:before="100" w:beforeAutospacing="1" w:after="100" w:afterAutospacing="1" w:line="240" w:lineRule="auto"/>
        <w:jc w:val="both"/>
        <w:outlineLvl w:val="3"/>
        <w:rPr>
          <w:rFonts w:ascii="Times New Roman" w:hAnsi="Times New Roman" w:eastAsia="Times New Roman" w:cs="Times New Roman"/>
          <w:b/>
          <w:bCs/>
          <w:sz w:val="24"/>
          <w:szCs w:val="24"/>
          <w:lang w:eastAsia="en-GB" w:bidi="hi-IN"/>
        </w:rPr>
      </w:pPr>
      <w:r>
        <w:rPr>
          <w:rFonts w:ascii="Times New Roman" w:hAnsi="Times New Roman" w:eastAsia="Times New Roman" w:cs="Times New Roman"/>
          <w:b/>
          <w:bCs/>
          <w:sz w:val="24"/>
          <w:szCs w:val="24"/>
          <w:lang w:eastAsia="en-GB" w:bidi="hi-IN"/>
        </w:rPr>
        <w:t>1. Inquiry-Based and Experiential Learning</w:t>
      </w:r>
    </w:p>
    <w:p w14:paraId="340CEF14">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We promote </w:t>
      </w:r>
      <w:r>
        <w:rPr>
          <w:rFonts w:ascii="Times New Roman" w:hAnsi="Times New Roman" w:eastAsia="Times New Roman" w:cs="Times New Roman"/>
          <w:b/>
          <w:bCs/>
          <w:sz w:val="24"/>
          <w:szCs w:val="24"/>
          <w:lang w:eastAsia="en-GB" w:bidi="hi-IN"/>
        </w:rPr>
        <w:t>inquiry-based learning</w:t>
      </w:r>
      <w:r>
        <w:rPr>
          <w:rFonts w:ascii="Times New Roman" w:hAnsi="Times New Roman" w:eastAsia="Times New Roman" w:cs="Times New Roman"/>
          <w:sz w:val="24"/>
          <w:szCs w:val="24"/>
          <w:lang w:eastAsia="en-GB" w:bidi="hi-IN"/>
        </w:rPr>
        <w:t xml:space="preserve"> by encouraging students to pose open-ended questions, conduct in-depth research, and take responsibility for their own learning journey. Students are empowered to explore topics with curiosity and rigor, fostering a sense of ownership over their academic pursuits. Our methodology shifts from "what to learn" to "how to learn," integrating hands-on, </w:t>
      </w:r>
      <w:r>
        <w:rPr>
          <w:rFonts w:ascii="Times New Roman" w:hAnsi="Times New Roman" w:eastAsia="Times New Roman" w:cs="Times New Roman"/>
          <w:b/>
          <w:bCs/>
          <w:sz w:val="24"/>
          <w:szCs w:val="24"/>
          <w:lang w:eastAsia="en-GB" w:bidi="hi-IN"/>
        </w:rPr>
        <w:t>experiential activities</w:t>
      </w:r>
      <w:r>
        <w:rPr>
          <w:rFonts w:ascii="Times New Roman" w:hAnsi="Times New Roman" w:eastAsia="Times New Roman" w:cs="Times New Roman"/>
          <w:sz w:val="24"/>
          <w:szCs w:val="24"/>
          <w:lang w:eastAsia="en-GB" w:bidi="hi-IN"/>
        </w:rPr>
        <w:t xml:space="preserve"> such as:</w:t>
      </w:r>
    </w:p>
    <w:p w14:paraId="6F3CA2F6">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Project-Based Learning:</w:t>
      </w:r>
      <w:r>
        <w:rPr>
          <w:rFonts w:ascii="Times New Roman" w:hAnsi="Times New Roman" w:eastAsia="Times New Roman" w:cs="Times New Roman"/>
          <w:sz w:val="24"/>
          <w:szCs w:val="24"/>
          <w:lang w:eastAsia="en-GB" w:bidi="hi-IN"/>
        </w:rPr>
        <w:t xml:space="preserve"> Teachers facilitate collaborative, interdisciplinary projects that require students to apply knowledge from multiple subjects to solve complex problems.</w:t>
      </w:r>
    </w:p>
    <w:p w14:paraId="0444A943">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Educational Excursions:</w:t>
      </w:r>
      <w:r>
        <w:rPr>
          <w:rFonts w:ascii="Times New Roman" w:hAnsi="Times New Roman" w:eastAsia="Times New Roman" w:cs="Times New Roman"/>
          <w:sz w:val="24"/>
          <w:szCs w:val="24"/>
          <w:lang w:eastAsia="en-GB" w:bidi="hi-IN"/>
        </w:rPr>
        <w:t xml:space="preserve"> We organize field trips and real-world excursions to provide concrete experiences that deepen students' understanding of concepts taught in the classroom.</w:t>
      </w:r>
    </w:p>
    <w:p w14:paraId="591E2669">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Innovation Challenges:</w:t>
      </w:r>
      <w:r>
        <w:rPr>
          <w:rFonts w:ascii="Times New Roman" w:hAnsi="Times New Roman" w:eastAsia="Times New Roman" w:cs="Times New Roman"/>
          <w:sz w:val="24"/>
          <w:szCs w:val="24"/>
          <w:lang w:eastAsia="en-GB" w:bidi="hi-IN"/>
        </w:rPr>
        <w:t xml:space="preserve"> Students are given opportunities to experiment, prototype, and present new ideas, encouraging risk-taking and bold thinking.</w:t>
      </w:r>
    </w:p>
    <w:p w14:paraId="74B47763">
      <w:pPr>
        <w:spacing w:before="100" w:beforeAutospacing="1" w:after="100" w:afterAutospacing="1" w:line="240" w:lineRule="auto"/>
        <w:jc w:val="both"/>
        <w:outlineLvl w:val="3"/>
        <w:rPr>
          <w:rFonts w:ascii="Times New Roman" w:hAnsi="Times New Roman" w:eastAsia="Times New Roman" w:cs="Times New Roman"/>
          <w:b/>
          <w:bCs/>
          <w:sz w:val="24"/>
          <w:szCs w:val="24"/>
          <w:lang w:eastAsia="en-GB" w:bidi="hi-IN"/>
        </w:rPr>
      </w:pPr>
      <w:r>
        <w:rPr>
          <w:rFonts w:ascii="Times New Roman" w:hAnsi="Times New Roman" w:eastAsia="Times New Roman" w:cs="Times New Roman"/>
          <w:b/>
          <w:bCs/>
          <w:sz w:val="24"/>
          <w:szCs w:val="24"/>
          <w:lang w:eastAsia="en-GB" w:bidi="hi-IN"/>
        </w:rPr>
        <w:t>2. Cultivating Critical Thinking and Problem-Solving</w:t>
      </w:r>
    </w:p>
    <w:p w14:paraId="4A550AB9">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Problem-solving is at the heart of our teaching and learning methods. Instructors act as facilitators, guiding students through the process of analyzing, evaluating, and synthesizing information. To enhance these skills, we incorporate a variety of strategies:</w:t>
      </w:r>
    </w:p>
    <w:p w14:paraId="3B893B7E">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Socratic Discussions:</w:t>
      </w:r>
      <w:r>
        <w:rPr>
          <w:rFonts w:ascii="Times New Roman" w:hAnsi="Times New Roman" w:eastAsia="Times New Roman" w:cs="Times New Roman"/>
          <w:sz w:val="24"/>
          <w:szCs w:val="24"/>
          <w:lang w:eastAsia="en-GB" w:bidi="hi-IN"/>
        </w:rPr>
        <w:t xml:space="preserve"> Classrooms are transformed into forums for reflective and open-ended dialogue, where students and teachers collaboratively explore findings and overcome learning difficulties.</w:t>
      </w:r>
    </w:p>
    <w:p w14:paraId="1ABC13E9">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Real-World Application:</w:t>
      </w:r>
      <w:r>
        <w:rPr>
          <w:rFonts w:ascii="Times New Roman" w:hAnsi="Times New Roman" w:eastAsia="Times New Roman" w:cs="Times New Roman"/>
          <w:sz w:val="24"/>
          <w:szCs w:val="24"/>
          <w:lang w:eastAsia="en-GB" w:bidi="hi-IN"/>
        </w:rPr>
        <w:t xml:space="preserve"> We connect curriculum concepts to contemporary challenges in science, economics, social studies, and more, enabling students to develop practical solutions.</w:t>
      </w:r>
    </w:p>
    <w:p w14:paraId="3C54A1E5">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Design Thinking Frameworks:</w:t>
      </w:r>
      <w:r>
        <w:rPr>
          <w:rFonts w:ascii="Times New Roman" w:hAnsi="Times New Roman" w:eastAsia="Times New Roman" w:cs="Times New Roman"/>
          <w:sz w:val="24"/>
          <w:szCs w:val="24"/>
          <w:lang w:eastAsia="en-GB" w:bidi="hi-IN"/>
        </w:rPr>
        <w:t xml:space="preserve"> Students are introduced to structured problem-solving methodologies that encourage empathy, ideation, and iterative refinement.</w:t>
      </w:r>
    </w:p>
    <w:p w14:paraId="15D39646">
      <w:pPr>
        <w:spacing w:before="100" w:beforeAutospacing="1" w:after="100" w:afterAutospacing="1" w:line="240" w:lineRule="auto"/>
        <w:jc w:val="both"/>
        <w:outlineLvl w:val="3"/>
        <w:rPr>
          <w:rFonts w:ascii="Times New Roman" w:hAnsi="Times New Roman" w:eastAsia="Times New Roman" w:cs="Times New Roman"/>
          <w:b/>
          <w:bCs/>
          <w:sz w:val="24"/>
          <w:szCs w:val="24"/>
          <w:lang w:eastAsia="en-GB" w:bidi="hi-IN"/>
        </w:rPr>
      </w:pPr>
      <w:r>
        <w:rPr>
          <w:rFonts w:ascii="Times New Roman" w:hAnsi="Times New Roman" w:eastAsia="Times New Roman" w:cs="Times New Roman"/>
          <w:b/>
          <w:bCs/>
          <w:sz w:val="24"/>
          <w:szCs w:val="24"/>
          <w:lang w:eastAsia="en-GB" w:bidi="hi-IN"/>
        </w:rPr>
        <w:t>3. Fostering Creative Expression and Innovation</w:t>
      </w:r>
    </w:p>
    <w:p w14:paraId="7138CB3A">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Creativity is not confined to the arts; it is a mindset we cultivate across all subjects. We provide platforms for students to express their ideas and talents freely, blending academics with a wide range of extracurricular activities:</w:t>
      </w:r>
    </w:p>
    <w:p w14:paraId="2AD95B12">
      <w:pPr>
        <w:numPr>
          <w:ilvl w:val="0"/>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Integration of Arts and Technology:</w:t>
      </w:r>
      <w:r>
        <w:rPr>
          <w:rFonts w:ascii="Times New Roman" w:hAnsi="Times New Roman" w:eastAsia="Times New Roman" w:cs="Times New Roman"/>
          <w:sz w:val="24"/>
          <w:szCs w:val="24"/>
          <w:lang w:eastAsia="en-GB" w:bidi="hi-IN"/>
        </w:rPr>
        <w:t xml:space="preserve"> We use smart classrooms, multimedia resources, and specialized labs (e.g., robotics, coding) to make learning interactive and engaging.</w:t>
      </w:r>
    </w:p>
    <w:p w14:paraId="6F8783B3">
      <w:pPr>
        <w:numPr>
          <w:ilvl w:val="0"/>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Creative Arts and Performance:</w:t>
      </w:r>
      <w:r>
        <w:rPr>
          <w:rFonts w:ascii="Times New Roman" w:hAnsi="Times New Roman" w:eastAsia="Times New Roman" w:cs="Times New Roman"/>
          <w:sz w:val="24"/>
          <w:szCs w:val="24"/>
          <w:lang w:eastAsia="en-GB" w:bidi="hi-IN"/>
        </w:rPr>
        <w:t xml:space="preserve"> We encourage participation in visual arts, music, dance, and drama to nurture an imaginative and balanced perspective.</w:t>
      </w:r>
    </w:p>
    <w:p w14:paraId="3CD452C7">
      <w:pPr>
        <w:numPr>
          <w:ilvl w:val="0"/>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Annual Exhibitions and Competitions:</w:t>
      </w:r>
      <w:r>
        <w:rPr>
          <w:rFonts w:ascii="Times New Roman" w:hAnsi="Times New Roman" w:eastAsia="Times New Roman" w:cs="Times New Roman"/>
          <w:sz w:val="24"/>
          <w:szCs w:val="24"/>
          <w:lang w:eastAsia="en-GB" w:bidi="hi-IN"/>
        </w:rPr>
        <w:t xml:space="preserve"> Regular events like our "Igniting Minds" exhibitions allow students to showcase their talents and explore themes through working models, presentations, and creative displays.</w:t>
      </w:r>
    </w:p>
    <w:p w14:paraId="387873BC">
      <w:pPr>
        <w:spacing w:before="100" w:beforeAutospacing="1" w:after="100" w:afterAutospacing="1" w:line="240" w:lineRule="auto"/>
        <w:jc w:val="both"/>
        <w:outlineLvl w:val="3"/>
        <w:rPr>
          <w:rFonts w:ascii="Times New Roman" w:hAnsi="Times New Roman" w:eastAsia="Times New Roman" w:cs="Times New Roman"/>
          <w:b/>
          <w:bCs/>
          <w:sz w:val="24"/>
          <w:szCs w:val="24"/>
          <w:lang w:eastAsia="en-GB" w:bidi="hi-IN"/>
        </w:rPr>
      </w:pPr>
      <w:r>
        <w:rPr>
          <w:rFonts w:ascii="Times New Roman" w:hAnsi="Times New Roman" w:eastAsia="Times New Roman" w:cs="Times New Roman"/>
          <w:b/>
          <w:bCs/>
          <w:sz w:val="24"/>
          <w:szCs w:val="24"/>
          <w:lang w:eastAsia="en-GB" w:bidi="hi-IN"/>
        </w:rPr>
        <w:t>4. Holistic Development and Personal Growth</w:t>
      </w:r>
    </w:p>
    <w:p w14:paraId="7FFCCC29">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To ensure a well-rounded education, we are committed to nurturing the social, emotional, and physical well-being of every student. Our programs are designed to help them build confidence, resilience, and a positive mindset.</w:t>
      </w:r>
    </w:p>
    <w:p w14:paraId="20312B12">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Adventure and Leadership Camps:</w:t>
      </w:r>
      <w:r>
        <w:rPr>
          <w:rFonts w:ascii="Times New Roman" w:hAnsi="Times New Roman" w:eastAsia="Times New Roman" w:cs="Times New Roman"/>
          <w:sz w:val="24"/>
          <w:szCs w:val="24"/>
          <w:lang w:eastAsia="en-GB" w:bidi="hi-IN"/>
        </w:rPr>
        <w:t xml:space="preserve"> We arrange camps and outdoor activities that push students beyond their comfort zones, helping them acquire new skills, build teamwork, and explore the natural environment.</w:t>
      </w:r>
    </w:p>
    <w:p w14:paraId="194E13DA">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Entrepreneurial Skills:</w:t>
      </w:r>
      <w:r>
        <w:rPr>
          <w:rFonts w:ascii="Times New Roman" w:hAnsi="Times New Roman" w:eastAsia="Times New Roman" w:cs="Times New Roman"/>
          <w:sz w:val="24"/>
          <w:szCs w:val="24"/>
          <w:lang w:eastAsia="en-GB" w:bidi="hi-IN"/>
        </w:rPr>
        <w:t xml:space="preserve"> We introduce foundational concepts of entrepreneurship and leadership, preparing students to be future-ready by encouraging them to develop business acumen and leadership qualities.</w:t>
      </w:r>
    </w:p>
    <w:p w14:paraId="635C6284">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Life Skills and Values:</w:t>
      </w:r>
      <w:r>
        <w:rPr>
          <w:rFonts w:ascii="Times New Roman" w:hAnsi="Times New Roman" w:eastAsia="Times New Roman" w:cs="Times New Roman"/>
          <w:sz w:val="24"/>
          <w:szCs w:val="24"/>
          <w:lang w:eastAsia="en-GB" w:bidi="hi-IN"/>
        </w:rPr>
        <w:t xml:space="preserve"> Our curriculum integrates life skills, ethical values, and empathy to ensure students are not only academically successful but also responsible, compassionate global citizens.</w:t>
      </w:r>
    </w:p>
    <w:p w14:paraId="6A3C575D">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This policy aims to empower students to think independently, invent boldly, and express themselves freely, ensuring they are well-prepared to contribute meaningfully to the world.</w:t>
      </w:r>
    </w:p>
    <w:p w14:paraId="57B0A790">
      <w:pPr>
        <w:spacing w:before="100" w:beforeAutospacing="1" w:after="100" w:afterAutospacing="1" w:line="240" w:lineRule="auto"/>
        <w:jc w:val="both"/>
        <w:rPr>
          <w:rFonts w:ascii="Times New Roman" w:hAnsi="Times New Roman" w:eastAsia="Times New Roman" w:cs="Times New Roman"/>
          <w:sz w:val="24"/>
          <w:szCs w:val="24"/>
          <w:lang w:eastAsia="en-GB" w:bidi="hi-IN"/>
        </w:rPr>
      </w:pPr>
      <w:bookmarkStart w:id="0" w:name="_GoBack"/>
      <w:bookmarkEnd w:id="0"/>
    </w:p>
    <w:p w14:paraId="27E7404E">
      <w:pPr>
        <w:spacing w:before="100" w:beforeAutospacing="1" w:after="100" w:afterAutospacing="1" w:line="240" w:lineRule="auto"/>
        <w:jc w:val="both"/>
        <w:rPr>
          <w:rFonts w:ascii="Times New Roman" w:hAnsi="Times New Roman" w:eastAsia="Times New Roman" w:cs="Times New Roman"/>
          <w:sz w:val="24"/>
          <w:szCs w:val="24"/>
          <w:lang w:eastAsia="en-GB" w:bidi="hi-IN"/>
        </w:rPr>
      </w:pPr>
    </w:p>
    <w:p w14:paraId="0CD1E5DB">
      <w:pPr>
        <w:spacing w:before="100" w:beforeAutospacing="1" w:after="100" w:afterAutospacing="1" w:line="240" w:lineRule="auto"/>
        <w:jc w:val="both"/>
        <w:rPr>
          <w:rFonts w:hint="default" w:ascii="Times New Roman" w:hAnsi="Times New Roman" w:eastAsia="Times New Roman" w:cs="Times New Roman"/>
          <w:sz w:val="24"/>
          <w:szCs w:val="24"/>
          <w:lang w:val="en-US" w:eastAsia="en-GB" w:bidi="hi-IN"/>
        </w:rPr>
      </w:pPr>
    </w:p>
    <w:p w14:paraId="1A5F8FB4">
      <w:pPr>
        <w:spacing w:before="100" w:beforeAutospacing="1" w:after="183" w:afterLines="50" w:afterAutospacing="0" w:line="240" w:lineRule="auto"/>
        <w:jc w:val="both"/>
        <w:rPr>
          <w:rFonts w:hint="default" w:ascii="Times New Roman" w:hAnsi="Times New Roman" w:eastAsia="Times New Roman" w:cs="Times New Roman"/>
          <w:b/>
          <w:bCs/>
          <w:sz w:val="24"/>
          <w:szCs w:val="24"/>
          <w:lang w:val="en-US" w:eastAsia="en-GB" w:bidi="hi-IN"/>
        </w:rPr>
      </w:pPr>
      <w:r>
        <w:rPr>
          <w:rFonts w:hint="default" w:ascii="Times New Roman" w:hAnsi="Times New Roman" w:eastAsia="Times New Roman" w:cs="Times New Roman"/>
          <w:b/>
          <w:bCs/>
          <w:sz w:val="24"/>
          <w:szCs w:val="24"/>
          <w:lang w:val="en-US" w:eastAsia="en-GB" w:bidi="hi-IN"/>
        </w:rPr>
        <w:t>(Dr. Anubhav Lodhi)</w:t>
      </w:r>
    </w:p>
    <w:p w14:paraId="49F2F2CF">
      <w:pPr>
        <w:spacing w:beforeAutospacing="0" w:after="100" w:afterAutospacing="1" w:line="240" w:lineRule="auto"/>
        <w:jc w:val="both"/>
        <w:rPr>
          <w:rFonts w:hint="default" w:ascii="Times New Roman" w:hAnsi="Times New Roman" w:eastAsia="Times New Roman" w:cs="Times New Roman"/>
          <w:b/>
          <w:bCs/>
          <w:sz w:val="24"/>
          <w:szCs w:val="24"/>
          <w:lang w:val="en-US" w:eastAsia="en-GB" w:bidi="hi-IN"/>
        </w:rPr>
      </w:pPr>
      <w:r>
        <w:rPr>
          <w:rFonts w:hint="default" w:ascii="Times New Roman" w:hAnsi="Times New Roman" w:eastAsia="Times New Roman" w:cs="Times New Roman"/>
          <w:b/>
          <w:bCs/>
          <w:sz w:val="24"/>
          <w:szCs w:val="24"/>
          <w:lang w:val="en-US" w:eastAsia="en-GB" w:bidi="hi-IN"/>
        </w:rPr>
        <w:t>Principal</w:t>
      </w:r>
    </w:p>
    <w:p w14:paraId="2BE83B44">
      <w:pPr>
        <w:jc w:val="both"/>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E8393D"/>
    <w:multiLevelType w:val="multilevel"/>
    <w:tmpl w:val="18E839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3CE6134"/>
    <w:multiLevelType w:val="multilevel"/>
    <w:tmpl w:val="23CE61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92E6446"/>
    <w:multiLevelType w:val="multilevel"/>
    <w:tmpl w:val="392E64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F344B10"/>
    <w:multiLevelType w:val="multilevel"/>
    <w:tmpl w:val="4F344B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C0F"/>
    <w:rsid w:val="00364C0F"/>
    <w:rsid w:val="0041089D"/>
    <w:rsid w:val="00F64BB5"/>
    <w:rsid w:val="09FD0908"/>
    <w:rsid w:val="4E485577"/>
    <w:rsid w:val="79492288"/>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566</Words>
  <Characters>3692</Characters>
  <Lines>29</Lines>
  <Paragraphs>8</Paragraphs>
  <TotalTime>5</TotalTime>
  <ScaleCrop>false</ScaleCrop>
  <LinksUpToDate>false</LinksUpToDate>
  <CharactersWithSpaces>4233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2025-08-24T14:02:00Z</dcterms:created>
  <dc:creator>Gunjan Singh</dc:creator>
  <cp:lastModifiedBy>Anubhav lodhi</cp:lastModifiedBy>
  <cp:lastPrinted>2026-08-30T06:51:14Z</cp:lastPrinted>
  <dcterms:modified xsi:type="dcterms:W3CDTF">2026-08-30T06:51:34Z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835B018EEA7D42E791F6FD9B85BB1450_12</vt:lpwstr>
  </property>
  <property fmtid="{D5CDD505-2E9C-101B-9397-08002B2CF9AE}" pid="4" name="KSOTemplateDocerSaveRecord">
    <vt:lpwstr>eyJoZGlkIjoiYTNhNGI1NzBkODQ1OGFmN2U0YTczZWUxNGYwYzNiZjgiLCJ1c2VySWQiOiI1Njc2MDMxMTI4OTgifQ==</vt:lpwstr>
  </property>
</Properties>
</file>