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  <w:jc w:val="center"/>
      </w:pPr>
      <w:r>
        <w:rPr>
          <w:b/>
          <w:bCs/>
          <w:color w:val="1F4E79"/>
          <w:sz w:val="56"/>
          <w:szCs w:val="56"/>
        </w:rPr>
        <w:t xml:space="preserve">PROJET MACROBUS</w:t>
      </w:r>
    </w:p>
    <w:p>
      <w:pPr>
        <w:spacing w:after="600" w:before="200"/>
        <w:jc w:val="center"/>
      </w:pPr>
      <w:r>
        <w:rPr>
          <w:color w:val="404040"/>
          <w:sz w:val="30"/>
          <w:szCs w:val="30"/>
        </w:rPr>
        <w:t xml:space="preserve">Rapport de projet – Entrepôt de données et aide à la décision</w:t>
      </w:r>
    </w:p>
    <w:p>
      <w:pPr>
        <w:pStyle w:val="Heading1"/>
      </w:pPr>
      <w:r>
        <w:t xml:space="preserve">Conception et mise en œuvre d'un entrepôt de données pour l'aide à la décision</w:t>
      </w:r>
    </w:p>
    <w:p>
      <w:pPr>
        <w:spacing w:after="120"/>
      </w:pPr>
      <w:r>
        <w:rPr>
          <w:b/>
          <w:bCs/>
        </w:rPr>
        <w:t xml:space="preserve">Groupe n° XXXX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20"/>
        <w:gridCol w:w="2711"/>
        <w:gridCol w:w="1807"/>
      </w:tblGrid>
      <w:tr>
        <w:trPr>
          <w:tblHeader/>
        </w:trPr>
        <w:tc>
          <w:tcPr>
            <w:tcW w:type="dxa" w:w="5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Membres du groupe</w:t>
            </w:r>
          </w:p>
        </w:tc>
        <w:tc>
          <w:tcPr>
            <w:tcW w:type="dxa" w:w="27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Matricule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E-mail</w:t>
            </w:r>
          </w:p>
        </w:tc>
      </w:tr>
      <w:tr>
        <w:trPr>
          <w:tblHeader w:val="false"/>
        </w:trPr>
        <w:tc>
          <w:tcPr>
            <w:tcW w:type="dxa" w:w="5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NOM Prénom 1</w:t>
            </w:r>
          </w:p>
        </w:tc>
        <w:tc>
          <w:tcPr>
            <w:tcW w:type="dxa" w:w="27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…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…</w:t>
            </w:r>
          </w:p>
        </w:tc>
      </w:tr>
      <w:tr>
        <w:trPr>
          <w:tblHeader w:val="false"/>
        </w:trPr>
        <w:tc>
          <w:tcPr>
            <w:tcW w:type="dxa" w:w="5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NOM Prénom 2</w:t>
            </w:r>
          </w:p>
        </w:tc>
        <w:tc>
          <w:tcPr>
            <w:tcW w:type="dxa" w:w="27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…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…</w:t>
            </w:r>
          </w:p>
        </w:tc>
      </w:tr>
    </w:tbl>
    <w:p/>
    <w:p>
      <w:pPr>
        <w:spacing w:after="120"/>
      </w:pPr>
      <w:r>
        <w:t xml:space="preserve">Base de données : </w:t>
      </w:r>
      <w:r>
        <w:rPr>
          <w:rFonts w:ascii="Consolas" w:cs="Consolas" w:eastAsia="Consolas" w:hAnsi="Consolas"/>
          <w:color w:val="7A2E0E"/>
        </w:rPr>
        <w:t xml:space="preserve">MACROBUS_DWH_XXXX</w:t>
      </w:r>
      <w:r>
        <w:t xml:space="preserve"> · Projet SSIS : </w:t>
      </w:r>
      <w:r>
        <w:rPr>
          <w:rFonts w:ascii="Consolas" w:cs="Consolas" w:eastAsia="Consolas" w:hAnsi="Consolas"/>
          <w:color w:val="7A2E0E"/>
        </w:rPr>
        <w:t xml:space="preserve">MACROBUS_ETL_XXXX</w:t>
      </w:r>
    </w:p>
    <w:p>
      <w:pPr>
        <w:spacing w:after="120"/>
      </w:pPr>
      <w:r>
        <w:t xml:space="preserve">Outils : SQL Server (Developer), SSMS, Visual Studio + SSIS, Power BI Desktop</w:t>
      </w:r>
    </w:p>
    <w:p>
      <w:pPr>
        <w:pStyle w:val="Heading1"/>
      </w:pPr>
      <w:r>
        <w:t xml:space="preserve">Sommaire</w:t>
      </w:r>
    </w:p>
    <w:p>
      <w:pPr>
        <w:pStyle w:val="ListParagraph"/>
        <w:numPr>
          <w:ilvl w:val="0"/>
          <w:numId w:val="2"/>
        </w:numPr>
      </w:pPr>
      <w:r>
        <w:t xml:space="preserve">Contexte et objectifs</w:t>
      </w:r>
    </w:p>
    <w:p>
      <w:pPr>
        <w:pStyle w:val="ListParagraph"/>
        <w:numPr>
          <w:ilvl w:val="0"/>
          <w:numId w:val="2"/>
        </w:numPr>
      </w:pPr>
      <w:r>
        <w:t xml:space="preserve">Analyse de la source de production</w:t>
      </w:r>
    </w:p>
    <w:p>
      <w:pPr>
        <w:pStyle w:val="ListParagraph"/>
        <w:numPr>
          <w:ilvl w:val="0"/>
          <w:numId w:val="2"/>
        </w:numPr>
      </w:pPr>
      <w:r>
        <w:t xml:space="preserve">Conception du modèle multidimensionnel en flocon</w:t>
      </w:r>
    </w:p>
    <w:p>
      <w:pPr>
        <w:pStyle w:val="ListParagraph"/>
        <w:numPr>
          <w:ilvl w:val="0"/>
          <w:numId w:val="2"/>
        </w:numPr>
      </w:pPr>
      <w:r>
        <w:t xml:space="preserve">Implémentation physique du DWH</w:t>
      </w:r>
    </w:p>
    <w:p>
      <w:pPr>
        <w:pStyle w:val="ListParagraph"/>
        <w:numPr>
          <w:ilvl w:val="0"/>
          <w:numId w:val="2"/>
        </w:numPr>
      </w:pPr>
      <w:r>
        <w:t xml:space="preserve">Processus ETL avec SSIS</w:t>
      </w:r>
    </w:p>
    <w:p>
      <w:pPr>
        <w:pStyle w:val="ListParagraph"/>
        <w:numPr>
          <w:ilvl w:val="0"/>
          <w:numId w:val="2"/>
        </w:numPr>
      </w:pPr>
      <w:r>
        <w:t xml:space="preserve">Procédure stockée de chargement de la table de fait</w:t>
      </w:r>
    </w:p>
    <w:p>
      <w:pPr>
        <w:pStyle w:val="ListParagraph"/>
        <w:numPr>
          <w:ilvl w:val="0"/>
          <w:numId w:val="2"/>
        </w:numPr>
      </w:pPr>
      <w:r>
        <w:t xml:space="preserve">Validation fonctionnelle (requêtes SQL)</w:t>
      </w:r>
    </w:p>
    <w:p>
      <w:pPr>
        <w:pStyle w:val="ListParagraph"/>
        <w:numPr>
          <w:ilvl w:val="0"/>
          <w:numId w:val="2"/>
        </w:numPr>
      </w:pPr>
      <w:r>
        <w:t xml:space="preserve">Restitution Power BI</w:t>
      </w:r>
    </w:p>
    <w:p>
      <w:pPr>
        <w:pStyle w:val="ListParagraph"/>
        <w:numPr>
          <w:ilvl w:val="0"/>
          <w:numId w:val="2"/>
        </w:numPr>
      </w:pPr>
      <w:r>
        <w:t xml:space="preserve">Difficultés rencontrées et solutions</w:t>
      </w:r>
    </w:p>
    <w:p>
      <w:pPr>
        <w:pStyle w:val="ListParagraph"/>
        <w:numPr>
          <w:ilvl w:val="0"/>
          <w:numId w:val="2"/>
        </w:numPr>
      </w:pPr>
      <w:r>
        <w:t xml:space="preserve">Conclusion et perspectives</w:t>
      </w:r>
    </w:p>
    <w:p>
      <w:pPr>
        <w:pStyle w:val="ListParagraph"/>
        <w:numPr>
          <w:ilvl w:val="0"/>
          <w:numId w:val="2"/>
        </w:numPr>
      </w:pPr>
      <w:r>
        <w:t xml:space="preserve">Annexes : liste des livrables</w:t>
      </w:r>
    </w:p>
    <w:p>
      <w:pPr>
        <w:pStyle w:val="Heading1"/>
      </w:pPr>
      <w:r>
        <w:t xml:space="preserve">1. Contexte et objectifs</w:t>
      </w:r>
    </w:p>
    <w:p>
      <w:pPr>
        <w:spacing w:after="120"/>
      </w:pPr>
      <w:r>
        <w:t xml:space="preserve">MacroBus vend des véhicules (modèles réduits de voitures, motos, avions, bateaux, trains, camions et bus) sur plusieurs marchés. Ces marchés sont organisés en 4 territoires (NA, EMEA, APAC, Japan) et 7 filiales (bureaux). L'entreprise reçoit des milliers de lignes de commande. Le PDG veut 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mesurer la performance de ses commerciaux dans le temps</w:t>
      </w:r>
      <w:r>
        <w:t xml:space="preserve"> ;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piloter l'activité</w:t>
      </w:r>
      <w:r>
        <w:t xml:space="preserve"> (chiffre d'affaires, volumes, produits, marchés) ;</w:t>
      </w:r>
    </w:p>
    <w:p>
      <w:pPr>
        <w:pStyle w:val="ListParagraph"/>
        <w:numPr>
          <w:ilvl w:val="0"/>
          <w:numId w:val="3"/>
        </w:numPr>
      </w:pPr>
      <w:r>
        <w:t xml:space="preserve">disposer d'un </w:t>
      </w:r>
      <w:r>
        <w:rPr>
          <w:b/>
          <w:bCs/>
        </w:rPr>
        <w:t xml:space="preserve">système d'aide à la décision</w:t>
      </w:r>
      <w:r>
        <w:t xml:space="preserve"> fiable et rapide.</w:t>
      </w:r>
    </w:p>
    <w:p>
      <w:pPr>
        <w:spacing w:after="120"/>
      </w:pPr>
      <w:r>
        <w:t xml:space="preserve">La base de production (OLTP) est optimisée pour la saisie des commandes, pas pour l'analyse : il faut beaucoup de jointures, il n'y a pas d'historisation par période et les requêtes sont lourdes. Nous avons donc construit un </w:t>
      </w:r>
      <w:r>
        <w:rPr>
          <w:b/>
          <w:bCs/>
        </w:rPr>
        <w:t xml:space="preserve">entrepôt de données (DWH)</w:t>
      </w:r>
      <w:r>
        <w:t xml:space="preserve"> alimenté par un processus </w:t>
      </w:r>
      <w:r>
        <w:rPr>
          <w:b/>
          <w:bCs/>
        </w:rPr>
        <w:t xml:space="preserve">ETL SSIS</w:t>
      </w:r>
      <w:r>
        <w:t xml:space="preserve">, et un tableau de bord </w:t>
      </w:r>
      <w:r>
        <w:rPr>
          <w:b/>
          <w:bCs/>
        </w:rPr>
        <w:t xml:space="preserve">Power BI</w:t>
      </w:r>
      <w:r>
        <w:t xml:space="preserve"> pour les décideurs.</w:t>
      </w:r>
    </w:p>
    <w:p>
      <w:r>
        <w:br w:type="page"/>
      </w:r>
    </w:p>
    <w:p>
      <w:pPr>
        <w:pStyle w:val="Heading1"/>
      </w:pPr>
      <w:r>
        <w:t xml:space="preserve">2. Analyse de la source de production</w:t>
      </w:r>
    </w:p>
    <w:p>
      <w:pPr>
        <w:spacing w:after="120"/>
      </w:pPr>
      <w:r>
        <w:t xml:space="preserve">La base </w:t>
      </w:r>
      <w:r>
        <w:rPr>
          <w:rFonts w:ascii="Consolas" w:cs="Consolas" w:eastAsia="Consolas" w:hAnsi="Consolas"/>
          <w:color w:val="7A2E0E"/>
        </w:rPr>
        <w:t xml:space="preserve">MACROBUS_PROD</w:t>
      </w:r>
      <w:r>
        <w:t xml:space="preserve"> (schéma </w:t>
      </w:r>
      <w:r>
        <w:rPr>
          <w:i/>
          <w:iCs/>
        </w:rPr>
        <w:t xml:space="preserve">classicmodels</w:t>
      </w:r>
      <w:r>
        <w:t xml:space="preserve">) contient 8 tables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1"/>
        <w:gridCol w:w="883"/>
        <w:gridCol w:w="7354"/>
      </w:tblGrid>
      <w:tr>
        <w:trPr>
          <w:tblHeader/>
        </w:trPr>
        <w:tc>
          <w:tcPr>
            <w:tcW w:type="dxa" w:w="14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8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Lignes</w:t>
            </w:r>
          </w:p>
        </w:tc>
        <w:tc>
          <w:tcPr>
            <w:tcW w:type="dxa" w:w="73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Contenu</w:t>
            </w:r>
          </w:p>
        </w:tc>
      </w:tr>
      <w:tr>
        <w:trPr>
          <w:tblHeader w:val="false"/>
        </w:trPr>
        <w:tc>
          <w:tcPr>
            <w:tcW w:type="dxa" w:w="14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offices</w:t>
            </w:r>
          </w:p>
        </w:tc>
        <w:tc>
          <w:tcPr>
            <w:tcW w:type="dxa" w:w="8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73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Filiales (ville, pays, </w:t>
            </w:r>
            <w:r>
              <w:rPr>
                <w:b/>
                <w:bCs/>
                <w:sz w:val="19"/>
                <w:szCs w:val="19"/>
              </w:rPr>
              <w:t xml:space="preserve">territoire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14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employees</w:t>
            </w:r>
          </w:p>
        </w:tc>
        <w:tc>
          <w:tcPr>
            <w:tcW w:type="dxa" w:w="8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23</w:t>
            </w:r>
          </w:p>
        </w:tc>
        <w:tc>
          <w:tcPr>
            <w:tcW w:type="dxa" w:w="73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Employés, hiérarchie (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reportsTo</w:t>
            </w:r>
            <w:r>
              <w:rPr>
                <w:sz w:val="19"/>
                <w:szCs w:val="19"/>
              </w:rPr>
              <w:t xml:space="preserve">), fonction</w:t>
            </w:r>
          </w:p>
        </w:tc>
      </w:tr>
      <w:tr>
        <w:trPr>
          <w:tblHeader w:val="false"/>
        </w:trPr>
        <w:tc>
          <w:tcPr>
            <w:tcW w:type="dxa" w:w="14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customers</w:t>
            </w:r>
          </w:p>
        </w:tc>
        <w:tc>
          <w:tcPr>
            <w:tcW w:type="dxa" w:w="8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122</w:t>
            </w:r>
          </w:p>
        </w:tc>
        <w:tc>
          <w:tcPr>
            <w:tcW w:type="dxa" w:w="73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Clients, contact, commercial attitré (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salesRepEmployeeNumber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14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productlines</w:t>
            </w:r>
          </w:p>
        </w:tc>
        <w:tc>
          <w:tcPr>
            <w:tcW w:type="dxa" w:w="8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73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Catégories de produits</w:t>
            </w:r>
          </w:p>
        </w:tc>
      </w:tr>
      <w:tr>
        <w:trPr>
          <w:tblHeader w:val="false"/>
        </w:trPr>
        <w:tc>
          <w:tcPr>
            <w:tcW w:type="dxa" w:w="14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products</w:t>
            </w:r>
          </w:p>
        </w:tc>
        <w:tc>
          <w:tcPr>
            <w:tcW w:type="dxa" w:w="8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110</w:t>
            </w:r>
          </w:p>
        </w:tc>
        <w:tc>
          <w:tcPr>
            <w:tcW w:type="dxa" w:w="73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Produits, fournisseur (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productVendor</w:t>
            </w:r>
            <w:r>
              <w:rPr>
                <w:sz w:val="19"/>
                <w:szCs w:val="19"/>
              </w:rPr>
              <w:t xml:space="preserve">), prix d'achat, PVC</w:t>
            </w:r>
          </w:p>
        </w:tc>
      </w:tr>
      <w:tr>
        <w:trPr>
          <w:tblHeader w:val="false"/>
        </w:trPr>
        <w:tc>
          <w:tcPr>
            <w:tcW w:type="dxa" w:w="14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orders</w:t>
            </w:r>
          </w:p>
        </w:tc>
        <w:tc>
          <w:tcPr>
            <w:tcW w:type="dxa" w:w="8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326</w:t>
            </w:r>
          </w:p>
        </w:tc>
        <w:tc>
          <w:tcPr>
            <w:tcW w:type="dxa" w:w="73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En-têtes de commande (dates, statut)</w:t>
            </w:r>
          </w:p>
        </w:tc>
      </w:tr>
      <w:tr>
        <w:trPr>
          <w:tblHeader w:val="false"/>
        </w:trPr>
        <w:tc>
          <w:tcPr>
            <w:tcW w:type="dxa" w:w="14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orderdetails</w:t>
            </w:r>
          </w:p>
        </w:tc>
        <w:tc>
          <w:tcPr>
            <w:tcW w:type="dxa" w:w="8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2 996</w:t>
            </w:r>
          </w:p>
        </w:tc>
        <w:tc>
          <w:tcPr>
            <w:tcW w:type="dxa" w:w="73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Lignes de commande (quantité, prix unitaire)</w:t>
            </w:r>
          </w:p>
        </w:tc>
      </w:tr>
      <w:tr>
        <w:trPr>
          <w:tblHeader w:val="false"/>
        </w:trPr>
        <w:tc>
          <w:tcPr>
            <w:tcW w:type="dxa" w:w="14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payments</w:t>
            </w:r>
          </w:p>
        </w:tc>
        <w:tc>
          <w:tcPr>
            <w:tcW w:type="dxa" w:w="8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273</w:t>
            </w:r>
          </w:p>
        </w:tc>
        <w:tc>
          <w:tcPr>
            <w:tcW w:type="dxa" w:w="73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Paiements (non utilisée pour ce sujet)</w:t>
            </w:r>
          </w:p>
        </w:tc>
      </w:tr>
    </w:tbl>
    <w:p/>
    <w:p>
      <w:pPr>
        <w:spacing w:after="120"/>
      </w:pPr>
      <w:r>
        <w:t xml:space="preserve">Les commandes vont du </w:t>
      </w:r>
      <w:r>
        <w:rPr>
          <w:b/>
          <w:bCs/>
        </w:rPr>
        <w:t xml:space="preserve">06/01/2003 au 31/05/2005</w:t>
      </w:r>
      <w:r>
        <w:t xml:space="preserve">.</w:t>
      </w:r>
    </w:p>
    <w:p>
      <w:pPr>
        <w:spacing w:after="120"/>
      </w:pPr>
      <w:r>
        <w:t xml:space="preserve">Remarques issues de l'analyse :</w:t>
      </w:r>
    </w:p>
    <w:p>
      <w:pPr>
        <w:pStyle w:val="ListParagraph"/>
        <w:numPr>
          <w:ilvl w:val="0"/>
          <w:numId w:val="3"/>
        </w:numPr>
      </w:pPr>
      <w:r>
        <w:t xml:space="preserve">le </w:t>
      </w:r>
      <w:r>
        <w:rPr>
          <w:b/>
          <w:bCs/>
        </w:rPr>
        <w:t xml:space="preserve">territoire</w:t>
      </w:r>
      <w:r>
        <w:t xml:space="preserve"> n'existe que sur </w:t>
      </w:r>
      <w:r>
        <w:rPr>
          <w:rFonts w:ascii="Consolas" w:cs="Consolas" w:eastAsia="Consolas" w:hAnsi="Consolas"/>
          <w:color w:val="7A2E0E"/>
        </w:rPr>
        <w:t xml:space="preserve">offices</w:t>
      </w:r>
      <w:r>
        <w:t xml:space="preserve">. Le territoire d'une commande est donc celui de la filiale du commercial qui gère le client ;</w:t>
      </w:r>
    </w:p>
    <w:p>
      <w:pPr>
        <w:pStyle w:val="ListParagraph"/>
        <w:numPr>
          <w:ilvl w:val="0"/>
          <w:numId w:val="3"/>
        </w:numPr>
      </w:pPr>
      <w:r>
        <w:t xml:space="preserve">un </w:t>
      </w:r>
      <w:r>
        <w:rPr>
          <w:b/>
          <w:bCs/>
        </w:rPr>
        <w:t xml:space="preserve">commercial</w:t>
      </w:r>
      <w:r>
        <w:t xml:space="preserve"> est un employé référencé par </w:t>
      </w:r>
      <w:r>
        <w:rPr>
          <w:rFonts w:ascii="Consolas" w:cs="Consolas" w:eastAsia="Consolas" w:hAnsi="Consolas"/>
          <w:color w:val="7A2E0E"/>
        </w:rPr>
        <w:t xml:space="preserve">customers.salesRepEmployeeNumber</w:t>
      </w:r>
      <w:r>
        <w:t xml:space="preserve"> (fonction </w:t>
      </w:r>
      <w:r>
        <w:rPr>
          <w:i/>
          <w:iCs/>
        </w:rPr>
        <w:t xml:space="preserve">Sales Rep</w:t>
      </w:r>
      <w:r>
        <w:t xml:space="preserve">) ;</w:t>
      </w:r>
    </w:p>
    <w:p>
      <w:pPr>
        <w:pStyle w:val="ListParagraph"/>
        <w:numPr>
          <w:ilvl w:val="0"/>
          <w:numId w:val="3"/>
        </w:numPr>
      </w:pPr>
      <w:r>
        <w:t xml:space="preserve">un </w:t>
      </w:r>
      <w:r>
        <w:rPr>
          <w:b/>
          <w:bCs/>
        </w:rPr>
        <w:t xml:space="preserve">manager</w:t>
      </w:r>
      <w:r>
        <w:t xml:space="preserve"> est un employé dont au moins un autre employé dépend (</w:t>
      </w:r>
      <w:r>
        <w:rPr>
          <w:rFonts w:ascii="Consolas" w:cs="Consolas" w:eastAsia="Consolas" w:hAnsi="Consolas"/>
          <w:color w:val="7A2E0E"/>
        </w:rPr>
        <w:t xml:space="preserve">reportsTo</w:t>
      </w:r>
      <w:r>
        <w:t xml:space="preserve">) ;</w:t>
      </w:r>
    </w:p>
    <w:p>
      <w:pPr>
        <w:pStyle w:val="ListParagraph"/>
        <w:numPr>
          <w:ilvl w:val="0"/>
          <w:numId w:val="3"/>
        </w:numPr>
      </w:pPr>
      <w:r>
        <w:t xml:space="preserve">certains prénoms de contacts contiennent des espaces en trop. Ils sont nettoyés (</w:t>
      </w:r>
      <w:r>
        <w:rPr>
          <w:rFonts w:ascii="Consolas" w:cs="Consolas" w:eastAsia="Consolas" w:hAnsi="Consolas"/>
          <w:color w:val="7A2E0E"/>
        </w:rPr>
        <w:t xml:space="preserve">LTRIM/RTRIM</w:t>
      </w:r>
      <w:r>
        <w:t xml:space="preserve">) pendant l'ETL ;</w:t>
      </w:r>
    </w:p>
    <w:p>
      <w:pPr>
        <w:pStyle w:val="ListParagraph"/>
        <w:numPr>
          <w:ilvl w:val="0"/>
          <w:numId w:val="3"/>
        </w:numPr>
      </w:pPr>
      <w:r>
        <w:t xml:space="preserve">les commandes non expédiées ont </w:t>
      </w:r>
      <w:r>
        <w:rPr>
          <w:rFonts w:ascii="Consolas" w:cs="Consolas" w:eastAsia="Consolas" w:hAnsi="Consolas"/>
          <w:color w:val="7A2E0E"/>
        </w:rPr>
        <w:t xml:space="preserve">shippedDate = NULL</w:t>
      </w:r>
      <w:r>
        <w:t xml:space="preserve">. Elles sont rattachées au membre « date inconnue » (-1) de DimDate.</w:t>
      </w:r>
    </w:p>
    <w:p>
      <w:r>
        <w:br w:type="page"/>
      </w:r>
    </w:p>
    <w:p>
      <w:pPr>
        <w:pStyle w:val="Heading1"/>
      </w:pPr>
      <w:r>
        <w:t xml:space="preserve">3. Conception du modèle multidimensionnel en flocon</w:t>
      </w:r>
    </w:p>
    <w:p>
      <w:pPr>
        <w:pStyle w:val="Heading2"/>
      </w:pPr>
      <w:r>
        <w:t xml:space="preserve">3.1 Processus métier et grain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Processus</w:t>
      </w:r>
      <w:r>
        <w:t xml:space="preserve"> : la prise de commande.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Grain</w:t>
      </w:r>
      <w:r>
        <w:t xml:space="preserve"> : </w:t>
      </w:r>
      <w:r>
        <w:rPr>
          <w:i/>
          <w:iCs/>
        </w:rPr>
        <w:t xml:space="preserve">une ligne de commande</w:t>
      </w:r>
      <w:r>
        <w:t xml:space="preserve">, c'est-à-dire un produit dans une commande (</w:t>
      </w:r>
      <w:r>
        <w:rPr>
          <w:rFonts w:ascii="Consolas" w:cs="Consolas" w:eastAsia="Consolas" w:hAnsi="Consolas"/>
          <w:color w:val="7A2E0E"/>
        </w:rPr>
        <w:t xml:space="preserve">orderNumber</w:t>
      </w:r>
      <w:r>
        <w:t xml:space="preserve">, </w:t>
      </w:r>
      <w:r>
        <w:rPr>
          <w:rFonts w:ascii="Consolas" w:cs="Consolas" w:eastAsia="Consolas" w:hAnsi="Consolas"/>
          <w:color w:val="7A2E0E"/>
        </w:rPr>
        <w:t xml:space="preserve">productCode</w:t>
      </w:r>
      <w:r>
        <w:t xml:space="preserve">).</w:t>
      </w:r>
    </w:p>
    <w:p>
      <w:pPr>
        <w:spacing w:after="120"/>
      </w:pPr>
      <w:r>
        <w:t xml:space="preserve">Ce grain est le plus fin disponible. Il permet toutes les agrégations demandées : par commercial, produit, territoire, filiale et période.</w:t>
      </w:r>
    </w:p>
    <w:p>
      <w:pPr>
        <w:pStyle w:val="Heading2"/>
      </w:pPr>
      <w:r>
        <w:t xml:space="preserve">3.2 Mesures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2"/>
        <w:gridCol w:w="3755"/>
        <w:gridCol w:w="4131"/>
      </w:tblGrid>
      <w:tr>
        <w:trPr>
          <w:tblHeader/>
        </w:trPr>
        <w:tc>
          <w:tcPr>
            <w:tcW w:type="dxa" w:w="17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Mesure</w:t>
            </w:r>
          </w:p>
        </w:tc>
        <w:tc>
          <w:tcPr>
            <w:tcW w:type="dxa" w:w="37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Calcul</w:t>
            </w:r>
          </w:p>
        </w:tc>
        <w:tc>
          <w:tcPr>
            <w:tcW w:type="dxa" w:w="41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Additivité</w:t>
            </w:r>
          </w:p>
        </w:tc>
      </w:tr>
      <w:tr>
        <w:trPr>
          <w:tblHeader w:val="false"/>
        </w:trPr>
        <w:tc>
          <w:tcPr>
            <w:tcW w:type="dxa" w:w="17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QuantityOrdere</w:t>
            </w:r>
          </w:p>
        </w:tc>
        <w:tc>
          <w:tcPr>
            <w:tcW w:type="dxa" w:w="37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orderdetails.quantityOrdered</w:t>
            </w:r>
          </w:p>
        </w:tc>
        <w:tc>
          <w:tcPr>
            <w:tcW w:type="dxa" w:w="41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additive</w:t>
            </w:r>
          </w:p>
        </w:tc>
      </w:tr>
      <w:tr>
        <w:trPr>
          <w:tblHeader w:val="false"/>
        </w:trPr>
        <w:tc>
          <w:tcPr>
            <w:tcW w:type="dxa" w:w="17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unitPrice</w:t>
            </w:r>
          </w:p>
        </w:tc>
        <w:tc>
          <w:tcPr>
            <w:tcW w:type="dxa" w:w="37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orderdetails.priceEach</w:t>
            </w:r>
          </w:p>
        </w:tc>
        <w:tc>
          <w:tcPr>
            <w:tcW w:type="dxa" w:w="41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non additive</w:t>
            </w:r>
          </w:p>
        </w:tc>
      </w:tr>
      <w:tr>
        <w:trPr>
          <w:tblHeader w:val="false"/>
        </w:trPr>
        <w:tc>
          <w:tcPr>
            <w:tcW w:type="dxa" w:w="17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Montant</w:t>
            </w:r>
          </w:p>
        </w:tc>
        <w:tc>
          <w:tcPr>
            <w:tcW w:type="dxa" w:w="37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quantityOrdered × priceEach</w:t>
            </w:r>
          </w:p>
        </w:tc>
        <w:tc>
          <w:tcPr>
            <w:tcW w:type="dxa" w:w="41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additive</w:t>
            </w:r>
          </w:p>
        </w:tc>
      </w:tr>
      <w:tr>
        <w:trPr>
          <w:tblHeader w:val="false"/>
        </w:trPr>
        <w:tc>
          <w:tcPr>
            <w:tcW w:type="dxa" w:w="17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Nb commandes</w:t>
            </w:r>
          </w:p>
        </w:tc>
        <w:tc>
          <w:tcPr>
            <w:tcW w:type="dxa" w:w="37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COUNT(DISTINCT orderNumber)</w:t>
            </w:r>
          </w:p>
        </w:tc>
        <w:tc>
          <w:tcPr>
            <w:tcW w:type="dxa" w:w="41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semi-additive (comptage distinct)</w:t>
            </w:r>
          </w:p>
        </w:tc>
      </w:tr>
    </w:tbl>
    <w:p/>
    <w:p>
      <w:pPr>
        <w:pStyle w:val="Heading2"/>
      </w:pPr>
      <w:r>
        <w:t xml:space="preserve">3.3 Dimensions</w:t>
      </w:r>
    </w:p>
    <w:p>
      <w:pPr>
        <w:spacing w:after="120"/>
      </w:pPr>
      <w:r>
        <w:t xml:space="preserve">Nous avons repris le modèle proposé dans le sujet et l'avons </w:t>
      </w:r>
      <w:r>
        <w:rPr>
          <w:b/>
          <w:bCs/>
        </w:rPr>
        <w:t xml:space="preserve">enrichi</w:t>
      </w:r>
      <w:r>
        <w:t xml:space="preserve"> avec une </w:t>
      </w:r>
      <w:r>
        <w:rPr>
          <w:b/>
          <w:bCs/>
        </w:rPr>
        <w:t xml:space="preserve">DimDate</w:t>
      </w:r>
      <w:r>
        <w:t xml:space="preserve"> (3 rôles) et une </w:t>
      </w:r>
      <w:r>
        <w:rPr>
          <w:b/>
          <w:bCs/>
        </w:rPr>
        <w:t xml:space="preserve">DimContact</w:t>
      </w:r>
      <w:r>
        <w:t xml:space="preserve">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6"/>
        <w:gridCol w:w="1596"/>
        <w:gridCol w:w="3830"/>
        <w:gridCol w:w="2616"/>
      </w:tblGrid>
      <w:tr>
        <w:trPr>
          <w:tblHeader/>
        </w:trPr>
        <w:tc>
          <w:tcPr>
            <w:tcW w:type="dxa" w:w="1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1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Clé naturelle</w:t>
            </w:r>
          </w:p>
        </w:tc>
        <w:tc>
          <w:tcPr>
            <w:tcW w:type="dxa" w:w="3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Principaux attributs</w:t>
            </w:r>
          </w:p>
        </w:tc>
        <w:tc>
          <w:tcPr>
            <w:tcW w:type="dxa" w:w="26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Flocon</w:t>
            </w:r>
          </w:p>
        </w:tc>
      </w:tr>
      <w:tr>
        <w:trPr>
          <w:tblHeader w:val="false"/>
        </w:trPr>
        <w:tc>
          <w:tcPr>
            <w:tcW w:type="dxa" w:w="1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DimDate</w:t>
            </w:r>
            <w:r>
              <w:rPr>
                <w:sz w:val="19"/>
                <w:szCs w:val="19"/>
              </w:rPr>
              <w:t xml:space="preserve"> (nouvelle)</w:t>
            </w:r>
          </w:p>
        </w:tc>
        <w:tc>
          <w:tcPr>
            <w:tcW w:type="dxa" w:w="1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date (AAAAMMJJ)</w:t>
            </w:r>
          </w:p>
        </w:tc>
        <w:tc>
          <w:tcPr>
            <w:tcW w:type="dxa" w:w="3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jour, nom du jour, semaine, mois, trimestre, semestre, année</w:t>
            </w:r>
          </w:p>
        </w:tc>
        <w:tc>
          <w:tcPr>
            <w:tcW w:type="dxa" w:w="26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3 rôles : commande / expédition / requise</w:t>
            </w:r>
          </w:p>
        </w:tc>
      </w:tr>
      <w:tr>
        <w:trPr>
          <w:tblHeader w:val="false"/>
        </w:trPr>
        <w:tc>
          <w:tcPr>
            <w:tcW w:type="dxa" w:w="1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DimProduct</w:t>
            </w:r>
          </w:p>
        </w:tc>
        <w:tc>
          <w:tcPr>
            <w:tcW w:type="dxa" w:w="1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productCode</w:t>
            </w:r>
          </w:p>
        </w:tc>
        <w:tc>
          <w:tcPr>
            <w:tcW w:type="dxa" w:w="3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nom, échelle, stock, prix d'achat, PVC</w:t>
            </w:r>
          </w:p>
        </w:tc>
        <w:tc>
          <w:tcPr>
            <w:tcW w:type="dxa" w:w="26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→ </w:t>
            </w:r>
            <w:r>
              <w:rPr>
                <w:b/>
                <w:bCs/>
                <w:sz w:val="19"/>
                <w:szCs w:val="19"/>
              </w:rPr>
              <w:t xml:space="preserve">DimProductLine</w:t>
            </w:r>
          </w:p>
        </w:tc>
      </w:tr>
      <w:tr>
        <w:trPr>
          <w:tblHeader w:val="false"/>
        </w:trPr>
        <w:tc>
          <w:tcPr>
            <w:tcW w:type="dxa" w:w="1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DimProductLine</w:t>
            </w:r>
          </w:p>
        </w:tc>
        <w:tc>
          <w:tcPr>
            <w:tcW w:type="dxa" w:w="1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productLine</w:t>
            </w:r>
          </w:p>
        </w:tc>
        <w:tc>
          <w:tcPr>
            <w:tcW w:type="dxa" w:w="3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description</w:t>
            </w:r>
          </w:p>
        </w:tc>
        <w:tc>
          <w:tcPr>
            <w:tcW w:type="dxa" w:w="26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</w:p>
        </w:tc>
      </w:tr>
      <w:tr>
        <w:trPr>
          <w:tblHeader w:val="false"/>
        </w:trPr>
        <w:tc>
          <w:tcPr>
            <w:tcW w:type="dxa" w:w="1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DimFournisseur</w:t>
            </w:r>
          </w:p>
        </w:tc>
        <w:tc>
          <w:tcPr>
            <w:tcW w:type="dxa" w:w="1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codeDuProduit</w:t>
            </w:r>
          </w:p>
        </w:tc>
        <w:tc>
          <w:tcPr>
            <w:tcW w:type="dxa" w:w="3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productVendor</w:t>
            </w:r>
          </w:p>
        </w:tc>
        <w:tc>
          <w:tcPr>
            <w:tcW w:type="dxa" w:w="26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</w:p>
        </w:tc>
      </w:tr>
      <w:tr>
        <w:trPr>
          <w:tblHeader w:val="false"/>
        </w:trPr>
        <w:tc>
          <w:tcPr>
            <w:tcW w:type="dxa" w:w="1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DimCustomers</w:t>
            </w:r>
          </w:p>
        </w:tc>
        <w:tc>
          <w:tcPr>
            <w:tcW w:type="dxa" w:w="1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customerNumber</w:t>
            </w:r>
          </w:p>
        </w:tc>
        <w:tc>
          <w:tcPr>
            <w:tcW w:type="dxa" w:w="3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nom, ville, pays, limite de crédit</w:t>
            </w:r>
          </w:p>
        </w:tc>
        <w:tc>
          <w:tcPr>
            <w:tcW w:type="dxa" w:w="26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→ </w:t>
            </w:r>
            <w:r>
              <w:rPr>
                <w:b/>
                <w:bCs/>
                <w:sz w:val="19"/>
                <w:szCs w:val="19"/>
              </w:rPr>
              <w:t xml:space="preserve">DimContact</w:t>
            </w:r>
          </w:p>
        </w:tc>
      </w:tr>
      <w:tr>
        <w:trPr>
          <w:tblHeader w:val="false"/>
        </w:trPr>
        <w:tc>
          <w:tcPr>
            <w:tcW w:type="dxa" w:w="1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DimContact</w:t>
            </w:r>
            <w:r>
              <w:rPr>
                <w:sz w:val="19"/>
                <w:szCs w:val="19"/>
              </w:rPr>
              <w:t xml:space="preserve"> (nouvelle)</w:t>
            </w:r>
          </w:p>
        </w:tc>
        <w:tc>
          <w:tcPr>
            <w:tcW w:type="dxa" w:w="1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customerNumber</w:t>
            </w:r>
          </w:p>
        </w:tc>
        <w:tc>
          <w:tcPr>
            <w:tcW w:type="dxa" w:w="3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prénom, nom, nom complet, téléphone du contact</w:t>
            </w:r>
          </w:p>
        </w:tc>
        <w:tc>
          <w:tcPr>
            <w:tcW w:type="dxa" w:w="26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</w:p>
        </w:tc>
      </w:tr>
      <w:tr>
        <w:trPr>
          <w:tblHeader w:val="false"/>
        </w:trPr>
        <w:tc>
          <w:tcPr>
            <w:tcW w:type="dxa" w:w="1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DimEmployees</w:t>
            </w:r>
          </w:p>
        </w:tc>
        <w:tc>
          <w:tcPr>
            <w:tcW w:type="dxa" w:w="1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employeeNumber</w:t>
            </w:r>
          </w:p>
        </w:tc>
        <w:tc>
          <w:tcPr>
            <w:tcW w:type="dxa" w:w="3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nom complet, fonction, e-mail</w:t>
            </w:r>
          </w:p>
        </w:tc>
        <w:tc>
          <w:tcPr>
            <w:tcW w:type="dxa" w:w="26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→ </w:t>
            </w:r>
            <w:r>
              <w:rPr>
                <w:b/>
                <w:bCs/>
                <w:sz w:val="19"/>
                <w:szCs w:val="19"/>
              </w:rPr>
              <w:t xml:space="preserve">DimOffice</w:t>
            </w:r>
          </w:p>
        </w:tc>
      </w:tr>
      <w:tr>
        <w:trPr>
          <w:tblHeader w:val="false"/>
        </w:trPr>
        <w:tc>
          <w:tcPr>
            <w:tcW w:type="dxa" w:w="1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DimOffice</w:t>
            </w:r>
          </w:p>
        </w:tc>
        <w:tc>
          <w:tcPr>
            <w:tcW w:type="dxa" w:w="1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officeCode</w:t>
            </w:r>
          </w:p>
        </w:tc>
        <w:tc>
          <w:tcPr>
            <w:tcW w:type="dxa" w:w="3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ville, pays, territoire, adresse</w:t>
            </w:r>
          </w:p>
        </w:tc>
        <w:tc>
          <w:tcPr>
            <w:tcW w:type="dxa" w:w="26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</w:p>
        </w:tc>
      </w:tr>
      <w:tr>
        <w:trPr>
          <w:tblHeader w:val="false"/>
        </w:trPr>
        <w:tc>
          <w:tcPr>
            <w:tcW w:type="dxa" w:w="1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DimCommerciaux</w:t>
            </w:r>
          </w:p>
        </w:tc>
        <w:tc>
          <w:tcPr>
            <w:tcW w:type="dxa" w:w="1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employeeNumber</w:t>
            </w:r>
          </w:p>
        </w:tc>
        <w:tc>
          <w:tcPr>
            <w:tcW w:type="dxa" w:w="3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commerciaux (</w:t>
            </w:r>
            <w:r>
              <w:rPr>
                <w:i/>
                <w:iCs/>
                <w:sz w:val="19"/>
                <w:szCs w:val="19"/>
              </w:rPr>
              <w:t xml:space="preserve">Sales Rep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26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</w:p>
        </w:tc>
      </w:tr>
      <w:tr>
        <w:trPr>
          <w:tblHeader w:val="false"/>
        </w:trPr>
        <w:tc>
          <w:tcPr>
            <w:tcW w:type="dxa" w:w="1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DimManagers</w:t>
            </w:r>
          </w:p>
        </w:tc>
        <w:tc>
          <w:tcPr>
            <w:tcW w:type="dxa" w:w="1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employeeNumber</w:t>
            </w:r>
          </w:p>
        </w:tc>
        <w:tc>
          <w:tcPr>
            <w:tcW w:type="dxa" w:w="3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managers (responsables hiérarchiques)</w:t>
            </w:r>
          </w:p>
        </w:tc>
        <w:tc>
          <w:tcPr>
            <w:tcW w:type="dxa" w:w="26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</w:p>
        </w:tc>
      </w:tr>
      <w:tr>
        <w:trPr>
          <w:tblHeader w:val="false"/>
        </w:trPr>
        <w:tc>
          <w:tcPr>
            <w:tcW w:type="dxa" w:w="1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DimGeographieClient</w:t>
            </w:r>
          </w:p>
        </w:tc>
        <w:tc>
          <w:tcPr>
            <w:tcW w:type="dxa" w:w="1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ville + pays + territoire</w:t>
            </w:r>
          </w:p>
        </w:tc>
        <w:tc>
          <w:tcPr>
            <w:tcW w:type="dxa" w:w="3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géographie du client</w:t>
            </w:r>
          </w:p>
        </w:tc>
        <w:tc>
          <w:tcPr>
            <w:tcW w:type="dxa" w:w="26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</w:p>
        </w:tc>
      </w:tr>
      <w:tr>
        <w:trPr>
          <w:tblHeader w:val="false"/>
        </w:trPr>
        <w:tc>
          <w:tcPr>
            <w:tcW w:type="dxa" w:w="1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DimGeographieOffice</w:t>
            </w:r>
          </w:p>
        </w:tc>
        <w:tc>
          <w:tcPr>
            <w:tcW w:type="dxa" w:w="1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ville + pays + territoire</w:t>
            </w:r>
          </w:p>
        </w:tc>
        <w:tc>
          <w:tcPr>
            <w:tcW w:type="dxa" w:w="3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géographie de la filiale</w:t>
            </w:r>
          </w:p>
        </w:tc>
        <w:tc>
          <w:tcPr>
            <w:tcW w:type="dxa" w:w="26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</w:p>
        </w:tc>
      </w:tr>
    </w:tbl>
    <w:p/>
    <w:p>
      <w:pPr>
        <w:pStyle w:val="Heading2"/>
      </w:pPr>
      <w:r>
        <w:t xml:space="preserve">3.4 Schéma en flocon</w:t>
      </w:r>
    </w:p>
    <w:p>
      <w:pPr>
        <w:jc w:val="center"/>
      </w:pPr>
      <w:r>
        <w:drawing>
          <wp:inline distT="0" distB="0" distL="0" distR="0">
            <wp:extent cx="6096000" cy="438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: Modèle en flocon du DWH MACROBUS</w:t>
      </w:r>
    </w:p>
    <w:p>
      <w:pPr>
        <w:spacing w:after="120"/>
      </w:pPr>
      <w:r>
        <w:rPr>
          <w:b/>
          <w:bCs/>
        </w:rPr>
        <w:t xml:space="preserve">Pourquoi un flocon ?</w:t>
      </w:r>
      <w:r>
        <w:t xml:space="preserve"> Les hiérarchies Produit → Catégorie, Client → Contact et Employé → Bureau sont normalisées. Cela évite la redondance (la description d'une catégorie n'est stockée qu'une fois), facilite la maintenance des dimensions et répond à la consigne du sujet. L'inconvénient (davantage de jointures) est négligeable vu les volumes.</w:t>
      </w:r>
    </w:p>
    <w:p>
      <w:pPr>
        <w:spacing w:after="120"/>
      </w:pPr>
      <w:r>
        <w:rPr>
          <w:b/>
          <w:bCs/>
        </w:rPr>
        <w:t xml:space="preserve">Pourquoi des clés de substitution ?</w:t>
      </w:r>
      <w:r>
        <w:t xml:space="preserve"> Les clés </w:t>
      </w:r>
      <w:r>
        <w:rPr>
          <w:rFonts w:ascii="Consolas" w:cs="Consolas" w:eastAsia="Consolas" w:hAnsi="Consolas"/>
          <w:color w:val="7A2E0E"/>
        </w:rPr>
        <w:t xml:space="preserve">IDENTITY</w:t>
      </w:r>
      <w:r>
        <w:t xml:space="preserve"> rendent le DWH indépendant des clés de production. Elles permettent d'historiser plus tard (SCD type 2) et rendent les jointures plus performantes (entiers).</w:t>
      </w:r>
    </w:p>
    <w:p>
      <w:r>
        <w:br w:type="page"/>
      </w:r>
    </w:p>
    <w:p>
      <w:pPr>
        <w:pStyle w:val="Heading1"/>
      </w:pPr>
      <w:r>
        <w:t xml:space="preserve">4. Implémentation physique du DWH</w:t>
      </w:r>
    </w:p>
    <w:p>
      <w:pPr>
        <w:spacing w:after="120"/>
      </w:pPr>
      <w:r>
        <w:t xml:space="preserve">Le script </w:t>
      </w:r>
      <w:r>
        <w:rPr>
          <w:rFonts w:ascii="Consolas" w:cs="Consolas" w:eastAsia="Consolas" w:hAnsi="Consolas"/>
          <w:color w:val="7A2E0E"/>
        </w:rPr>
        <w:t xml:space="preserve">02_creation_DWH_MACROBUS_DWH_XXXX.sql</w:t>
      </w:r>
      <w:r>
        <w:t xml:space="preserve"> :</w:t>
      </w:r>
    </w:p>
    <w:p>
      <w:pPr>
        <w:pStyle w:val="ListParagraph"/>
        <w:numPr>
          <w:ilvl w:val="0"/>
          <w:numId w:val="3"/>
        </w:numPr>
      </w:pPr>
      <w:r>
        <w:t xml:space="preserve">crée la base </w:t>
      </w:r>
      <w:r>
        <w:rPr>
          <w:rFonts w:ascii="Consolas" w:cs="Consolas" w:eastAsia="Consolas" w:hAnsi="Consolas"/>
          <w:color w:val="7A2E0E"/>
        </w:rPr>
        <w:t xml:space="preserve">MACROBUS_DWH_XXXX</w:t>
      </w:r>
      <w:r>
        <w:t xml:space="preserve"> et les 13 tables (12 dimensions + 1 fait) ;</w:t>
      </w:r>
    </w:p>
    <w:p>
      <w:pPr>
        <w:pStyle w:val="ListParagraph"/>
        <w:numPr>
          <w:ilvl w:val="0"/>
          <w:numId w:val="3"/>
        </w:numPr>
      </w:pPr>
      <w:r>
        <w:t xml:space="preserve">définit les clés primaires, une contrainte </w:t>
      </w:r>
      <w:r>
        <w:rPr>
          <w:rFonts w:ascii="Consolas" w:cs="Consolas" w:eastAsia="Consolas" w:hAnsi="Consolas"/>
          <w:color w:val="7A2E0E"/>
        </w:rPr>
        <w:t xml:space="preserve">UNIQUE</w:t>
      </w:r>
      <w:r>
        <w:t xml:space="preserve"> sur chaque clé naturelle et toutes les </w:t>
      </w:r>
      <w:r>
        <w:rPr>
          <w:b/>
          <w:bCs/>
        </w:rPr>
        <w:t xml:space="preserve">clés étrangères</w:t>
      </w:r>
      <w:r>
        <w:t xml:space="preserve"> (intégrité référentielle du flocon) ;</w:t>
      </w:r>
    </w:p>
    <w:p>
      <w:pPr>
        <w:pStyle w:val="ListParagraph"/>
        <w:numPr>
          <w:ilvl w:val="0"/>
          <w:numId w:val="3"/>
        </w:numPr>
      </w:pPr>
      <w:r>
        <w:t xml:space="preserve">crée des index sur les clés de FaitOrders les plus filtrées (date, commercial, filiale) ;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remplit DimDate</w:t>
      </w:r>
      <w:r>
        <w:t xml:space="preserve"> du 01/01/2003 au 31/12/2006 (1 461 jours + 1 membre « inconnu »).</w:t>
      </w:r>
    </w:p>
    <w:p>
      <w:pPr>
        <w:spacing w:after="120"/>
      </w:pPr>
      <w:r>
        <w:t xml:space="preserve">Volumétrie après chargement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40"/>
        <w:gridCol w:w="3098"/>
      </w:tblGrid>
      <w:tr>
        <w:trPr>
          <w:tblHeader/>
        </w:trPr>
        <w:tc>
          <w:tcPr>
            <w:tcW w:type="dxa" w:w="6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30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Lignes</w:t>
            </w:r>
          </w:p>
        </w:tc>
      </w:tr>
      <w:tr>
        <w:trPr>
          <w:tblHeader w:val="false"/>
        </w:trPr>
        <w:tc>
          <w:tcPr>
            <w:tcW w:type="dxa" w:w="6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DimDate</w:t>
            </w:r>
          </w:p>
        </w:tc>
        <w:tc>
          <w:tcPr>
            <w:tcW w:type="dxa" w:w="30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1 462</w:t>
            </w:r>
          </w:p>
        </w:tc>
      </w:tr>
      <w:tr>
        <w:trPr>
          <w:tblHeader w:val="false"/>
        </w:trPr>
        <w:tc>
          <w:tcPr>
            <w:tcW w:type="dxa" w:w="6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DimProductLine</w:t>
            </w:r>
          </w:p>
        </w:tc>
        <w:tc>
          <w:tcPr>
            <w:tcW w:type="dxa" w:w="30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7</w:t>
            </w:r>
          </w:p>
        </w:tc>
      </w:tr>
      <w:tr>
        <w:trPr>
          <w:tblHeader w:val="false"/>
        </w:trPr>
        <w:tc>
          <w:tcPr>
            <w:tcW w:type="dxa" w:w="6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DimProduct</w:t>
            </w:r>
          </w:p>
        </w:tc>
        <w:tc>
          <w:tcPr>
            <w:tcW w:type="dxa" w:w="30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110</w:t>
            </w:r>
          </w:p>
        </w:tc>
      </w:tr>
      <w:tr>
        <w:trPr>
          <w:tblHeader w:val="false"/>
        </w:trPr>
        <w:tc>
          <w:tcPr>
            <w:tcW w:type="dxa" w:w="6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DimFournisseur</w:t>
            </w:r>
          </w:p>
        </w:tc>
        <w:tc>
          <w:tcPr>
            <w:tcW w:type="dxa" w:w="30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110</w:t>
            </w:r>
          </w:p>
        </w:tc>
      </w:tr>
      <w:tr>
        <w:trPr>
          <w:tblHeader w:val="false"/>
        </w:trPr>
        <w:tc>
          <w:tcPr>
            <w:tcW w:type="dxa" w:w="6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DimContact</w:t>
            </w:r>
          </w:p>
        </w:tc>
        <w:tc>
          <w:tcPr>
            <w:tcW w:type="dxa" w:w="30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122</w:t>
            </w:r>
          </w:p>
        </w:tc>
      </w:tr>
      <w:tr>
        <w:trPr>
          <w:tblHeader w:val="false"/>
        </w:trPr>
        <w:tc>
          <w:tcPr>
            <w:tcW w:type="dxa" w:w="6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DimCustomers</w:t>
            </w:r>
          </w:p>
        </w:tc>
        <w:tc>
          <w:tcPr>
            <w:tcW w:type="dxa" w:w="30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122</w:t>
            </w:r>
          </w:p>
        </w:tc>
      </w:tr>
      <w:tr>
        <w:trPr>
          <w:tblHeader w:val="false"/>
        </w:trPr>
        <w:tc>
          <w:tcPr>
            <w:tcW w:type="dxa" w:w="6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DimOffice</w:t>
            </w:r>
          </w:p>
        </w:tc>
        <w:tc>
          <w:tcPr>
            <w:tcW w:type="dxa" w:w="30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7</w:t>
            </w:r>
          </w:p>
        </w:tc>
      </w:tr>
      <w:tr>
        <w:trPr>
          <w:tblHeader w:val="false"/>
        </w:trPr>
        <w:tc>
          <w:tcPr>
            <w:tcW w:type="dxa" w:w="6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DimEmployees</w:t>
            </w:r>
          </w:p>
        </w:tc>
        <w:tc>
          <w:tcPr>
            <w:tcW w:type="dxa" w:w="30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23</w:t>
            </w:r>
          </w:p>
        </w:tc>
      </w:tr>
      <w:tr>
        <w:trPr>
          <w:tblHeader w:val="false"/>
        </w:trPr>
        <w:tc>
          <w:tcPr>
            <w:tcW w:type="dxa" w:w="6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DimCommerciaux</w:t>
            </w:r>
          </w:p>
        </w:tc>
        <w:tc>
          <w:tcPr>
            <w:tcW w:type="dxa" w:w="30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17</w:t>
            </w:r>
          </w:p>
        </w:tc>
      </w:tr>
      <w:tr>
        <w:trPr>
          <w:tblHeader w:val="false"/>
        </w:trPr>
        <w:tc>
          <w:tcPr>
            <w:tcW w:type="dxa" w:w="6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DimManagers</w:t>
            </w:r>
          </w:p>
        </w:tc>
        <w:tc>
          <w:tcPr>
            <w:tcW w:type="dxa" w:w="30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6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DimGeographieOffice</w:t>
            </w:r>
          </w:p>
        </w:tc>
        <w:tc>
          <w:tcPr>
            <w:tcW w:type="dxa" w:w="30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7</w:t>
            </w:r>
          </w:p>
        </w:tc>
      </w:tr>
      <w:tr>
        <w:trPr>
          <w:tblHeader w:val="false"/>
        </w:trPr>
        <w:tc>
          <w:tcPr>
            <w:tcW w:type="dxa" w:w="6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DimGeographieClient</w:t>
            </w:r>
          </w:p>
        </w:tc>
        <w:tc>
          <w:tcPr>
            <w:tcW w:type="dxa" w:w="30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99</w:t>
            </w:r>
          </w:p>
        </w:tc>
      </w:tr>
      <w:tr>
        <w:trPr>
          <w:tblHeader w:val="false"/>
        </w:trPr>
        <w:tc>
          <w:tcPr>
            <w:tcW w:type="dxa" w:w="6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FaitOrders</w:t>
            </w:r>
          </w:p>
        </w:tc>
        <w:tc>
          <w:tcPr>
            <w:tcW w:type="dxa" w:w="30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2 996</w:t>
            </w:r>
          </w:p>
        </w:tc>
      </w:tr>
    </w:tbl>
    <w:p/>
    <w:p>
      <w:r>
        <w:br w:type="page"/>
      </w:r>
    </w:p>
    <w:p>
      <w:pPr>
        <w:pStyle w:val="Heading1"/>
      </w:pPr>
      <w:r>
        <w:t xml:space="preserve">5. Processus ETL avec SSIS</w:t>
      </w:r>
    </w:p>
    <w:p>
      <w:pPr>
        <w:spacing w:after="120"/>
      </w:pPr>
      <w:r>
        <w:t xml:space="preserve">Projet </w:t>
      </w:r>
      <w:r>
        <w:rPr>
          <w:rFonts w:ascii="Consolas" w:cs="Consolas" w:eastAsia="Consolas" w:hAnsi="Consolas"/>
          <w:color w:val="7A2E0E"/>
        </w:rPr>
        <w:t xml:space="preserve">MACROBUS_ETL_XXXX</w:t>
      </w:r>
      <w:r>
        <w:t xml:space="preserve">, package </w:t>
      </w:r>
      <w:r>
        <w:rPr>
          <w:rFonts w:ascii="Consolas" w:cs="Consolas" w:eastAsia="Consolas" w:hAnsi="Consolas"/>
          <w:color w:val="7A2E0E"/>
        </w:rPr>
        <w:t xml:space="preserve">Chargement_DWH.dtsx</w:t>
      </w:r>
      <w:r>
        <w:t xml:space="preserve"> (fourni dans le dossier </w:t>
      </w:r>
      <w:r>
        <w:rPr>
          <w:rFonts w:ascii="Consolas" w:cs="Consolas" w:eastAsia="Consolas" w:hAnsi="Consolas"/>
          <w:color w:val="7A2E0E"/>
        </w:rPr>
        <w:t xml:space="preserve">MACROBUS_ETL_XXXX</w:t>
      </w:r>
      <w:r>
        <w:t xml:space="preserve">). Le guide </w:t>
      </w:r>
      <w:r>
        <w:rPr>
          <w:rFonts w:ascii="Consolas" w:cs="Consolas" w:eastAsia="Consolas" w:hAnsi="Consolas"/>
          <w:color w:val="7A2E0E"/>
        </w:rPr>
        <w:t xml:space="preserve">02_GUIDE_SSIS.md</w:t>
      </w:r>
      <w:r>
        <w:t xml:space="preserve"> explique aussi comment construire la version avec des Data Flows.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Connexions</w:t>
      </w:r>
      <w:r>
        <w:t xml:space="preserve"> : </w:t>
      </w:r>
      <w:r>
        <w:rPr>
          <w:rFonts w:ascii="Consolas" w:cs="Consolas" w:eastAsia="Consolas" w:hAnsi="Consolas"/>
          <w:color w:val="7A2E0E"/>
        </w:rPr>
        <w:t xml:space="preserve">CM_SRC_PROD</w:t>
      </w:r>
      <w:r>
        <w:t xml:space="preserve"> (source) et </w:t>
      </w:r>
      <w:r>
        <w:rPr>
          <w:rFonts w:ascii="Consolas" w:cs="Consolas" w:eastAsia="Consolas" w:hAnsi="Consolas"/>
          <w:color w:val="7A2E0E"/>
        </w:rPr>
        <w:t xml:space="preserve">CM_DWH</w:t>
      </w:r>
      <w:r>
        <w:t xml:space="preserve"> (cible), avec le fournisseur OLE DB Driver for SQL Server.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Flux de contrôle</w:t>
      </w:r>
      <w:r>
        <w:t xml:space="preserve"> en 3 étapes :</w:t>
      </w:r>
    </w:p>
    <w:p>
      <w:pPr>
        <w:pStyle w:val="ListParagraph"/>
        <w:numPr>
          <w:ilvl w:val="1"/>
          <w:numId w:val="2"/>
        </w:numPr>
      </w:pPr>
      <w:r>
        <w:rPr>
          <w:i/>
          <w:iCs/>
        </w:rPr>
        <w:t xml:space="preserve">Conteneur « Dimensions niveau 1 »</w:t>
      </w:r>
      <w:r>
        <w:t xml:space="preserve"> : 8 Data Flows parallèles (dimensions sans parent).</w:t>
      </w:r>
    </w:p>
    <w:p>
      <w:pPr>
        <w:pStyle w:val="ListParagraph"/>
        <w:numPr>
          <w:ilvl w:val="1"/>
          <w:numId w:val="2"/>
        </w:numPr>
      </w:pPr>
      <w:r>
        <w:rPr>
          <w:i/>
          <w:iCs/>
        </w:rPr>
        <w:t xml:space="preserve">Conteneur « Dimensions niveau 2 »</w:t>
      </w:r>
      <w:r>
        <w:t xml:space="preserve"> : DimProduct, DimCustomers et DimEmployees. Elles ont besoin de la clé de leur dimension parente.</w:t>
      </w:r>
    </w:p>
    <w:p>
      <w:pPr>
        <w:pStyle w:val="ListParagraph"/>
        <w:numPr>
          <w:ilvl w:val="1"/>
          <w:numId w:val="2"/>
        </w:numPr>
      </w:pPr>
      <w:r>
        <w:rPr>
          <w:i/>
          <w:iCs/>
        </w:rPr>
        <w:t xml:space="preserve">Tâche Exécuter SQL</w:t>
      </w:r>
      <w:r>
        <w:t xml:space="preserve"> : </w:t>
      </w:r>
      <w:r>
        <w:rPr>
          <w:rFonts w:ascii="Consolas" w:cs="Consolas" w:eastAsia="Consolas" w:hAnsi="Consolas"/>
          <w:color w:val="7A2E0E"/>
        </w:rPr>
        <w:t xml:space="preserve">EXEC dbo.ps_ChargerFaitOrders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Package fourni</w:t>
      </w:r>
      <w:r>
        <w:t xml:space="preserve"> : chaque dimension est chargée par une tâche </w:t>
      </w:r>
      <w:r>
        <w:rPr>
          <w:i/>
          <w:iCs/>
        </w:rPr>
        <w:t xml:space="preserve">Exécuter SQL</w:t>
      </w:r>
      <w:r>
        <w:t xml:space="preserve"> qui appelle sa procédure de chargement (script 03, instruction </w:t>
      </w:r>
      <w:r>
        <w:rPr>
          <w:rFonts w:ascii="Consolas" w:cs="Consolas" w:eastAsia="Consolas" w:hAnsi="Consolas"/>
          <w:color w:val="7A2E0E"/>
        </w:rPr>
        <w:t xml:space="preserve">MERGE</w:t>
      </w:r>
      <w:r>
        <w:t xml:space="preserve"> : insertion des nouveaux membres et mise à jour des membres existants, SCD type 1). Les deux conteneurs garantissent l'ordre imposé par le flocon.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Variante avec Data Flows</w:t>
      </w:r>
      <w:r>
        <w:t xml:space="preserve"> (guide SSIS) : Source OLE DB → (Lookup parent) → Lookup d'existence sur la clé naturelle → sortie </w:t>
      </w:r>
      <w:r>
        <w:rPr>
          <w:i/>
          <w:iCs/>
        </w:rPr>
        <w:t xml:space="preserve">Aucune correspondance</w:t>
      </w:r>
      <w:r>
        <w:t xml:space="preserve"> → Destination OLE DB.</w:t>
      </w:r>
    </w:p>
    <w:p>
      <w:pPr>
        <w:pStyle w:val="ListParagraph"/>
        <w:numPr>
          <w:ilvl w:val="0"/>
          <w:numId w:val="3"/>
        </w:numPr>
      </w:pPr>
      <w:r>
        <w:t xml:space="preserve">Dans les deux cas, le </w:t>
      </w:r>
      <w:r>
        <w:rPr>
          <w:b/>
          <w:bCs/>
        </w:rPr>
        <w:t xml:space="preserve">chargement est incrémental et rejouable</w:t>
      </w:r>
      <w:r>
        <w:t xml:space="preserve">.</w:t>
      </w:r>
    </w:p>
    <w:p>
      <w:pPr>
        <w:spacing w:after="120"/>
      </w:pPr>
      <w:r>
        <w:rPr>
          <w:i/>
          <w:iCs/>
        </w:rPr>
        <w:t xml:space="preserve">(Insérez ici les captures d'écran du flux de contrôle et d'un flux de données.)</w:t>
      </w:r>
    </w:p>
    <w:p>
      <w:r>
        <w:br w:type="page"/>
      </w:r>
    </w:p>
    <w:p>
      <w:pPr>
        <w:pStyle w:val="Heading1"/>
      </w:pPr>
      <w:r>
        <w:t xml:space="preserve">6. Procédure stockée de chargement de la table de fait</w:t>
      </w:r>
    </w:p>
    <w:p>
      <w:pPr>
        <w:spacing w:after="120"/>
      </w:pPr>
      <w:r>
        <w:rPr>
          <w:rFonts w:ascii="Consolas" w:cs="Consolas" w:eastAsia="Consolas" w:hAnsi="Consolas"/>
          <w:color w:val="7A2E0E"/>
        </w:rPr>
        <w:t xml:space="preserve">dbo.ps_ChargerFaitOrders</w:t>
      </w:r>
      <w:r>
        <w:t xml:space="preserve"> (script 04) 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Extraction</w:t>
      </w:r>
      <w:r>
        <w:t xml:space="preserve"> : jointure </w:t>
      </w:r>
      <w:r>
        <w:rPr>
          <w:rFonts w:ascii="Consolas" w:cs="Consolas" w:eastAsia="Consolas" w:hAnsi="Consolas"/>
          <w:color w:val="7A2E0E"/>
        </w:rPr>
        <w:t xml:space="preserve">orders</w:t>
      </w:r>
      <w:r>
        <w:t xml:space="preserve"> × </w:t>
      </w:r>
      <w:r>
        <w:rPr>
          <w:rFonts w:ascii="Consolas" w:cs="Consolas" w:eastAsia="Consolas" w:hAnsi="Consolas"/>
          <w:color w:val="7A2E0E"/>
        </w:rPr>
        <w:t xml:space="preserve">orderdetails</w:t>
      </w:r>
      <w:r>
        <w:t xml:space="preserve"> × </w:t>
      </w:r>
      <w:r>
        <w:rPr>
          <w:rFonts w:ascii="Consolas" w:cs="Consolas" w:eastAsia="Consolas" w:hAnsi="Consolas"/>
          <w:color w:val="7A2E0E"/>
        </w:rPr>
        <w:t xml:space="preserve">customers</w:t>
      </w:r>
      <w:r>
        <w:t xml:space="preserve"> × </w:t>
      </w:r>
      <w:r>
        <w:rPr>
          <w:rFonts w:ascii="Consolas" w:cs="Consolas" w:eastAsia="Consolas" w:hAnsi="Consolas"/>
          <w:color w:val="7A2E0E"/>
        </w:rPr>
        <w:t xml:space="preserve">employees</w:t>
      </w:r>
      <w:r>
        <w:t xml:space="preserve"> × </w:t>
      </w:r>
      <w:r>
        <w:rPr>
          <w:rFonts w:ascii="Consolas" w:cs="Consolas" w:eastAsia="Consolas" w:hAnsi="Consolas"/>
          <w:color w:val="7A2E0E"/>
        </w:rPr>
        <w:t xml:space="preserve">offices</w:t>
      </w:r>
      <w:r>
        <w:t xml:space="preserve"> dans la base de production ;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Transformation</w:t>
      </w:r>
      <w:r>
        <w:t xml:space="preserve"> : calcul du </w:t>
      </w:r>
      <w:r>
        <w:rPr>
          <w:rFonts w:ascii="Consolas" w:cs="Consolas" w:eastAsia="Consolas" w:hAnsi="Consolas"/>
          <w:color w:val="7A2E0E"/>
        </w:rPr>
        <w:t xml:space="preserve">Montant</w:t>
      </w:r>
      <w:r>
        <w:t xml:space="preserve">, conversion des dates en clés AAAAMMJJ, </w:t>
      </w:r>
      <w:r>
        <w:rPr>
          <w:rFonts w:ascii="Consolas" w:cs="Consolas" w:eastAsia="Consolas" w:hAnsi="Consolas"/>
          <w:color w:val="7A2E0E"/>
        </w:rPr>
        <w:t xml:space="preserve">shippedDate NULL</w:t>
      </w:r>
      <w:r>
        <w:t xml:space="preserve"> → -1 ;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Lookups</w:t>
      </w:r>
      <w:r>
        <w:t xml:space="preserve"> des 10 clés de substitution par jointure avec les dimensions ;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Mise à jour</w:t>
      </w:r>
      <w:r>
        <w:t xml:space="preserve"> des lignes déjà chargées dont le statut ou la date d'expédition a changé ;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Insertion</w:t>
      </w:r>
      <w:r>
        <w:t xml:space="preserve"> des nouvelles lignes uniquement (</w:t>
      </w:r>
      <w:r>
        <w:rPr>
          <w:rFonts w:ascii="Consolas" w:cs="Consolas" w:eastAsia="Consolas" w:hAnsi="Consolas"/>
          <w:color w:val="7A2E0E"/>
        </w:rPr>
        <w:t xml:space="preserve">NOT EXISTS</w:t>
      </w:r>
      <w:r>
        <w:t xml:space="preserve">) ;</w:t>
      </w:r>
    </w:p>
    <w:p>
      <w:pPr>
        <w:pStyle w:val="ListParagraph"/>
        <w:numPr>
          <w:ilvl w:val="0"/>
          <w:numId w:val="2"/>
        </w:numPr>
      </w:pPr>
      <w:r>
        <w:t xml:space="preserve">le tout dans une </w:t>
      </w:r>
      <w:r>
        <w:rPr>
          <w:b/>
          <w:bCs/>
        </w:rPr>
        <w:t xml:space="preserve">transaction</w:t>
      </w:r>
      <w:r>
        <w:t xml:space="preserve"> avec </w:t>
      </w:r>
      <w:r>
        <w:rPr>
          <w:rFonts w:ascii="Consolas" w:cs="Consolas" w:eastAsia="Consolas" w:hAnsi="Consolas"/>
          <w:color w:val="7A2E0E"/>
        </w:rPr>
        <w:t xml:space="preserve">TRY…CATCH</w:t>
      </w:r>
      <w:r>
        <w:t xml:space="preserve"> (rollback en cas d'erreur). La procédure renvoie le nombre de lignes insérées et mises à jour.</w:t>
      </w:r>
    </w:p>
    <w:p>
      <w:pPr>
        <w:spacing w:after="120"/>
      </w:pPr>
      <w:r>
        <w:t xml:space="preserve">Tests : 1er passage, 2 996 lignes insérées ; 2e passage, 0 insérée et 0 doublon. Le montant total du DWH (</w:t>
      </w:r>
      <w:r>
        <w:rPr>
          <w:b/>
          <w:bCs/>
        </w:rPr>
        <w:t xml:space="preserve">9 604 190,61</w:t>
      </w:r>
      <w:r>
        <w:t xml:space="preserve">) est identique à celui de la production.</w:t>
      </w:r>
    </w:p>
    <w:p>
      <w:r>
        <w:br w:type="page"/>
      </w:r>
    </w:p>
    <w:p>
      <w:pPr>
        <w:pStyle w:val="Heading1"/>
      </w:pPr>
      <w:r>
        <w:t xml:space="preserve">7. Validation fonctionnelle (B-1)</w:t>
      </w:r>
    </w:p>
    <w:p>
      <w:pPr>
        <w:spacing w:after="120"/>
      </w:pPr>
      <w:r>
        <w:t xml:space="preserve">Chaque question a été traitée </w:t>
      </w:r>
      <w:r>
        <w:rPr>
          <w:b/>
          <w:bCs/>
        </w:rPr>
        <w:t xml:space="preserve">dans la production</w:t>
      </w:r>
      <w:r>
        <w:t xml:space="preserve"> (script 05) </w:t>
      </w:r>
      <w:r>
        <w:rPr>
          <w:b/>
          <w:bCs/>
        </w:rPr>
        <w:t xml:space="preserve">et dans le DWH</w:t>
      </w:r>
      <w:r>
        <w:t xml:space="preserve"> (script 06). Les deux résultats sont </w:t>
      </w:r>
      <w:r>
        <w:rPr>
          <w:b/>
          <w:bCs/>
        </w:rPr>
        <w:t xml:space="preserve">strictement identiques</w:t>
      </w:r>
      <w:r>
        <w:t xml:space="preserve">, ce qui valide l'ETL. Toutes les commandes sont prises en compte, quel que soit leur statut.</w:t>
      </w:r>
    </w:p>
    <w:p>
      <w:pPr>
        <w:pStyle w:val="Heading2"/>
      </w:pPr>
      <w:r>
        <w:t xml:space="preserve">Q1 : Nombre et montant total des commandes par territoire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4"/>
        <w:gridCol w:w="3304"/>
        <w:gridCol w:w="3580"/>
      </w:tblGrid>
      <w:tr>
        <w:trPr>
          <w:tblHeader/>
        </w:trPr>
        <w:tc>
          <w:tcPr>
            <w:tcW w:type="dxa" w:w="27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Territoire</w:t>
            </w:r>
          </w:p>
        </w:tc>
        <w:tc>
          <w:tcPr>
            <w:tcW w:type="dxa" w:w="33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Nb commandes</w:t>
            </w:r>
          </w:p>
        </w:tc>
        <w:tc>
          <w:tcPr>
            <w:tcW w:type="dxa" w:w="3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Montant total</w:t>
            </w:r>
          </w:p>
        </w:tc>
      </w:tr>
      <w:tr>
        <w:trPr>
          <w:tblHeader w:val="false"/>
        </w:trPr>
        <w:tc>
          <w:tcPr>
            <w:tcW w:type="dxa" w:w="27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EMEA</w:t>
            </w:r>
          </w:p>
        </w:tc>
        <w:tc>
          <w:tcPr>
            <w:tcW w:type="dxa" w:w="33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153</w:t>
            </w:r>
          </w:p>
        </w:tc>
        <w:tc>
          <w:tcPr>
            <w:tcW w:type="dxa" w:w="3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4 520 712,28</w:t>
            </w:r>
          </w:p>
        </w:tc>
      </w:tr>
      <w:tr>
        <w:trPr>
          <w:tblHeader w:val="false"/>
        </w:trPr>
        <w:tc>
          <w:tcPr>
            <w:tcW w:type="dxa" w:w="27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NA</w:t>
            </w:r>
          </w:p>
        </w:tc>
        <w:tc>
          <w:tcPr>
            <w:tcW w:type="dxa" w:w="33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119</w:t>
            </w:r>
          </w:p>
        </w:tc>
        <w:tc>
          <w:tcPr>
            <w:tcW w:type="dxa" w:w="3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3 479 191,91</w:t>
            </w:r>
          </w:p>
        </w:tc>
      </w:tr>
      <w:tr>
        <w:trPr>
          <w:tblHeader w:val="false"/>
        </w:trPr>
        <w:tc>
          <w:tcPr>
            <w:tcW w:type="dxa" w:w="27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APAC</w:t>
            </w:r>
          </w:p>
        </w:tc>
        <w:tc>
          <w:tcPr>
            <w:tcW w:type="dxa" w:w="33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38</w:t>
            </w:r>
          </w:p>
        </w:tc>
        <w:tc>
          <w:tcPr>
            <w:tcW w:type="dxa" w:w="3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1 147 176,35</w:t>
            </w:r>
          </w:p>
        </w:tc>
      </w:tr>
      <w:tr>
        <w:trPr>
          <w:tblHeader w:val="false"/>
        </w:trPr>
        <w:tc>
          <w:tcPr>
            <w:tcW w:type="dxa" w:w="27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Japan</w:t>
            </w:r>
          </w:p>
        </w:tc>
        <w:tc>
          <w:tcPr>
            <w:tcW w:type="dxa" w:w="33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3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457 110,07</w:t>
            </w:r>
          </w:p>
        </w:tc>
      </w:tr>
    </w:tbl>
    <w:p/>
    <w:p>
      <w:pPr>
        <w:spacing w:after="120"/>
      </w:pPr>
      <w:r>
        <w:t xml:space="preserve">→ L'EMEA représente </w:t>
      </w:r>
      <w:r>
        <w:rPr>
          <w:b/>
          <w:bCs/>
        </w:rPr>
        <w:t xml:space="preserve">47 %</w:t>
      </w:r>
      <w:r>
        <w:t xml:space="preserve"> du chiffre d'affaires.</w:t>
      </w:r>
    </w:p>
    <w:p>
      <w:pPr>
        <w:pStyle w:val="Heading2"/>
      </w:pPr>
      <w:r>
        <w:t xml:space="preserve">Q2 : Top 2 des commerciaux qui reçoivent le plus de commandes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48"/>
        <w:gridCol w:w="2690"/>
      </w:tblGrid>
      <w:tr>
        <w:trPr>
          <w:tblHeader/>
        </w:trPr>
        <w:tc>
          <w:tcPr>
            <w:tcW w:type="dxa" w:w="69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Commercial</w:t>
            </w:r>
          </w:p>
        </w:tc>
        <w:tc>
          <w:tcPr>
            <w:tcW w:type="dxa" w:w="26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Nb commandes</w:t>
            </w:r>
          </w:p>
        </w:tc>
      </w:tr>
      <w:tr>
        <w:trPr>
          <w:tblHeader w:val="false"/>
        </w:trPr>
        <w:tc>
          <w:tcPr>
            <w:tcW w:type="dxa" w:w="69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Gerard Hernandez (Paris)</w:t>
            </w:r>
          </w:p>
        </w:tc>
        <w:tc>
          <w:tcPr>
            <w:tcW w:type="dxa" w:w="26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43</w:t>
            </w:r>
          </w:p>
        </w:tc>
      </w:tr>
      <w:tr>
        <w:trPr>
          <w:tblHeader w:val="false"/>
        </w:trPr>
        <w:tc>
          <w:tcPr>
            <w:tcW w:type="dxa" w:w="69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Leslie Jennings (San Francisco)</w:t>
            </w:r>
          </w:p>
        </w:tc>
        <w:tc>
          <w:tcPr>
            <w:tcW w:type="dxa" w:w="26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34</w:t>
            </w:r>
          </w:p>
        </w:tc>
      </w:tr>
    </w:tbl>
    <w:p/>
    <w:p>
      <w:pPr>
        <w:pStyle w:val="Heading2"/>
      </w:pPr>
      <w:r>
        <w:t xml:space="preserve">Q3 : Les 3 produits les plus commandés au 2e trimestre 2003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3"/>
        <w:gridCol w:w="1542"/>
        <w:gridCol w:w="2313"/>
      </w:tblGrid>
      <w:tr>
        <w:trPr>
          <w:tblHeader/>
        </w:trPr>
        <w:tc>
          <w:tcPr>
            <w:tcW w:type="dxa" w:w="57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Produit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Quantité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Nb commandes</w:t>
            </w:r>
          </w:p>
        </w:tc>
      </w:tr>
      <w:tr>
        <w:trPr>
          <w:tblHeader w:val="false"/>
        </w:trPr>
        <w:tc>
          <w:tcPr>
            <w:tcW w:type="dxa" w:w="57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1992 Ferrari 360 Spider red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95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57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1940s Ford truck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91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57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1998 Chrysler Plymouth Prowler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91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2</w:t>
            </w:r>
          </w:p>
        </w:tc>
      </w:tr>
    </w:tbl>
    <w:p/>
    <w:p>
      <w:pPr>
        <w:pStyle w:val="Heading2"/>
      </w:pPr>
      <w:r>
        <w:t xml:space="preserve">Q4 : Montant par filiale et catégorie au 2nd semestre 2003 (extrait)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14"/>
        <w:gridCol w:w="4483"/>
        <w:gridCol w:w="2241"/>
      </w:tblGrid>
      <w:tr>
        <w:trPr>
          <w:tblHeader/>
        </w:trPr>
        <w:tc>
          <w:tcPr>
            <w:tcW w:type="dxa" w:w="2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Filiale</w:t>
            </w:r>
          </w:p>
        </w:tc>
        <w:tc>
          <w:tcPr>
            <w:tcW w:type="dxa" w:w="4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Catégorie principale</w:t>
            </w:r>
          </w:p>
        </w:tc>
        <w:tc>
          <w:tcPr>
            <w:tcW w:type="dxa" w:w="22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Montant</w:t>
            </w:r>
          </w:p>
        </w:tc>
      </w:tr>
      <w:tr>
        <w:trPr>
          <w:tblHeader w:val="false"/>
        </w:trPr>
        <w:tc>
          <w:tcPr>
            <w:tcW w:type="dxa" w:w="2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Paris</w:t>
            </w:r>
          </w:p>
        </w:tc>
        <w:tc>
          <w:tcPr>
            <w:tcW w:type="dxa" w:w="4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Classic Cars</w:t>
            </w:r>
          </w:p>
        </w:tc>
        <w:tc>
          <w:tcPr>
            <w:tcW w:type="dxa" w:w="22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231 217,25</w:t>
            </w:r>
          </w:p>
        </w:tc>
      </w:tr>
      <w:tr>
        <w:trPr>
          <w:tblHeader w:val="false"/>
        </w:trPr>
        <w:tc>
          <w:tcPr>
            <w:tcW w:type="dxa" w:w="2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London</w:t>
            </w:r>
          </w:p>
        </w:tc>
        <w:tc>
          <w:tcPr>
            <w:tcW w:type="dxa" w:w="4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Classic Cars</w:t>
            </w:r>
          </w:p>
        </w:tc>
        <w:tc>
          <w:tcPr>
            <w:tcW w:type="dxa" w:w="22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208 210,50</w:t>
            </w:r>
          </w:p>
        </w:tc>
      </w:tr>
      <w:tr>
        <w:trPr>
          <w:tblHeader w:val="false"/>
        </w:trPr>
        <w:tc>
          <w:tcPr>
            <w:tcW w:type="dxa" w:w="2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Boston</w:t>
            </w:r>
          </w:p>
        </w:tc>
        <w:tc>
          <w:tcPr>
            <w:tcW w:type="dxa" w:w="4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Classic Cars</w:t>
            </w:r>
          </w:p>
        </w:tc>
        <w:tc>
          <w:tcPr>
            <w:tcW w:type="dxa" w:w="22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151 077,57</w:t>
            </w:r>
          </w:p>
        </w:tc>
      </w:tr>
      <w:tr>
        <w:trPr>
          <w:tblHeader w:val="false"/>
        </w:trPr>
        <w:tc>
          <w:tcPr>
            <w:tcW w:type="dxa" w:w="2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NYC</w:t>
            </w:r>
          </w:p>
        </w:tc>
        <w:tc>
          <w:tcPr>
            <w:tcW w:type="dxa" w:w="4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Classic Cars</w:t>
            </w:r>
          </w:p>
        </w:tc>
        <w:tc>
          <w:tcPr>
            <w:tcW w:type="dxa" w:w="22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148 189,05</w:t>
            </w:r>
          </w:p>
        </w:tc>
      </w:tr>
      <w:tr>
        <w:trPr>
          <w:tblHeader w:val="false"/>
        </w:trPr>
        <w:tc>
          <w:tcPr>
            <w:tcW w:type="dxa" w:w="2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San Francisco</w:t>
            </w:r>
          </w:p>
        </w:tc>
        <w:tc>
          <w:tcPr>
            <w:tcW w:type="dxa" w:w="4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Classic Cars</w:t>
            </w:r>
          </w:p>
        </w:tc>
        <w:tc>
          <w:tcPr>
            <w:tcW w:type="dxa" w:w="22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140 221,14</w:t>
            </w:r>
          </w:p>
        </w:tc>
      </w:tr>
      <w:tr>
        <w:trPr>
          <w:tblHeader w:val="false"/>
        </w:trPr>
        <w:tc>
          <w:tcPr>
            <w:tcW w:type="dxa" w:w="2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Sydney</w:t>
            </w:r>
          </w:p>
        </w:tc>
        <w:tc>
          <w:tcPr>
            <w:tcW w:type="dxa" w:w="4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Classic Cars</w:t>
            </w:r>
          </w:p>
        </w:tc>
        <w:tc>
          <w:tcPr>
            <w:tcW w:type="dxa" w:w="22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101 632,54</w:t>
            </w:r>
          </w:p>
        </w:tc>
      </w:tr>
      <w:tr>
        <w:trPr>
          <w:tblHeader w:val="false"/>
        </w:trPr>
        <w:tc>
          <w:tcPr>
            <w:tcW w:type="dxa" w:w="2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Tokyo</w:t>
            </w:r>
          </w:p>
        </w:tc>
        <w:tc>
          <w:tcPr>
            <w:tcW w:type="dxa" w:w="4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Planes</w:t>
            </w:r>
          </w:p>
        </w:tc>
        <w:tc>
          <w:tcPr>
            <w:tcW w:type="dxa" w:w="22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56 333,93</w:t>
            </w:r>
          </w:p>
        </w:tc>
      </w:tr>
    </w:tbl>
    <w:p/>
    <w:p>
      <w:pPr>
        <w:spacing w:after="120"/>
      </w:pPr>
      <w:r>
        <w:rPr>
          <w:i/>
          <w:iCs/>
        </w:rPr>
        <w:t xml:space="preserve">(Résultat complet : 44 lignes, voir l'exécution du script 06.)</w:t>
      </w:r>
    </w:p>
    <w:p>
      <w:r>
        <w:br w:type="page"/>
      </w:r>
    </w:p>
    <w:p>
      <w:pPr>
        <w:pStyle w:val="Heading1"/>
      </w:pPr>
      <w:r>
        <w:t xml:space="preserve">8. Restitution Power BI (B-2)</w:t>
      </w:r>
    </w:p>
    <w:p>
      <w:pPr>
        <w:spacing w:after="120"/>
      </w:pPr>
      <w:r>
        <w:t xml:space="preserve">Rapport </w:t>
      </w:r>
      <w:r>
        <w:rPr>
          <w:rFonts w:ascii="Consolas" w:cs="Consolas" w:eastAsia="Consolas" w:hAnsi="Consolas"/>
          <w:color w:val="7A2E0E"/>
        </w:rPr>
        <w:t xml:space="preserve">MACROBUS_XXXX.pbix</w:t>
      </w:r>
      <w:r>
        <w:t xml:space="preserve"> sur 3 pages (le détail est dans </w:t>
      </w:r>
      <w:r>
        <w:rPr>
          <w:rFonts w:ascii="Consolas" w:cs="Consolas" w:eastAsia="Consolas" w:hAnsi="Consolas"/>
          <w:color w:val="7A2E0E"/>
        </w:rPr>
        <w:t xml:space="preserve">03_GUIDE_POWER_BI.md</w:t>
      </w:r>
      <w:r>
        <w:t xml:space="preserve">) 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Vue d'ensemble</w:t>
      </w:r>
      <w:r>
        <w:t xml:space="preserve"> : KPI (CA, nombre de commandes, panier moyen, marge, livraison à temps), évolution mensuelle (pic de </w:t>
      </w:r>
      <w:r>
        <w:rPr>
          <w:b/>
          <w:bCs/>
        </w:rPr>
        <w:t xml:space="preserve">novembre</w:t>
      </w:r>
      <w:r>
        <w:t xml:space="preserve">), CA par catégorie et par année (2003 : 3,32 M ; 2004 : 4,52 M ; 2005 (janvier à mai) : 1,77 M).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Performance des commerciaux</w:t>
      </w:r>
      <w:r>
        <w:t xml:space="preserve"> : Top N, matrice manager → commercial × année, panier moyen par commercial.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Marchés et produits</w:t>
      </w:r>
      <w:r>
        <w:t xml:space="preserve"> : carte des clients, CA par territoire et catégorie, top produits et fournisseurs.</w:t>
      </w:r>
    </w:p>
    <w:p>
      <w:pPr>
        <w:spacing w:after="120"/>
      </w:pPr>
      <w:r>
        <w:rPr>
          <w:i/>
          <w:iCs/>
        </w:rPr>
        <w:t xml:space="preserve">(Insérez les captures d'écran des 3 pages.)</w:t>
      </w:r>
    </w:p>
    <w:p>
      <w:r>
        <w:br w:type="page"/>
      </w:r>
    </w:p>
    <w:p>
      <w:pPr>
        <w:pStyle w:val="Heading1"/>
      </w:pPr>
      <w:r>
        <w:t xml:space="preserve">9. Difficultés rencontrées et solutions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24"/>
        <w:gridCol w:w="5914"/>
      </w:tblGrid>
      <w:tr>
        <w:trPr>
          <w:tblHeader/>
        </w:trPr>
        <w:tc>
          <w:tcPr>
            <w:tcW w:type="dxa" w:w="37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Difficulté</w:t>
            </w:r>
          </w:p>
        </w:tc>
        <w:tc>
          <w:tcPr>
            <w:tcW w:type="dxa" w:w="5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Solution</w:t>
            </w:r>
          </w:p>
        </w:tc>
      </w:tr>
      <w:tr>
        <w:trPr>
          <w:tblHeader w:val="false"/>
        </w:trPr>
        <w:tc>
          <w:tcPr>
            <w:tcW w:type="dxa" w:w="37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Le territoire n'existe pas pour les clients</w:t>
            </w:r>
          </w:p>
        </w:tc>
        <w:tc>
          <w:tcPr>
            <w:tcW w:type="dxa" w:w="5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Territoire du client = territoire de la filiale de son commercial</w:t>
            </w:r>
          </w:p>
        </w:tc>
      </w:tr>
      <w:tr>
        <w:trPr>
          <w:tblHeader w:val="false"/>
        </w:trPr>
        <w:tc>
          <w:tcPr>
            <w:tcW w:type="dxa" w:w="37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shippedDate</w:t>
            </w:r>
            <w:r>
              <w:rPr>
                <w:sz w:val="19"/>
                <w:szCs w:val="19"/>
              </w:rPr>
              <w:t xml:space="preserve"> NULL (commandes en cours ou annulées)</w:t>
            </w:r>
          </w:p>
        </w:tc>
        <w:tc>
          <w:tcPr>
            <w:tcW w:type="dxa" w:w="5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Membre « date inconnue » (-1) dans DimDate</w:t>
            </w:r>
          </w:p>
        </w:tc>
      </w:tr>
      <w:tr>
        <w:trPr>
          <w:tblHeader w:val="false"/>
        </w:trPr>
        <w:tc>
          <w:tcPr>
            <w:tcW w:type="dxa" w:w="37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Plusieurs rôles de date</w:t>
            </w:r>
          </w:p>
        </w:tc>
        <w:tc>
          <w:tcPr>
            <w:tcW w:type="dxa" w:w="5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Une seule DimDate jouant 3 rôles (relations inactives +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USERELATIONSHIP</w:t>
            </w:r>
            <w:r>
              <w:rPr>
                <w:sz w:val="19"/>
                <w:szCs w:val="19"/>
              </w:rPr>
              <w:t xml:space="preserve"> en DAX)</w:t>
            </w:r>
          </w:p>
        </w:tc>
      </w:tr>
      <w:tr>
        <w:trPr>
          <w:tblHeader w:val="false"/>
        </w:trPr>
        <w:tc>
          <w:tcPr>
            <w:tcW w:type="dxa" w:w="37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Ordre de chargement imposé par le flocon</w:t>
            </w:r>
          </w:p>
        </w:tc>
        <w:tc>
          <w:tcPr>
            <w:tcW w:type="dxa" w:w="5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Deux conteneurs de séquence (niveau 1 puis niveau 2)</w:t>
            </w:r>
          </w:p>
        </w:tc>
      </w:tr>
      <w:tr>
        <w:trPr>
          <w:tblHeader w:val="false"/>
        </w:trPr>
        <w:tc>
          <w:tcPr>
            <w:tcW w:type="dxa" w:w="37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Rejouabilité de l'ETL</w:t>
            </w:r>
          </w:p>
        </w:tc>
        <w:tc>
          <w:tcPr>
            <w:tcW w:type="dxa" w:w="5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Lookup « Aucune correspondance » +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NOT EXISTS</w:t>
            </w:r>
            <w:r>
              <w:rPr>
                <w:sz w:val="19"/>
                <w:szCs w:val="19"/>
              </w:rPr>
              <w:t xml:space="preserve"> dans la procédure du fait</w:t>
            </w:r>
          </w:p>
        </w:tc>
      </w:tr>
    </w:tbl>
    <w:p/>
    <w:p>
      <w:r>
        <w:br w:type="page"/>
      </w:r>
    </w:p>
    <w:p>
      <w:pPr>
        <w:pStyle w:val="Heading1"/>
      </w:pPr>
      <w:r>
        <w:t xml:space="preserve">10. Conclusion et perspectives</w:t>
      </w:r>
    </w:p>
    <w:p>
      <w:pPr>
        <w:spacing w:after="120"/>
      </w:pPr>
      <w:r>
        <w:t xml:space="preserve">Le DWH </w:t>
      </w:r>
      <w:r>
        <w:rPr>
          <w:rFonts w:ascii="Consolas" w:cs="Consolas" w:eastAsia="Consolas" w:hAnsi="Consolas"/>
          <w:color w:val="7A2E0E"/>
        </w:rPr>
        <w:t xml:space="preserve">MACROBUS_DWH_XXXX</w:t>
      </w:r>
      <w:r>
        <w:t xml:space="preserve"> donne à la direction de MacroBus une vision consolidée et fiable de ses ventes. Les résultats sont identiques à ceux de la production, et les requêtes analytiques sont plus simples et plus rapides. Les décideurs peuvent désormais suivre leurs commerciaux, territoires et produits dans le temps avec Power BI.</w:t>
      </w:r>
    </w:p>
    <w:p>
      <w:pPr>
        <w:spacing w:after="120"/>
      </w:pPr>
      <w:r>
        <w:rPr>
          <w:b/>
          <w:bCs/>
        </w:rPr>
        <w:t xml:space="preserve">Perspectives</w:t>
      </w:r>
      <w:r>
        <w:t xml:space="preserve"> : historisation SCD type 2 (changement de commercial ou de filiale), ajout d'un fait « Paiements », planification quotidienne du package via SQL Server Agent, déploiement du rapport sur le service Power BI avec actualisation planifiée.</w:t>
      </w:r>
    </w:p>
    <w:p>
      <w:r>
        <w:br w:type="page"/>
      </w:r>
    </w:p>
    <w:p>
      <w:pPr>
        <w:pStyle w:val="Heading1"/>
      </w:pPr>
      <w:r>
        <w:t xml:space="preserve">11. Annexes : livrables</w:t>
      </w:r>
    </w:p>
    <w:p>
      <w:pPr>
        <w:pStyle w:val="ListParagraph"/>
        <w:numPr>
          <w:ilvl w:val="0"/>
          <w:numId w:val="2"/>
        </w:numPr>
      </w:pPr>
      <w:r>
        <w:t xml:space="preserve">Projet SSIS : dossier </w:t>
      </w:r>
      <w:r>
        <w:rPr>
          <w:rFonts w:ascii="Consolas" w:cs="Consolas" w:eastAsia="Consolas" w:hAnsi="Consolas"/>
          <w:color w:val="7A2E0E"/>
        </w:rPr>
        <w:t xml:space="preserve">MACROBUS_ETL_XXXX</w:t>
      </w:r>
    </w:p>
    <w:p>
      <w:pPr>
        <w:pStyle w:val="ListParagraph"/>
        <w:numPr>
          <w:ilvl w:val="0"/>
          <w:numId w:val="2"/>
        </w:numPr>
      </w:pPr>
      <w:r>
        <w:t xml:space="preserve">Scripts de création : </w:t>
      </w:r>
      <w:r>
        <w:rPr>
          <w:rFonts w:ascii="Consolas" w:cs="Consolas" w:eastAsia="Consolas" w:hAnsi="Consolas"/>
          <w:color w:val="7A2E0E"/>
        </w:rPr>
        <w:t xml:space="preserve">01_base_production_MACROBUS_PROD.sql</w:t>
      </w:r>
      <w:r>
        <w:t xml:space="preserve">, </w:t>
      </w:r>
      <w:r>
        <w:rPr>
          <w:rFonts w:ascii="Consolas" w:cs="Consolas" w:eastAsia="Consolas" w:hAnsi="Consolas"/>
          <w:color w:val="7A2E0E"/>
        </w:rPr>
        <w:t xml:space="preserve">02_creation_DWH_MACROBUS_DWH_XXXX.sql</w:t>
      </w:r>
      <w:r>
        <w:t xml:space="preserve">, </w:t>
      </w:r>
      <w:r>
        <w:rPr>
          <w:rFonts w:ascii="Consolas" w:cs="Consolas" w:eastAsia="Consolas" w:hAnsi="Consolas"/>
          <w:color w:val="7A2E0E"/>
        </w:rPr>
        <w:t xml:space="preserve">03_ps_chargement_dimensions.sql</w:t>
      </w:r>
      <w:r>
        <w:t xml:space="preserve">, </w:t>
      </w:r>
      <w:r>
        <w:rPr>
          <w:rFonts w:ascii="Consolas" w:cs="Consolas" w:eastAsia="Consolas" w:hAnsi="Consolas"/>
          <w:color w:val="7A2E0E"/>
        </w:rPr>
        <w:t xml:space="preserve">04_ps_chargement_FaitOrders.sql</w:t>
      </w:r>
    </w:p>
    <w:p>
      <w:pPr>
        <w:pStyle w:val="ListParagraph"/>
        <w:numPr>
          <w:ilvl w:val="0"/>
          <w:numId w:val="2"/>
        </w:numPr>
      </w:pPr>
      <w:r>
        <w:t xml:space="preserve">Scripts de réponse : </w:t>
      </w:r>
      <w:r>
        <w:rPr>
          <w:rFonts w:ascii="Consolas" w:cs="Consolas" w:eastAsia="Consolas" w:hAnsi="Consolas"/>
          <w:color w:val="7A2E0E"/>
        </w:rPr>
        <w:t xml:space="preserve">05_requetes_base_production.sql</w:t>
      </w:r>
      <w:r>
        <w:t xml:space="preserve">, </w:t>
      </w:r>
      <w:r>
        <w:rPr>
          <w:rFonts w:ascii="Consolas" w:cs="Consolas" w:eastAsia="Consolas" w:hAnsi="Consolas"/>
          <w:color w:val="7A2E0E"/>
        </w:rPr>
        <w:t xml:space="preserve">06_requetes_DWH.sql</w:t>
      </w:r>
    </w:p>
    <w:p>
      <w:pPr>
        <w:pStyle w:val="ListParagraph"/>
        <w:numPr>
          <w:ilvl w:val="0"/>
          <w:numId w:val="2"/>
        </w:numPr>
      </w:pPr>
      <w:r>
        <w:t xml:space="preserve">Ce rapport</w:t>
      </w:r>
    </w:p>
    <w:p>
      <w:pPr>
        <w:pStyle w:val="ListParagraph"/>
        <w:numPr>
          <w:ilvl w:val="0"/>
          <w:numId w:val="2"/>
        </w:numPr>
      </w:pPr>
      <w:r>
        <w:t xml:space="preserve">Liste des membres du groupe (page de garde)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MACROBUS – Groupe XXXX –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dce47954bfd970c9ccd49dd2f13f9e06d2dc511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de projet – Entrepôt de données et aide à la décision</dc:title>
  <dc:creator>Groupe XXXX</dc:creator>
  <cp:lastModifiedBy>Un-named</cp:lastModifiedBy>
  <cp:revision>1</cp:revision>
  <dcterms:created xsi:type="dcterms:W3CDTF">2026-10-02T04:21:09.277Z</dcterms:created>
  <dcterms:modified xsi:type="dcterms:W3CDTF">2026-10-02T04:21:09.283Z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