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8"/>
          <w:szCs w:val="48"/>
        </w:rPr>
        <w:t xml:space="preserve">CAHIER DES CHARGES</w:t>
      </w:r>
    </w:p>
    <w:p>
      <w:pPr>
        <w:spacing w:after="100" w:before="200"/>
        <w:jc w:val="center"/>
      </w:pPr>
      <w:r>
        <w:rPr>
          <w:b/>
          <w:bCs/>
          <w:color w:val="C9A227"/>
          <w:sz w:val="30"/>
          <w:szCs w:val="30"/>
        </w:rPr>
        <w:t xml:space="preserve">Référencement Naturel (SEO/GEO) &amp; Plateforme de Gestion de Contenu</w:t>
      </w:r>
    </w:p>
    <w:p>
      <w:pPr>
        <w:spacing w:before="100"/>
        <w:jc w:val="center"/>
      </w:pPr>
      <w:r>
        <w:rPr>
          <w:i/>
          <w:iCs/>
          <w:color w:val="1F3864"/>
          <w:sz w:val="26"/>
          <w:szCs w:val="26"/>
        </w:rPr>
        <w:t xml:space="preserve">navitrends.uk</w:t>
      </w:r>
    </w:p>
    <w:p>
      <w:pPr>
        <w:spacing w:before="1000"/>
      </w:pPr>
    </w:p>
    <w:p>
      <w:pPr>
        <w:jc w:val="center"/>
      </w:pPr>
      <w:r>
        <w:rPr>
          <w:b/>
          <w:bCs/>
          <w:sz w:val="22"/>
          <w:szCs w:val="22"/>
        </w:rPr>
        <w:t xml:space="preserve">Navitrends Ltd</w:t>
      </w:r>
    </w:p>
    <w:p>
      <w:pPr>
        <w:jc w:val="center"/>
      </w:pPr>
      <w:r>
        <w:rPr>
          <w:sz w:val="21"/>
          <w:szCs w:val="21"/>
        </w:rPr>
        <w:t xml:space="preserve">Préparé pour : Mariem Khayati — Revenue Operations &amp; Growth Data</w:t>
      </w:r>
    </w:p>
    <w:p>
      <w:pPr>
        <w:spacing w:after="3000"/>
        <w:jc w:val="center"/>
      </w:pPr>
      <w:r>
        <w:rPr>
          <w:sz w:val="21"/>
          <w:szCs w:val="21"/>
        </w:rPr>
        <w:t xml:space="preserve">Septembre 2026</w:t>
      </w:r>
    </w:p>
    <w:p>
      <w:pPr>
        <w:pBdr>
          <w:top w:val="single" w:color="C9A227" w:sz="8" w:space="8"/>
        </w:pBdr>
        <w:jc w:val="center"/>
      </w:pPr>
      <w:r>
        <w:rPr>
          <w:i/>
          <w:iCs/>
          <w:color w:val="666666"/>
          <w:sz w:val="18"/>
          <w:szCs w:val="18"/>
        </w:rPr>
        <w:t xml:space="preserve">Document confidentiel — usage interne Navitrends</w:t>
      </w:r>
    </w:p>
    <w:p>
      <w:pPr>
        <w:sectPr>
          <w:pgSz w:w="11906" w:h="16838" w:orient="portrait"/>
          <w:pgMar w:top="1440" w:right="1440" w:bottom="1440" w:left="1440" w:header="708" w:footer="708" w:gutter="0"/>
          <w:pgNumType/>
          <w:docGrid w:linePitch="360"/>
        </w:sectPr>
      </w:pPr>
    </w:p>
    <w:p>
      <w:pPr>
        <w:pStyle w:val="Heading1"/>
        <w:pBdr>
          <w:bottom w:val="single" w:color="C9A227" w:sz="12" w:space="4"/>
        </w:pBdr>
        <w:spacing w:after="200" w:before="200"/>
      </w:pPr>
      <w:r>
        <w:rPr>
          <w:b/>
          <w:bCs/>
          <w:color w:val="1F3864"/>
          <w:sz w:val="32"/>
          <w:szCs w:val="32"/>
        </w:rPr>
        <w:t xml:space="preserve">1. Contexte et objectifs</w:t>
      </w:r>
    </w:p>
    <w:p>
      <w:pPr>
        <w:spacing w:after="120"/>
      </w:pPr>
      <w:r>
        <w:rPr>
          <w:sz w:val="21"/>
          <w:szCs w:val="21"/>
        </w:rPr>
        <w:t xml:space="preserve">Navitrends UK (navitrends.uk) dispose d'un site vitrine (Next.js) présentant l'offre de services, les études de cas et un formulaire de diagnostic. Le site n'est aujourd'hui pas mesuré (pas d'analytics), pas géré par un contenu autonome (toute modification passe par du code), et n'est pas structuré pour être bien référencé — ni sur les moteurs de recherche classiques, ni sur les moteurs de réponse assistés par IA.</w:t>
      </w:r>
    </w:p>
    <w:p>
      <w:pPr>
        <w:spacing w:after="120"/>
      </w:pPr>
      <w:r>
        <w:rPr>
          <w:sz w:val="21"/>
          <w:szCs w:val="21"/>
        </w:rPr>
        <w:t xml:space="preserve">Ce document définit le périmètre de travail nécessaire pour :</w:t>
      </w:r>
    </w:p>
    <w:p>
      <w:pPr>
        <w:pStyle w:val="ListParagraph"/>
        <w:numPr>
          <w:ilvl w:val="0"/>
          <w:numId w:val="2"/>
        </w:numPr>
        <w:spacing w:after="60"/>
      </w:pPr>
      <w:r>
        <w:rPr>
          <w:sz w:val="21"/>
          <w:szCs w:val="21"/>
        </w:rPr>
        <w:t xml:space="preserve">Mesurer précisément le trafic et les conversions du site (Google Analytics, Search Console) ;</w:t>
      </w:r>
    </w:p>
    <w:p>
      <w:pPr>
        <w:pStyle w:val="ListParagraph"/>
        <w:numPr>
          <w:ilvl w:val="0"/>
          <w:numId w:val="2"/>
        </w:numPr>
        <w:spacing w:after="60"/>
      </w:pPr>
      <w:r>
        <w:rPr>
          <w:sz w:val="21"/>
          <w:szCs w:val="21"/>
        </w:rPr>
        <w:t xml:space="preserve">Donner à Mariem un backend autonome pour gérer le contenu (textes, images, pages, articles, métadonnées SEO) sans dépendre de l'équipe technique pour chaque mise à jour ;</w:t>
      </w:r>
    </w:p>
    <w:p>
      <w:pPr>
        <w:pStyle w:val="ListParagraph"/>
        <w:numPr>
          <w:ilvl w:val="0"/>
          <w:numId w:val="2"/>
        </w:numPr>
        <w:spacing w:after="60"/>
      </w:pPr>
      <w:r>
        <w:rPr>
          <w:sz w:val="21"/>
          <w:szCs w:val="21"/>
        </w:rPr>
        <w:t xml:space="preserve">Appliquer les standards internationaux de référencement naturel (structure technique, accessibilité, performance, données structurées) ;</w:t>
      </w:r>
    </w:p>
    <w:p>
      <w:pPr>
        <w:pStyle w:val="ListParagraph"/>
        <w:numPr>
          <w:ilvl w:val="0"/>
          <w:numId w:val="2"/>
        </w:numPr>
        <w:spacing w:after="60"/>
      </w:pPr>
      <w:r>
        <w:rPr>
          <w:sz w:val="21"/>
          <w:szCs w:val="21"/>
        </w:rPr>
        <w:t xml:space="preserve">Optimiser la visibilité du site auprès des moteurs IA (ChatGPT, Perplexity, Google AI Overviews) — le référencement dit "GEO" (Generative Engine Optimization) ;</w:t>
      </w:r>
    </w:p>
    <w:p>
      <w:pPr>
        <w:pStyle w:val="ListParagraph"/>
        <w:numPr>
          <w:ilvl w:val="0"/>
          <w:numId w:val="2"/>
        </w:numPr>
        <w:spacing w:after="60"/>
      </w:pPr>
      <w:r>
        <w:rPr>
          <w:sz w:val="21"/>
          <w:szCs w:val="21"/>
        </w:rPr>
        <w:t xml:space="preserve">Répartir clairement les tâches entre l'équipe technique Navitrends et Mariem, pour un pilotage autonome une fois la plateforme livrée.</w:t>
      </w:r>
    </w:p>
    <w:p>
      <w:pPr>
        <w:pStyle w:val="Heading1"/>
        <w:pageBreakBefore/>
        <w:pBdr>
          <w:bottom w:val="single" w:color="C9A227" w:sz="12" w:space="4"/>
        </w:pBdr>
        <w:spacing w:after="200" w:before="200"/>
      </w:pPr>
      <w:r>
        <w:rPr>
          <w:b/>
          <w:bCs/>
          <w:color w:val="1F3864"/>
          <w:sz w:val="32"/>
          <w:szCs w:val="32"/>
        </w:rPr>
        <w:t xml:space="preserve">2. Périmètre du projet</w:t>
      </w:r>
    </w:p>
    <w:p>
      <w:pPr>
        <w:spacing w:after="120"/>
      </w:pPr>
      <w:r>
        <w:rPr>
          <w:sz w:val="21"/>
          <w:szCs w:val="21"/>
        </w:rPr>
        <w:t xml:space="preserve">Le projet est structuré en deux volets complémentaires :</w:t>
      </w:r>
    </w:p>
    <w:p>
      <w:pPr>
        <w:pStyle w:val="ListParagraph"/>
        <w:numPr>
          <w:ilvl w:val="0"/>
          <w:numId w:val="2"/>
        </w:numPr>
        <w:spacing w:after="60"/>
      </w:pPr>
      <w:r>
        <w:rPr>
          <w:b/>
          <w:bCs/>
          <w:color w:val="1F3864"/>
          <w:sz w:val="21"/>
          <w:szCs w:val="21"/>
        </w:rPr>
        <w:t xml:space="preserve">Volet A — Fondations techniques</w:t>
      </w:r>
      <w:r>
        <w:rPr>
          <w:sz w:val="21"/>
          <w:szCs w:val="21"/>
        </w:rPr>
        <w:t xml:space="preserve"> : réalisé par l'équipe technique. Comprend l'analytics, le backend/CMS, les normes techniques SEO et la structuration GEO.</w:t>
      </w:r>
    </w:p>
    <w:p>
      <w:pPr>
        <w:pStyle w:val="ListParagraph"/>
        <w:numPr>
          <w:ilvl w:val="0"/>
          <w:numId w:val="2"/>
        </w:numPr>
        <w:spacing w:after="60"/>
      </w:pPr>
      <w:r>
        <w:rPr>
          <w:b/>
          <w:bCs/>
          <w:color w:val="1F3864"/>
          <w:sz w:val="21"/>
          <w:szCs w:val="21"/>
        </w:rPr>
        <w:t xml:space="preserve">Volet B — Pilotage opérationnel</w:t>
      </w:r>
      <w:r>
        <w:rPr>
          <w:sz w:val="21"/>
          <w:szCs w:val="21"/>
        </w:rPr>
        <w:t xml:space="preserve"> : réalisé et maintenu par Mariem une fois la plateforme livrée. Comprend Google Business Profile, les annuaires professionnels et le suivi des indicateurs SEO.</w:t>
      </w:r>
    </w:p>
    <w:p>
      <w:pPr>
        <w:spacing w:after="120"/>
      </w:pPr>
      <w:r>
        <w:rPr>
          <w:sz w:val="21"/>
          <w:szCs w:val="21"/>
        </w:rPr>
        <w:t xml:space="preserve">Le site technique (design, arborescence, hébergement) n'est pas remis en cause : le projet ajoute une couche de mesure, de gestion de contenu et d'optimisation sur l'existant.</w:t>
      </w:r>
    </w:p>
    <w:p>
      <w:pPr>
        <w:pStyle w:val="Heading1"/>
        <w:pageBreakBefore/>
        <w:pBdr>
          <w:bottom w:val="single" w:color="C9A227" w:sz="12" w:space="4"/>
        </w:pBdr>
        <w:spacing w:after="200" w:before="200"/>
      </w:pPr>
      <w:r>
        <w:rPr>
          <w:b/>
          <w:bCs/>
          <w:color w:val="1F3864"/>
          <w:sz w:val="32"/>
          <w:szCs w:val="32"/>
        </w:rPr>
        <w:t xml:space="preserve">3. Volet A — Fondations techniques (équipe technique)</w:t>
      </w:r>
    </w:p>
    <w:p>
      <w:pPr>
        <w:pStyle w:val="Heading2"/>
        <w:spacing w:after="140" w:before="280"/>
      </w:pPr>
      <w:r>
        <w:rPr>
          <w:b/>
          <w:bCs/>
          <w:color w:val="1F3864"/>
          <w:sz w:val="24"/>
          <w:szCs w:val="24"/>
        </w:rPr>
        <w:t xml:space="preserve">3.1 Google Analytics 4 &amp; Search Console</w:t>
      </w:r>
    </w:p>
    <w:p>
      <w:pPr>
        <w:pStyle w:val="ListParagraph"/>
        <w:numPr>
          <w:ilvl w:val="0"/>
          <w:numId w:val="2"/>
        </w:numPr>
        <w:spacing w:after="60"/>
      </w:pPr>
      <w:r>
        <w:rPr>
          <w:sz w:val="21"/>
          <w:szCs w:val="21"/>
        </w:rPr>
        <w:t xml:space="preserve">Création de la propriété GA4 (navitrends.uk), fuseau UK, devise GBP.</w:t>
      </w:r>
    </w:p>
    <w:p>
      <w:pPr>
        <w:pStyle w:val="ListParagraph"/>
        <w:numPr>
          <w:ilvl w:val="0"/>
          <w:numId w:val="2"/>
        </w:numPr>
        <w:spacing w:after="60"/>
      </w:pPr>
      <w:r>
        <w:rPr>
          <w:sz w:val="21"/>
          <w:szCs w:val="21"/>
        </w:rPr>
        <w:t xml:space="preserve">Intégration via @next/third-parties (composant officiel Next.js), pas de script gtag manuel.</w:t>
      </w:r>
    </w:p>
    <w:p>
      <w:pPr>
        <w:pStyle w:val="ListParagraph"/>
        <w:numPr>
          <w:ilvl w:val="0"/>
          <w:numId w:val="2"/>
        </w:numPr>
        <w:spacing w:after="60"/>
      </w:pPr>
      <w:r>
        <w:rPr>
          <w:sz w:val="21"/>
          <w:szCs w:val="21"/>
        </w:rPr>
        <w:t xml:space="preserve">Bandeau de consentement cookies conforme UK GDPR/PECR — Google Consent Mode v2 (pas de cookie tant que le consentement n'est pas donné).</w:t>
      </w:r>
    </w:p>
    <w:p>
      <w:pPr>
        <w:pStyle w:val="ListParagraph"/>
        <w:numPr>
          <w:ilvl w:val="0"/>
          <w:numId w:val="2"/>
        </w:numPr>
        <w:spacing w:after="60"/>
      </w:pPr>
      <w:r>
        <w:rPr>
          <w:sz w:val="21"/>
          <w:szCs w:val="21"/>
        </w:rPr>
        <w:t xml:space="preserve">Suivi des conversions : soumission du formulaire de diagnostic, clic sur le numéro de téléphone, clic sur l'email de contact.</w:t>
      </w:r>
    </w:p>
    <w:p>
      <w:pPr>
        <w:pStyle w:val="ListParagraph"/>
        <w:numPr>
          <w:ilvl w:val="0"/>
          <w:numId w:val="2"/>
        </w:numPr>
        <w:spacing w:after="60"/>
      </w:pPr>
      <w:r>
        <w:rPr>
          <w:sz w:val="21"/>
          <w:szCs w:val="21"/>
        </w:rPr>
        <w:t xml:space="preserve">Connexion de Google Search Console à la propriété GA4 (indexation, requêtes de recherche, erreurs d'exploration).</w:t>
      </w:r>
    </w:p>
    <w:p>
      <w:pPr>
        <w:pStyle w:val="Heading2"/>
        <w:spacing w:after="140" w:before="280"/>
      </w:pPr>
      <w:r>
        <w:rPr>
          <w:b/>
          <w:bCs/>
          <w:color w:val="1F3864"/>
          <w:sz w:val="24"/>
          <w:szCs w:val="24"/>
        </w:rPr>
        <w:t xml:space="preserve">3.2 Backend / CMS pour Mariem</w:t>
      </w:r>
    </w:p>
    <w:p>
      <w:pPr>
        <w:spacing w:after="120"/>
      </w:pPr>
      <w:r>
        <w:rPr>
          <w:sz w:val="21"/>
          <w:szCs w:val="21"/>
        </w:rPr>
        <w:t xml:space="preserve">Objectif : Mariem doit pouvoir gérer le contenu du site sans écrire de code.</w:t>
      </w:r>
    </w:p>
    <w:p>
      <w:pPr>
        <w:pStyle w:val="Heading3"/>
        <w:spacing w:after="100" w:before="200"/>
      </w:pPr>
      <w:r>
        <w:rPr>
          <w:b/>
          <w:bCs/>
          <w:color w:val="C9A227"/>
          <w:sz w:val="22"/>
          <w:szCs w:val="22"/>
        </w:rPr>
        <w:t xml:space="preserve">Approche recommandée</w:t>
      </w:r>
    </w:p>
    <w:p>
      <w:pPr>
        <w:pStyle w:val="ListParagraph"/>
        <w:numPr>
          <w:ilvl w:val="0"/>
          <w:numId w:val="2"/>
        </w:numPr>
        <w:spacing w:after="60"/>
      </w:pPr>
      <w:r>
        <w:rPr>
          <w:sz w:val="21"/>
          <w:szCs w:val="21"/>
        </w:rPr>
        <w:t xml:space="preserve">CMS headless (Sanity ou Strapi) connecté au front-end Next.js existant — le design et les performances du site actuel sont conservés, seul le contenu devient éditable.</w:t>
      </w:r>
    </w:p>
    <w:p>
      <w:pPr>
        <w:pStyle w:val="ListParagraph"/>
        <w:numPr>
          <w:ilvl w:val="0"/>
          <w:numId w:val="2"/>
        </w:numPr>
        <w:spacing w:after="60"/>
      </w:pPr>
      <w:r>
        <w:rPr>
          <w:sz w:val="21"/>
          <w:szCs w:val="21"/>
        </w:rPr>
        <w:t xml:space="preserve">Alternative si l'équipe préfère un outil tout-en-un : migration front+back vers WordPress — plus simple à opérer mais nécessite de refaire l'intégration du design actuel.</w:t>
      </w:r>
    </w:p>
    <w:p>
      <w:pPr>
        <w:pStyle w:val="Heading3"/>
        <w:spacing w:after="100" w:before="200"/>
      </w:pPr>
      <w:r>
        <w:rPr>
          <w:b/>
          <w:bCs/>
          <w:color w:val="C9A227"/>
          <w:sz w:val="22"/>
          <w:szCs w:val="22"/>
        </w:rPr>
        <w:t xml:space="preserve">Fonctionnalités requises</w:t>
      </w:r>
    </w:p>
    <w:p>
      <w:pPr>
        <w:pStyle w:val="ListParagraph"/>
        <w:numPr>
          <w:ilvl w:val="0"/>
          <w:numId w:val="2"/>
        </w:numPr>
        <w:spacing w:after="60"/>
      </w:pPr>
      <w:r>
        <w:rPr>
          <w:sz w:val="21"/>
          <w:szCs w:val="21"/>
        </w:rPr>
        <w:t xml:space="preserve">Édition des textes de toutes les sections existantes (accueil, services, études de cas, formulaire).</w:t>
      </w:r>
    </w:p>
    <w:p>
      <w:pPr>
        <w:pStyle w:val="ListParagraph"/>
        <w:numPr>
          <w:ilvl w:val="0"/>
          <w:numId w:val="2"/>
        </w:numPr>
        <w:spacing w:after="60"/>
      </w:pPr>
      <w:r>
        <w:rPr>
          <w:sz w:val="21"/>
          <w:szCs w:val="21"/>
        </w:rPr>
        <w:t xml:space="preserve">Gestion des images : upload, remplacement, redimensionnement automatique, compression.</w:t>
      </w:r>
    </w:p>
    <w:p>
      <w:pPr>
        <w:pStyle w:val="ListParagraph"/>
        <w:numPr>
          <w:ilvl w:val="0"/>
          <w:numId w:val="2"/>
        </w:numPr>
        <w:spacing w:after="60"/>
      </w:pPr>
      <w:r>
        <w:rPr>
          <w:sz w:val="21"/>
          <w:szCs w:val="21"/>
        </w:rPr>
        <w:t xml:space="preserve">Ajout / suppression de pages libres.</w:t>
      </w:r>
    </w:p>
    <w:p>
      <w:pPr>
        <w:pStyle w:val="ListParagraph"/>
        <w:numPr>
          <w:ilvl w:val="0"/>
          <w:numId w:val="2"/>
        </w:numPr>
        <w:spacing w:after="60"/>
      </w:pPr>
      <w:r>
        <w:rPr>
          <w:sz w:val="21"/>
          <w:szCs w:val="21"/>
        </w:rPr>
        <w:t xml:space="preserve">Module articles / blog (titre, contenu, image de couverture, date de publication, catégories).</w:t>
      </w:r>
    </w:p>
    <w:p>
      <w:pPr>
        <w:pStyle w:val="ListParagraph"/>
        <w:numPr>
          <w:ilvl w:val="0"/>
          <w:numId w:val="2"/>
        </w:numPr>
        <w:spacing w:after="60"/>
      </w:pPr>
      <w:r>
        <w:rPr>
          <w:sz w:val="21"/>
          <w:szCs w:val="21"/>
        </w:rPr>
        <w:t xml:space="preserve">Champ méta-titre et méta-description éditables par page et par article.</w:t>
      </w:r>
    </w:p>
    <w:p>
      <w:pPr>
        <w:pStyle w:val="ListParagraph"/>
        <w:numPr>
          <w:ilvl w:val="0"/>
          <w:numId w:val="2"/>
        </w:numPr>
        <w:spacing w:after="60"/>
      </w:pPr>
      <w:r>
        <w:rPr>
          <w:sz w:val="21"/>
          <w:szCs w:val="21"/>
        </w:rPr>
        <w:t xml:space="preserve">Champ texte alternatif (alt text) obligatoire sur chaque image, avec rappel si vide.</w:t>
      </w:r>
    </w:p>
    <w:p>
      <w:pPr>
        <w:pStyle w:val="ListParagraph"/>
        <w:numPr>
          <w:ilvl w:val="0"/>
          <w:numId w:val="2"/>
        </w:numPr>
        <w:spacing w:after="60"/>
      </w:pPr>
      <w:r>
        <w:rPr>
          <w:sz w:val="21"/>
          <w:szCs w:val="21"/>
        </w:rPr>
        <w:t xml:space="preserve">Champ URL (slug) éditable et prévisualisation de l'aperçu Google avant publication.</w:t>
      </w:r>
    </w:p>
    <w:p>
      <w:pPr>
        <w:pStyle w:val="ListParagraph"/>
        <w:numPr>
          <w:ilvl w:val="0"/>
          <w:numId w:val="2"/>
        </w:numPr>
        <w:spacing w:after="60"/>
      </w:pPr>
      <w:r>
        <w:rPr>
          <w:sz w:val="21"/>
          <w:szCs w:val="21"/>
        </w:rPr>
        <w:t xml:space="preserve">Mise à jour automatique du sitemap.xml à chaque publication.</w:t>
      </w:r>
    </w:p>
    <w:p>
      <w:pPr>
        <w:pStyle w:val="ListParagraph"/>
        <w:numPr>
          <w:ilvl w:val="0"/>
          <w:numId w:val="2"/>
        </w:numPr>
        <w:spacing w:after="60"/>
      </w:pPr>
      <w:r>
        <w:rPr>
          <w:sz w:val="21"/>
          <w:szCs w:val="21"/>
        </w:rPr>
        <w:t xml:space="preserve">Interface en anglais (langue du site) avec prise en main simple, sans notion technique requise.</w:t>
      </w:r>
    </w:p>
    <w:p>
      <w:pPr>
        <w:pStyle w:val="Heading2"/>
        <w:spacing w:after="140" w:before="280"/>
      </w:pPr>
      <w:r>
        <w:rPr>
          <w:b/>
          <w:bCs/>
          <w:color w:val="1F3864"/>
          <w:sz w:val="24"/>
          <w:szCs w:val="24"/>
        </w:rPr>
        <w:t xml:space="preserve">3.3 Normes internationales à respecter</w:t>
      </w:r>
    </w:p>
    <w:p>
      <w:pPr>
        <w:pStyle w:val="ListParagraph"/>
        <w:numPr>
          <w:ilvl w:val="0"/>
          <w:numId w:val="2"/>
        </w:numPr>
        <w:spacing w:after="60"/>
      </w:pPr>
      <w:r>
        <w:rPr>
          <w:sz w:val="21"/>
          <w:szCs w:val="21"/>
        </w:rPr>
        <w:t xml:space="preserve">Accessibilité WCAG 2.1 niveau AA (contraste, navigation clavier, alt text, structure sémantique).</w:t>
      </w:r>
    </w:p>
    <w:p>
      <w:pPr>
        <w:pStyle w:val="ListParagraph"/>
        <w:numPr>
          <w:ilvl w:val="0"/>
          <w:numId w:val="2"/>
        </w:numPr>
        <w:spacing w:after="60"/>
      </w:pPr>
      <w:r>
        <w:rPr>
          <w:sz w:val="21"/>
          <w:szCs w:val="21"/>
        </w:rPr>
        <w:t xml:space="preserve">Performance — Core Web Vitals Google (LCP, INP, CLS) dans les seuils "Good".</w:t>
      </w:r>
    </w:p>
    <w:p>
      <w:pPr>
        <w:pStyle w:val="ListParagraph"/>
        <w:numPr>
          <w:ilvl w:val="0"/>
          <w:numId w:val="2"/>
        </w:numPr>
        <w:spacing w:after="60"/>
      </w:pPr>
      <w:r>
        <w:rPr>
          <w:sz w:val="21"/>
          <w:szCs w:val="21"/>
        </w:rPr>
        <w:t xml:space="preserve">HTML sémantique et hiérarchie de titres H1-H6 correcte sur chaque page.</w:t>
      </w:r>
    </w:p>
    <w:p>
      <w:pPr>
        <w:pStyle w:val="ListParagraph"/>
        <w:numPr>
          <w:ilvl w:val="0"/>
          <w:numId w:val="2"/>
        </w:numPr>
        <w:spacing w:after="60"/>
      </w:pPr>
      <w:r>
        <w:rPr>
          <w:sz w:val="21"/>
          <w:szCs w:val="21"/>
        </w:rPr>
        <w:t xml:space="preserve">HTTPS, sitemap.xml et robots.txt correctement configurés.</w:t>
      </w:r>
    </w:p>
    <w:p>
      <w:pPr>
        <w:pStyle w:val="ListParagraph"/>
        <w:numPr>
          <w:ilvl w:val="0"/>
          <w:numId w:val="2"/>
        </w:numPr>
        <w:spacing w:after="60"/>
      </w:pPr>
      <w:r>
        <w:rPr>
          <w:sz w:val="21"/>
          <w:szCs w:val="21"/>
        </w:rPr>
        <w:t xml:space="preserve">Données structurées Schema.org : Organization, LocalBusiness, Service, Article, FAQPage.</w:t>
      </w:r>
    </w:p>
    <w:p>
      <w:pPr>
        <w:pStyle w:val="ListParagraph"/>
        <w:numPr>
          <w:ilvl w:val="0"/>
          <w:numId w:val="2"/>
        </w:numPr>
        <w:spacing w:after="60"/>
      </w:pPr>
      <w:r>
        <w:rPr>
          <w:sz w:val="21"/>
          <w:szCs w:val="21"/>
        </w:rPr>
        <w:t xml:space="preserve">Site mobile-first et responsive (déjà en place, à valider après intégration du CMS).</w:t>
      </w:r>
    </w:p>
    <w:p>
      <w:pPr>
        <w:pStyle w:val="Heading2"/>
        <w:spacing w:after="140" w:before="280"/>
      </w:pPr>
      <w:r>
        <w:rPr>
          <w:b/>
          <w:bCs/>
          <w:color w:val="1F3864"/>
          <w:sz w:val="24"/>
          <w:szCs w:val="24"/>
        </w:rPr>
        <w:t xml:space="preserve">3.4 Référencement côté IA (GEO — Generative Engine Optimization)</w:t>
      </w:r>
    </w:p>
    <w:p>
      <w:pPr>
        <w:spacing w:after="120"/>
      </w:pPr>
      <w:r>
        <w:rPr>
          <w:sz w:val="21"/>
          <w:szCs w:val="21"/>
        </w:rPr>
        <w:t xml:space="preserve">Les moteurs de réponse IA (ChatGPT, Perplexity, Google AI Overviews, Copilot) ne classent pas les pages comme Google : ils citent des extraits de contenu clair, structuré et vérifiable. Actions spécifiques :</w:t>
      </w:r>
    </w:p>
    <w:p>
      <w:pPr>
        <w:pStyle w:val="ListParagraph"/>
        <w:numPr>
          <w:ilvl w:val="0"/>
          <w:numId w:val="2"/>
        </w:numPr>
        <w:spacing w:after="60"/>
      </w:pPr>
      <w:r>
        <w:rPr>
          <w:sz w:val="21"/>
          <w:szCs w:val="21"/>
        </w:rPr>
        <w:t xml:space="preserve">Autoriser explicitement les robots IA dans robots.txt (GPTBot, PerplexityBot, ClaudeBot, Google-Extended) — le choix inverse (blocage) est aussi possible mais doit être une décision volontaire, pas un oubli.</w:t>
      </w:r>
    </w:p>
    <w:p>
      <w:pPr>
        <w:pStyle w:val="ListParagraph"/>
        <w:numPr>
          <w:ilvl w:val="0"/>
          <w:numId w:val="2"/>
        </w:numPr>
        <w:spacing w:after="60"/>
      </w:pPr>
      <w:r>
        <w:rPr>
          <w:sz w:val="21"/>
          <w:szCs w:val="21"/>
        </w:rPr>
        <w:t xml:space="preserve">Structurer chaque page de service et étude de cas en format "problème → solution → résultat mesuré", directement citable par une IA.</w:t>
      </w:r>
    </w:p>
    <w:p>
      <w:pPr>
        <w:pStyle w:val="ListParagraph"/>
        <w:numPr>
          <w:ilvl w:val="0"/>
          <w:numId w:val="2"/>
        </w:numPr>
        <w:spacing w:after="60"/>
      </w:pPr>
      <w:r>
        <w:rPr>
          <w:sz w:val="21"/>
          <w:szCs w:val="21"/>
        </w:rPr>
        <w:t xml:space="preserve">Ajouter des blocs FAQ (schema FAQPage) sur les pages clés — format le plus repris par les moteurs de réponse IA.</w:t>
      </w:r>
    </w:p>
    <w:p>
      <w:pPr>
        <w:pStyle w:val="ListParagraph"/>
        <w:numPr>
          <w:ilvl w:val="0"/>
          <w:numId w:val="2"/>
        </w:numPr>
        <w:spacing w:after="60"/>
      </w:pPr>
      <w:r>
        <w:rPr>
          <w:sz w:val="21"/>
          <w:szCs w:val="21"/>
        </w:rPr>
        <w:t xml:space="preserve">Créer et maintenir un fichier llms.txt à la racine du site, résumant l'activité et les pages clés pour les agents IA.</w:t>
      </w:r>
    </w:p>
    <w:p>
      <w:pPr>
        <w:pStyle w:val="ListParagraph"/>
        <w:numPr>
          <w:ilvl w:val="0"/>
          <w:numId w:val="2"/>
        </w:numPr>
        <w:spacing w:after="60"/>
      </w:pPr>
      <w:r>
        <w:rPr>
          <w:sz w:val="21"/>
          <w:szCs w:val="21"/>
        </w:rPr>
        <w:t xml:space="preserve">Renforcer les signaux d'expertise (E-E-A-T) : auteurs identifiés sur les articles, dates de publication/mise à jour visibles, sources citées.</w:t>
      </w:r>
    </w:p>
    <w:p>
      <w:pPr>
        <w:pStyle w:val="Heading1"/>
        <w:pageBreakBefore/>
        <w:pBdr>
          <w:bottom w:val="single" w:color="C9A227" w:sz="12" w:space="4"/>
        </w:pBdr>
        <w:spacing w:after="200" w:before="200"/>
      </w:pPr>
      <w:r>
        <w:rPr>
          <w:b/>
          <w:bCs/>
          <w:color w:val="1F3864"/>
          <w:sz w:val="32"/>
          <w:szCs w:val="32"/>
        </w:rPr>
        <w:t xml:space="preserve">4. Volet B — Pilotage opérationnel (Mariem)</w:t>
      </w:r>
    </w:p>
    <w:p>
      <w:pPr>
        <w:pStyle w:val="Heading2"/>
        <w:spacing w:after="140" w:before="280"/>
      </w:pPr>
      <w:r>
        <w:rPr>
          <w:b/>
          <w:bCs/>
          <w:color w:val="1F3864"/>
          <w:sz w:val="24"/>
          <w:szCs w:val="24"/>
        </w:rPr>
        <w:t xml:space="preserve">4.1 Google Business Profile</w:t>
      </w:r>
    </w:p>
    <w:p>
      <w:pPr>
        <w:pStyle w:val="ListParagraph"/>
        <w:numPr>
          <w:ilvl w:val="0"/>
          <w:numId w:val="2"/>
        </w:numPr>
        <w:spacing w:after="60"/>
      </w:pPr>
      <w:r>
        <w:rPr>
          <w:sz w:val="21"/>
          <w:szCs w:val="21"/>
        </w:rPr>
        <w:t xml:space="preserve">Création/revendication de la fiche Navitrends Ltd (5 Brayford Square, Londres) sur Google Business Profile.</w:t>
      </w:r>
    </w:p>
    <w:p>
      <w:pPr>
        <w:pStyle w:val="ListParagraph"/>
        <w:numPr>
          <w:ilvl w:val="0"/>
          <w:numId w:val="2"/>
        </w:numPr>
        <w:spacing w:after="60"/>
      </w:pPr>
      <w:r>
        <w:rPr>
          <w:sz w:val="21"/>
          <w:szCs w:val="21"/>
        </w:rPr>
        <w:t xml:space="preserve">Catégorie principale : conseil en systèmes d'information / intégrateur ERP. Catégories secondaires : automatisation, conseil IA.</w:t>
      </w:r>
    </w:p>
    <w:p>
      <w:pPr>
        <w:pStyle w:val="ListParagraph"/>
        <w:numPr>
          <w:ilvl w:val="0"/>
          <w:numId w:val="2"/>
        </w:numPr>
        <w:spacing w:after="60"/>
      </w:pPr>
      <w:r>
        <w:rPr>
          <w:sz w:val="21"/>
          <w:szCs w:val="21"/>
        </w:rPr>
        <w:t xml:space="preserve">Renseignement complet : horaires, description, services, site web, numéro, zone d'intervention (UK + international).</w:t>
      </w:r>
    </w:p>
    <w:p>
      <w:pPr>
        <w:pStyle w:val="ListParagraph"/>
        <w:numPr>
          <w:ilvl w:val="0"/>
          <w:numId w:val="2"/>
        </w:numPr>
        <w:spacing w:after="60"/>
      </w:pPr>
      <w:r>
        <w:rPr>
          <w:sz w:val="21"/>
          <w:szCs w:val="21"/>
        </w:rPr>
        <w:t xml:space="preserve">Publications régulières (études de cas, actualités) et collecte d'avis clients.</w:t>
      </w:r>
    </w:p>
    <w:p>
      <w:pPr>
        <w:pStyle w:val="Heading2"/>
        <w:spacing w:after="140" w:before="280"/>
      </w:pPr>
      <w:r>
        <w:rPr>
          <w:b/>
          <w:bCs/>
          <w:color w:val="1F3864"/>
          <w:sz w:val="24"/>
          <w:szCs w:val="24"/>
        </w:rPr>
        <w:t xml:space="preserve">4.2 Annuaires professionnels</w:t>
      </w:r>
    </w:p>
    <w:p>
      <w:pPr>
        <w:spacing w:after="120"/>
      </w:pPr>
      <w:r>
        <w:rPr>
          <w:sz w:val="21"/>
          <w:szCs w:val="21"/>
        </w:rPr>
        <w:t xml:space="preserve">À prioriser en s'appuyant sur la cartographie déjà réalisée des chambres de commerce et clusters industriels UK :</w:t>
      </w:r>
    </w:p>
    <w:p>
      <w:pPr>
        <w:pStyle w:val="ListParagraph"/>
        <w:numPr>
          <w:ilvl w:val="0"/>
          <w:numId w:val="2"/>
        </w:numPr>
        <w:spacing w:after="60"/>
      </w:pPr>
      <w:r>
        <w:rPr>
          <w:sz w:val="21"/>
          <w:szCs w:val="21"/>
        </w:rPr>
        <w:t xml:space="preserve">Annuaires généralistes UK à forte autorité : Yell, Thomson Local, Cylex, Hotfrog.</w:t>
      </w:r>
    </w:p>
    <w:p>
      <w:pPr>
        <w:pStyle w:val="ListParagraph"/>
        <w:numPr>
          <w:ilvl w:val="0"/>
          <w:numId w:val="2"/>
        </w:numPr>
        <w:spacing w:after="60"/>
      </w:pPr>
      <w:r>
        <w:rPr>
          <w:sz w:val="21"/>
          <w:szCs w:val="21"/>
        </w:rPr>
        <w:t xml:space="preserve">Annuaires B2B / IT sectoriels : Clutch, GoodFirms, DesignRush, The Manifest.</w:t>
      </w:r>
    </w:p>
    <w:p>
      <w:pPr>
        <w:pStyle w:val="ListParagraph"/>
        <w:numPr>
          <w:ilvl w:val="0"/>
          <w:numId w:val="2"/>
        </w:numPr>
        <w:spacing w:after="60"/>
      </w:pPr>
      <w:r>
        <w:rPr>
          <w:sz w:val="21"/>
          <w:szCs w:val="21"/>
        </w:rPr>
        <w:t xml:space="preserve">Chambres de commerce et associations sectorielles déjà identifiées dans la cartographie UK (British Chambers of Commerce, clusters industriels régionaux).</w:t>
      </w:r>
    </w:p>
    <w:p>
      <w:pPr>
        <w:pStyle w:val="ListParagraph"/>
        <w:numPr>
          <w:ilvl w:val="0"/>
          <w:numId w:val="2"/>
        </w:numPr>
        <w:spacing w:after="60"/>
      </w:pPr>
      <w:r>
        <w:rPr>
          <w:sz w:val="21"/>
          <w:szCs w:val="21"/>
        </w:rPr>
        <w:t xml:space="preserve">Cohérence stricte du NAP (Nom, Adresse, Téléphone) sur toutes les fiches — critère clé du référencement local.</w:t>
      </w:r>
    </w:p>
    <w:p>
      <w:pPr>
        <w:pStyle w:val="Heading2"/>
        <w:spacing w:after="140" w:before="280"/>
      </w:pPr>
      <w:r>
        <w:rPr>
          <w:b/>
          <w:bCs/>
          <w:color w:val="1F3864"/>
          <w:sz w:val="24"/>
          <w:szCs w:val="24"/>
        </w:rPr>
        <w:t xml:space="preserve">4.3 Outils de suivi SEO (usage autonome)</w:t>
      </w:r>
    </w:p>
    <w:p>
      <w:pPr>
        <w:pStyle w:val="ListParagraph"/>
        <w:numPr>
          <w:ilvl w:val="0"/>
          <w:numId w:val="2"/>
        </w:numPr>
        <w:spacing w:after="60"/>
      </w:pPr>
      <w:r>
        <w:rPr>
          <w:sz w:val="21"/>
          <w:szCs w:val="21"/>
        </w:rPr>
        <w:t xml:space="preserve">Google Search Console — requêtes, positions, erreurs d'indexation (gratuit, prioritaire).</w:t>
      </w:r>
    </w:p>
    <w:p>
      <w:pPr>
        <w:pStyle w:val="ListParagraph"/>
        <w:numPr>
          <w:ilvl w:val="0"/>
          <w:numId w:val="2"/>
        </w:numPr>
        <w:spacing w:after="60"/>
      </w:pPr>
      <w:r>
        <w:rPr>
          <w:sz w:val="21"/>
          <w:szCs w:val="21"/>
        </w:rPr>
        <w:t xml:space="preserve">Ubersuggest ou Ahrefs Webmaster Tools (gratuit/limité) — suivi de positionnement et suggestions de mots-clés.</w:t>
      </w:r>
    </w:p>
    <w:p>
      <w:pPr>
        <w:pStyle w:val="ListParagraph"/>
        <w:numPr>
          <w:ilvl w:val="0"/>
          <w:numId w:val="2"/>
        </w:numPr>
        <w:spacing w:after="60"/>
      </w:pPr>
      <w:r>
        <w:rPr>
          <w:sz w:val="21"/>
          <w:szCs w:val="21"/>
        </w:rPr>
        <w:t xml:space="preserve">Screaming Frog (version gratuite jusqu'à 500 URLs) — audit technique périodique après chaque lot de nouvelles pages.</w:t>
      </w:r>
    </w:p>
    <w:p>
      <w:pPr>
        <w:pStyle w:val="Heading1"/>
        <w:pageBreakBefore/>
        <w:pBdr>
          <w:bottom w:val="single" w:color="C9A227" w:sz="12" w:space="4"/>
        </w:pBdr>
        <w:spacing w:after="200" w:before="200"/>
      </w:pPr>
      <w:r>
        <w:rPr>
          <w:b/>
          <w:bCs/>
          <w:color w:val="1F3864"/>
          <w:sz w:val="32"/>
          <w:szCs w:val="32"/>
        </w:rPr>
        <w:t xml:space="preserve">5. Répartition des responsabilités</w:t>
      </w:r>
    </w:p>
    <w:p>
      <w:pPr>
        <w:spacing w:after="120"/>
      </w:pPr>
      <w:r>
        <w:rPr>
          <w:sz w:val="21"/>
          <w:szCs w:val="21"/>
        </w:rPr>
        <w:t xml:space="preserve">● = responsable de la réalisation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600"/>
      </w:tblGrid>
      <w:tr>
        <w:trPr>
          <w:tblHeader/>
        </w:trPr>
        <w:tc>
          <w:tcPr>
            <w:tcW w:type="dxa" w:w="4400"/>
            <w:shd w:fill="1F3864" w:val="clear"/>
            <w:tcMar>
              <w:top w:type="dxa" w:w="80"/>
              <w:left w:type="dxa" w:w="100"/>
              <w:bottom w:type="dxa" w:w="80"/>
              <w:right w:type="dxa" w:w="100"/>
            </w:tcMar>
            <w:vAlign w:val="center"/>
          </w:tcPr>
          <w:p>
            <w:pPr>
              <w:jc w:val="left"/>
            </w:pPr>
            <w:r>
              <w:rPr>
                <w:b/>
                <w:bCs/>
                <w:color w:val="FFFFFF"/>
                <w:sz w:val="19"/>
                <w:szCs w:val="19"/>
              </w:rPr>
              <w:t xml:space="preserve">Tâche</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Équipe technique</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Mariem</w:t>
            </w:r>
          </w:p>
        </w:tc>
      </w:tr>
      <w:tr>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Intégration Google Analytics 4 + Search Console</w:t>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Bandeau de consentement cookies (UK GDPR)</w:t>
            </w:r>
          </w:p>
        </w:tc>
        <w:tc>
          <w:tcPr>
            <w:tcW w:type="dxa" w:w="2600"/>
            <w:shd w:fill="F2F2F2"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
            </w:r>
          </w:p>
        </w:tc>
      </w:tr>
      <w:tr>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Développement du backend/CMS</w:t>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Mise en place données structurées Schema.org</w:t>
            </w:r>
          </w:p>
        </w:tc>
        <w:tc>
          <w:tcPr>
            <w:tcW w:type="dxa" w:w="2600"/>
            <w:shd w:fill="F2F2F2"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
            </w:r>
          </w:p>
        </w:tc>
      </w:tr>
      <w:tr>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Configuration robots.txt / llms.txt</w:t>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Audit accessibilité &amp; Core Web Vitals</w:t>
            </w:r>
          </w:p>
        </w:tc>
        <w:tc>
          <w:tcPr>
            <w:tcW w:type="dxa" w:w="2600"/>
            <w:shd w:fill="F2F2F2"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
            </w:r>
          </w:p>
        </w:tc>
      </w:tr>
      <w:tr>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Formation de Mariem à l'usage du CMS</w:t>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Rédaction et publication de contenu (pages, articles)</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
            </w:r>
          </w:p>
        </w:tc>
        <w:tc>
          <w:tcPr>
            <w:tcW w:type="dxa" w:w="2600"/>
            <w:shd w:fill="F2F2F2" w:val="clear"/>
            <w:tcMar>
              <w:top w:type="dxa" w:w="80"/>
              <w:left w:type="dxa" w:w="100"/>
              <w:bottom w:type="dxa" w:w="80"/>
              <w:right w:type="dxa" w:w="100"/>
            </w:tcMar>
            <w:vAlign w:val="center"/>
          </w:tcPr>
          <w:p>
            <w:pPr>
              <w:jc w:val="center"/>
            </w:pPr>
            <w:r>
              <w:rPr>
                <w:b/>
                <w:bCs/>
                <w:color w:val="000000"/>
                <w:sz w:val="19"/>
                <w:szCs w:val="19"/>
              </w:rPr>
              <w:t xml:space="preserve">●</w:t>
            </w:r>
          </w:p>
        </w:tc>
      </w:tr>
      <w:tr>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Ajout des méta-données et textes alternatifs</w:t>
            </w:r>
          </w:p>
        </w:tc>
        <w:tc>
          <w:tcPr>
            <w:tcW w:type="dxa" w:w="2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Création et gestion de la fiche Google Business Profile</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
            </w:r>
          </w:p>
        </w:tc>
        <w:tc>
          <w:tcPr>
            <w:tcW w:type="dxa" w:w="2600"/>
            <w:shd w:fill="F2F2F2" w:val="clear"/>
            <w:tcMar>
              <w:top w:type="dxa" w:w="80"/>
              <w:left w:type="dxa" w:w="100"/>
              <w:bottom w:type="dxa" w:w="80"/>
              <w:right w:type="dxa" w:w="100"/>
            </w:tcMar>
            <w:vAlign w:val="center"/>
          </w:tcPr>
          <w:p>
            <w:pPr>
              <w:jc w:val="center"/>
            </w:pPr>
            <w:r>
              <w:rPr>
                <w:b/>
                <w:bCs/>
                <w:color w:val="000000"/>
                <w:sz w:val="19"/>
                <w:szCs w:val="19"/>
              </w:rPr>
              <w:t xml:space="preserve">●</w:t>
            </w:r>
          </w:p>
        </w:tc>
      </w:tr>
      <w:tr>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Inscription et mise à jour des annuaires professionnels</w:t>
            </w:r>
          </w:p>
        </w:tc>
        <w:tc>
          <w:tcPr>
            <w:tcW w:type="dxa" w:w="26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
            </w:r>
          </w:p>
        </w:tc>
        <w:tc>
          <w:tcPr>
            <w:tcW w:type="dxa" w:w="2600"/>
            <w:shd w:fill="FFFFFF" w:val="clear"/>
            <w:tcMar>
              <w:top w:type="dxa" w:w="80"/>
              <w:left w:type="dxa" w:w="100"/>
              <w:bottom w:type="dxa" w:w="80"/>
              <w:right w:type="dxa" w:w="100"/>
            </w:tcMar>
            <w:vAlign w:val="center"/>
          </w:tcPr>
          <w:p>
            <w:pPr>
              <w:jc w:val="center"/>
            </w:pPr>
            <w:r>
              <w:rPr>
                <w:b/>
                <w:bCs/>
                <w:color w:val="000000"/>
                <w:sz w:val="19"/>
                <w:szCs w:val="19"/>
              </w:rPr>
              <w:t xml:space="preserve">●</w:t>
            </w:r>
          </w:p>
        </w:tc>
      </w:tr>
      <w:tr>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Suivi mensuel des indicateurs (GA4, Search Console)</w:t>
            </w:r>
          </w:p>
        </w:tc>
        <w:tc>
          <w:tcPr>
            <w:tcW w:type="dxa" w:w="26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
            </w:r>
          </w:p>
        </w:tc>
        <w:tc>
          <w:tcPr>
            <w:tcW w:type="dxa" w:w="2600"/>
            <w:shd w:fill="F2F2F2" w:val="clear"/>
            <w:tcMar>
              <w:top w:type="dxa" w:w="80"/>
              <w:left w:type="dxa" w:w="100"/>
              <w:bottom w:type="dxa" w:w="80"/>
              <w:right w:type="dxa" w:w="100"/>
            </w:tcMar>
            <w:vAlign w:val="center"/>
          </w:tcPr>
          <w:p>
            <w:pPr>
              <w:jc w:val="center"/>
            </w:pPr>
            <w:r>
              <w:rPr>
                <w:b/>
                <w:bCs/>
                <w:color w:val="000000"/>
                <w:sz w:val="19"/>
                <w:szCs w:val="19"/>
              </w:rPr>
              <w:t xml:space="preserve">●</w:t>
            </w:r>
          </w:p>
        </w:tc>
      </w:tr>
    </w:tbl>
    <w:p>
      <w:pPr>
        <w:pStyle w:val="Heading1"/>
        <w:pageBreakBefore/>
        <w:pBdr>
          <w:bottom w:val="single" w:color="C9A227" w:sz="12" w:space="4"/>
        </w:pBdr>
        <w:spacing w:after="200" w:before="200"/>
      </w:pPr>
      <w:r>
        <w:rPr>
          <w:b/>
          <w:bCs/>
          <w:color w:val="1F3864"/>
          <w:sz w:val="32"/>
          <w:szCs w:val="32"/>
        </w:rPr>
        <w:t xml:space="preserve">6. Recommandations complémentaires</w:t>
      </w:r>
    </w:p>
    <w:p>
      <w:pPr>
        <w:pStyle w:val="ListParagraph"/>
        <w:numPr>
          <w:ilvl w:val="0"/>
          <w:numId w:val="2"/>
        </w:numPr>
        <w:spacing w:after="60"/>
      </w:pPr>
      <w:r>
        <w:rPr>
          <w:sz w:val="21"/>
          <w:szCs w:val="21"/>
        </w:rPr>
        <w:t xml:space="preserve">Créer une page "Blog / Insights" dédiée : c'est le principal levier de contenu que Mariem pourra alimenter seule une fois le CMS livré, et le format le plus efficace pour le référencement IA.</w:t>
      </w:r>
    </w:p>
    <w:p>
      <w:pPr>
        <w:pStyle w:val="ListParagraph"/>
        <w:numPr>
          <w:ilvl w:val="0"/>
          <w:numId w:val="2"/>
        </w:numPr>
        <w:spacing w:after="60"/>
      </w:pPr>
      <w:r>
        <w:rPr>
          <w:sz w:val="21"/>
          <w:szCs w:val="21"/>
        </w:rPr>
        <w:t xml:space="preserve">Réutiliser le lien de prise de rendez-vous comme point de conversion unique du site (cohérent avec la campagne email évoquée précédemment) : capter nom, téléphone et créneau dès le clic.</w:t>
      </w:r>
    </w:p>
    <w:p>
      <w:pPr>
        <w:pStyle w:val="ListParagraph"/>
        <w:numPr>
          <w:ilvl w:val="0"/>
          <w:numId w:val="2"/>
        </w:numPr>
        <w:spacing w:after="60"/>
      </w:pPr>
      <w:r>
        <w:rPr>
          <w:sz w:val="21"/>
          <w:szCs w:val="21"/>
        </w:rPr>
        <w:t xml:space="preserve">Mettre en place un suivi UTM systématique sur les campagnes email pour relier clic → session GA4 → conversion, et fiabiliser l'identification des prospects intéressés.</w:t>
      </w:r>
    </w:p>
    <w:p>
      <w:pPr>
        <w:pStyle w:val="ListParagraph"/>
        <w:numPr>
          <w:ilvl w:val="0"/>
          <w:numId w:val="2"/>
        </w:numPr>
        <w:spacing w:after="60"/>
      </w:pPr>
      <w:r>
        <w:rPr>
          <w:sz w:val="21"/>
          <w:szCs w:val="21"/>
        </w:rPr>
        <w:t xml:space="preserve">Prévoir une revue technique SEO trimestrielle (audit Screaming Frog + Search Console) plutôt qu'un audit ponctuel, pour rester conforme aux évolutions des standards Google et des moteurs IA.</w:t>
      </w:r>
    </w:p>
    <w:p>
      <w:pPr>
        <w:pStyle w:val="ListParagraph"/>
        <w:numPr>
          <w:ilvl w:val="0"/>
          <w:numId w:val="2"/>
        </w:numPr>
        <w:spacing w:after="60"/>
      </w:pPr>
      <w:r>
        <w:rPr>
          <w:sz w:val="21"/>
          <w:szCs w:val="21"/>
        </w:rPr>
        <w:t xml:space="preserve">Envisager, une fois les fondations posées, une version anglaise ET une version simplifiée multilingue si Navitrends cible des marchés africains francophones en parallèle du UK.</w:t>
      </w:r>
    </w:p>
    <w:p>
      <w:pPr>
        <w:pStyle w:val="Heading1"/>
        <w:pageBreakBefore/>
        <w:pBdr>
          <w:bottom w:val="single" w:color="C9A227" w:sz="12" w:space="4"/>
        </w:pBdr>
        <w:spacing w:after="200" w:before="200"/>
      </w:pPr>
      <w:r>
        <w:rPr>
          <w:b/>
          <w:bCs/>
          <w:color w:val="1F3864"/>
          <w:sz w:val="32"/>
          <w:szCs w:val="32"/>
        </w:rPr>
        <w:t xml:space="preserve">7. Planning indicatif</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600"/>
        <w:gridCol w:w="3000"/>
      </w:tblGrid>
      <w:tr>
        <w:trPr>
          <w:tblHeader/>
        </w:trPr>
        <w:tc>
          <w:tcPr>
            <w:tcW w:type="dxa" w:w="6600"/>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3000"/>
            <w:shd w:fill="1F3864" w:val="clear"/>
            <w:tcMar>
              <w:top w:type="dxa" w:w="80"/>
              <w:left w:type="dxa" w:w="100"/>
              <w:bottom w:type="dxa" w:w="80"/>
              <w:right w:type="dxa" w:w="100"/>
            </w:tcMar>
            <w:vAlign w:val="center"/>
          </w:tcPr>
          <w:p>
            <w:pPr>
              <w:jc w:val="center"/>
            </w:pPr>
            <w:r>
              <w:rPr>
                <w:b/>
                <w:bCs/>
                <w:color w:val="FFFFFF"/>
                <w:sz w:val="19"/>
                <w:szCs w:val="19"/>
              </w:rPr>
              <w:t xml:space="preserve">Durée estimée</w:t>
            </w:r>
          </w:p>
        </w:tc>
      </w:tr>
      <w:tr>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1 — GA4, Search Console, consentement cookies</w:t>
            </w:r>
          </w:p>
        </w:tc>
        <w:tc>
          <w:tcPr>
            <w:tcW w:type="dxa" w:w="30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1-2 semaines</w:t>
            </w:r>
          </w:p>
        </w:tc>
      </w:tr>
      <w:tr>
        <w:tc>
          <w:tcPr>
            <w:tcW w:type="dxa" w:w="6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2 — Développement backend/CMS</w:t>
            </w:r>
          </w:p>
        </w:tc>
        <w:tc>
          <w:tcPr>
            <w:tcW w:type="dxa" w:w="30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3-5 semaines</w:t>
            </w:r>
          </w:p>
        </w:tc>
      </w:tr>
      <w:tr>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3 — Données structurées, robots.txt, llms.txt, accessibilité</w:t>
            </w:r>
          </w:p>
        </w:tc>
        <w:tc>
          <w:tcPr>
            <w:tcW w:type="dxa" w:w="30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1-2 semaines</w:t>
            </w:r>
          </w:p>
        </w:tc>
      </w:tr>
      <w:tr>
        <w:tc>
          <w:tcPr>
            <w:tcW w:type="dxa" w:w="6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Phase 4 — Formation Mariem + recette</w:t>
            </w:r>
          </w:p>
        </w:tc>
        <w:tc>
          <w:tcPr>
            <w:tcW w:type="dxa" w:w="3000"/>
            <w:shd w:fill="F2F2F2" w:val="clear"/>
            <w:tcMar>
              <w:top w:type="dxa" w:w="80"/>
              <w:left w:type="dxa" w:w="100"/>
              <w:bottom w:type="dxa" w:w="80"/>
              <w:right w:type="dxa" w:w="100"/>
            </w:tcMar>
            <w:vAlign w:val="center"/>
          </w:tcPr>
          <w:p>
            <w:pPr>
              <w:jc w:val="center"/>
            </w:pPr>
            <w:r>
              <w:rPr>
                <w:b w:val="false"/>
                <w:bCs w:val="false"/>
                <w:color w:val="000000"/>
                <w:sz w:val="19"/>
                <w:szCs w:val="19"/>
              </w:rPr>
              <w:t xml:space="preserve">1 semaine</w:t>
            </w:r>
          </w:p>
        </w:tc>
      </w:tr>
      <w:tr>
        <w:tc>
          <w:tcPr>
            <w:tcW w:type="dxa" w:w="6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Phase 5 — Google Business Profile + annuaires (en parallèle, dès Phase 1)</w:t>
            </w:r>
          </w:p>
        </w:tc>
        <w:tc>
          <w:tcPr>
            <w:tcW w:type="dxa" w:w="3000"/>
            <w:shd w:fill="FFFFFF" w:val="clear"/>
            <w:tcMar>
              <w:top w:type="dxa" w:w="80"/>
              <w:left w:type="dxa" w:w="100"/>
              <w:bottom w:type="dxa" w:w="80"/>
              <w:right w:type="dxa" w:w="100"/>
            </w:tcMar>
            <w:vAlign w:val="center"/>
          </w:tcPr>
          <w:p>
            <w:pPr>
              <w:jc w:val="center"/>
            </w:pPr>
            <w:r>
              <w:rPr>
                <w:b w:val="false"/>
                <w:bCs w:val="false"/>
                <w:color w:val="000000"/>
                <w:sz w:val="19"/>
                <w:szCs w:val="19"/>
              </w:rPr>
              <w:t xml:space="preserve">Continu</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Navitrends — Cahier des Charges SEO/GEO &amp; CMS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2026-09-17T18:43:19.083Z</dcterms:created>
  <dcterms:modified xsi:type="dcterms:W3CDTF">2026-09-17T18:43:19.093Z</dcterms:modified>
</cp:coreProperties>
</file>

<file path=docProps/custom.xml><?xml version="1.0" encoding="utf-8"?>
<Properties xmlns="http://schemas.openxmlformats.org/officeDocument/2006/custom-properties" xmlns:vt="http://schemas.openxmlformats.org/officeDocument/2006/docPropsVTypes"/>
</file>