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Campaign Performance Summary – Dolce Red Retail Launch</w:t>
      </w:r>
    </w:p>
    <w:p>
      <w:r>
        <w:t>This document outlines the objectives, strategy, and results of a launch campaign for Dolce Red, Ricci Cannabis Inc.’s first-to-market cannabis-infused wine beverage. The campaign was designed to support initial retail rollouts across Ontario.</w:t>
      </w:r>
    </w:p>
    <w:p>
      <w:pPr>
        <w:pStyle w:val="Heading2"/>
      </w:pPr>
      <w:r>
        <w:t>Campaign Objectives</w:t>
      </w:r>
    </w:p>
    <w:p>
      <w:r>
        <w:t>- Drive awareness of Dolce Red in new retail markets</w:t>
        <w:br/>
        <w:t>- Generate early sell-through at key retail partners</w:t>
        <w:br/>
        <w:t>- Collect feedback and validate positioning</w:t>
      </w:r>
    </w:p>
    <w:p>
      <w:pPr>
        <w:pStyle w:val="Heading2"/>
      </w:pPr>
      <w:r>
        <w:t>Channels Used</w:t>
      </w:r>
    </w:p>
    <w:p>
      <w:r>
        <w:t>- Email outreach to retailer decision-makers and staff</w:t>
        <w:br/>
        <w:t>- In-store sampling kits with product education materials</w:t>
        <w:br/>
        <w:t>- Social media launch across Instagram and LinkedIn</w:t>
        <w:br/>
        <w:t>- Targeted SMS campaign to brand subscriber list</w:t>
      </w:r>
    </w:p>
    <w:p>
      <w:pPr>
        <w:pStyle w:val="Heading2"/>
      </w:pPr>
      <w:r>
        <w:t>Key Results</w:t>
      </w:r>
    </w:p>
    <w:p>
      <w:r>
        <w:t>- 5-day sellout at OCS (Ontario Cannabis Store)</w:t>
        <w:br/>
        <w:t>- 35+ retail accounts onboarded within 4 weeks</w:t>
        <w:br/>
        <w:t>- 400+ direct leads generated at Kind Festival (consumer &amp; retail)</w:t>
        <w:br/>
        <w:t>- 18% open rate on email campaign; 11% click-through rate</w:t>
      </w:r>
    </w:p>
    <w:p>
      <w:pPr>
        <w:pStyle w:val="Heading2"/>
      </w:pPr>
      <w:r>
        <w:t>Insights &amp; Learnings</w:t>
      </w:r>
    </w:p>
    <w:p>
      <w:r>
        <w:t>- Educational content (pairings, non-alc ritual) performed better than traditional ads</w:t>
        <w:br/>
        <w:t>- Retailers valued sampling tools and reorder tracking support</w:t>
        <w:br/>
        <w:t>- Consumers responded well to clear onset info and non-carbonated positioning</w:t>
      </w:r>
    </w:p>
    <w:p>
      <w:pPr>
        <w:pStyle w:val="Heading2"/>
      </w:pPr>
      <w:r>
        <w:t>Next Steps</w:t>
      </w:r>
    </w:p>
    <w:p>
      <w:r>
        <w:t>- Expand campaign to Alberta and British Columbia retailers</w:t>
        <w:br/>
        <w:t>- Launch Dolce White and gather positioning feedback</w:t>
        <w:br/>
        <w:t>- Build digital community engagement via “The Ricci Table” initiative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