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60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44"/>
          <w:szCs w:val="44"/>
          <w:rtl w:val="0"/>
        </w:rPr>
        <w:t xml:space="preserve">AI-Powered Groundwater Contamination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44"/>
          <w:szCs w:val="44"/>
          <w:rtl w:val="0"/>
        </w:rPr>
        <w:t xml:space="preserve">Risk Intelligence &amp; Decision Support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0" w:before="4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4"/>
          <w:szCs w:val="24"/>
          <w:rtl w:val="0"/>
        </w:rPr>
        <w:t xml:space="preserve">Final Project Scope Report — Locked &amp; Confirmed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200" w:lineRule="auto"/>
        <w:jc w:val="center"/>
        <w:rPr/>
      </w:pPr>
      <w:r w:rsidDel="00000000" w:rsidR="00000000" w:rsidRPr="00000000">
        <w:rPr>
          <w:color w:val="595959"/>
          <w:sz w:val="22"/>
          <w:szCs w:val="22"/>
          <w:rtl w:val="0"/>
        </w:rPr>
        <w:t xml:space="preserve">Prepared for: Project Guide &amp; Team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Rule="auto"/>
        <w:jc w:val="center"/>
        <w:rPr/>
      </w:pPr>
      <w:r w:rsidDel="00000000" w:rsidR="00000000" w:rsidRPr="00000000">
        <w:rPr>
          <w:color w:val="595959"/>
          <w:sz w:val="22"/>
          <w:szCs w:val="22"/>
          <w:rtl w:val="0"/>
        </w:rPr>
        <w:t xml:space="preserve">B.Tech CSE — Final Year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1. Purpose Of This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4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This report consolidates every decision finalized across planning discussions into a single locked scope: confirmed data sources, the imputation approach for missing lab data, all dashboard features, the machine learning modules (prediction and non-prediction), and the final technology stack. Everything listed here has been checked for real-world availability — nothing depends on an unverified or inaccessible source.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2. Confirmed Data 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4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All sources below were verified as currently accessible — either as direct CSV downloads or free APIs — before being included in scope.</w:t>
      </w:r>
      <w:r w:rsidDel="00000000" w:rsidR="00000000" w:rsidRPr="00000000">
        <w:rPr>
          <w:rtl w:val="0"/>
        </w:rPr>
      </w:r>
    </w:p>
    <w:tbl>
      <w:tblPr>
        <w:tblStyle w:val="Table1"/>
        <w:tblW w:w="8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200"/>
        <w:gridCol w:w="2900"/>
        <w:tblGridChange w:id="0">
          <w:tblGrid>
            <w:gridCol w:w="2600"/>
            <w:gridCol w:w="3200"/>
            <w:gridCol w:w="2900"/>
          </w:tblGrid>
        </w:tblGridChange>
      </w:tblGrid>
      <w:tr>
        <w:trPr>
          <w:cantSplit w:val="0"/>
          <w:tblHeader w:val="1"/>
        </w:trPr>
        <w:tc>
          <w:tcPr>
            <w:shd w:fill="0f766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766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Provides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766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CGWB — Chemical 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Nitrate, fluoride, arsenic, pH, EC, TDS (ground-truth training labels)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Direct CSV, nwdp.nwic.gov.in — no signup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CGWB — Water Level Telemetry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Six-hourly / hourly groundwater level readings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Direct CSV, same portal — confirmed national coverage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NHNS — Quarterly Water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Jan / pre-monsoon / Aug / Nov seasonal readings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Direct CSV, same portal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India-WRIS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River network, aquifer boundaries, spatial layers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Live portal, GeoJSON boundaries downloadable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Rainfall — Open-Meteo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Daily / live rainfall by coordinates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Free, no registration, instant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Sentinel-2 (Copernicus)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NDVI, chlorophyll, turbidity, land-use imagery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Free, requires registration; budget setup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Nature Scientific Data (2025)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Backup: pre-cleaned CGWB CSV, 2,759 wells, 2000–2022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Public peer-reviewed dataset, reference/fallback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3. Filling Missing Parameters Between Lab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4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CGWB chemical data is collected annually and water level only quarterly, leaving gaps in between. Instead of measuring underground chemicals directly for every month, the system tracks high-frequency surface catalysts — rainfall, satellite vegetation/water indicators, and water-level telemetry — that are known to influence groundwater chemistry, and learns the relationship between them and the actual lab readings.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0f766e"/>
          <w:sz w:val="25"/>
          <w:szCs w:val="25"/>
          <w:rtl w:val="0"/>
        </w:rPr>
        <w:t xml:space="preserve">3.1 The Four-Step Imputation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Alignment: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high-frequency telemetry is downsampled and low-frequency quarterly reports are upsampled into one standardized monthly matrix.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 Engineering: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30-day and 60-day rolling averages of rainfall and satellite inputs are calculated, representing the gradual buildup of environmental stress before it reaches the aquifer.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Training: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regression model (XGBoost / Random Forest) trains only on months where real lab data exists, learning the relationship between surface proxies and actual chemical levels.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Monthly Inference: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trained model runs on the unmeasured months, producing estimated concentrations with a confidence band shown transparently on the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4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Note: the model learns a statistical association between surface patterns and historical readings — consistent with known geochemical pathways, but it is a correlation-based estimate, not a simulation of the underlying chemistry.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4. Dashboard Features — What The Project Displays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4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Every feature below reuses data and models already in scope — no feature requires a new, unverified data source.</w:t>
      </w:r>
      <w:r w:rsidDel="00000000" w:rsidR="00000000" w:rsidRPr="00000000">
        <w:rPr>
          <w:rtl w:val="0"/>
        </w:rPr>
      </w:r>
    </w:p>
    <w:tbl>
      <w:tblPr>
        <w:tblStyle w:val="Table2"/>
        <w:tblW w:w="9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3600"/>
        <w:gridCol w:w="2600"/>
        <w:gridCol w:w="1900"/>
        <w:tblGridChange w:id="0">
          <w:tblGrid>
            <w:gridCol w:w="1600"/>
            <w:gridCol w:w="3600"/>
            <w:gridCol w:w="2600"/>
            <w:gridCol w:w="19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Why It's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Map with colored dots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Map of the region; each well shown as a dot — green (safe), yellow (moderate), red (high risk).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Lets anyone see at a glance which areas need attention, without reading raw numbers.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Click a dot →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Popup shows risk %, which contaminant is the concern, and a plain-language usability label (e.g. "safe for irrigation").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 number alone means little to a non-technical user; plain-language labels are immediately understandable.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"Why is it risky" 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Small SHAP bar chart showing the top 2–3 reasons behind a well's risk score.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Builds trust — people believe a system more when it explains itself instead of returning a bare number.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Trend graph (past + future)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Line chart of historical contamination (solid line) plus a forecast (dashed line) via Facebook Prophet.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Shows whether conditions are improving or worsening — useful for planning, not just a snapshot.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"What if" sliders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Drag a slider (e.g. rainfall −20%) and see the predicted risk update live.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Lets decision-makers test an idea before spending money — e.g. would reducing fertilizer actually help.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Test-priority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Ranked list of untested wells that would most improve the model if lab-tested (active learning).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Directly addresses the lab-cost problem — tells authorities where limited testing budget goes furthest.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Re-test alert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Wells where nearby land use or industry changed significantly since the last lab test (drift detection).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Old lab data may no longer be accurate if the surrounding area changed — this flags those cases.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Auto-generated PDF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One-click district/zone summary — risk, contaminants, causes, recommendations — as a downloadable PDF.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Turns the dashboard into an actual usable document an official can print and act 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Natural language 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Type a question ("Is water safe near Pune?") and get a plain-English answer.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 conversational front door to the same data — rare in student GIS dashboards, strong demo moment.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WQI gauge 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Speedometer-style dial showing overall Water Quality Index (0–100), plus a bar breakdown of BOD, DO, Turbidity, pH.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 single glance-able score is more intuitive for non-technical viewers than a list of separate contaminant numbers.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Forecast chart with horizon slider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Historical WQI (solid line) plus a Prophet-predicted trend (dashed line), with a slider to pick a 3/6/12-month horizon.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Lets a user choose how far ahead to look, reusing the same forecasting model already in scope.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4A. Visualization Enhancements — Gauge &amp; Forecast Charts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4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Two additional chart styles improve how existing predictions are presented, without requiring any new data source or ML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0f766e"/>
          <w:sz w:val="25"/>
          <w:szCs w:val="25"/>
          <w:rtl w:val="0"/>
        </w:rPr>
        <w:t xml:space="preserve">4A.1 Water Quality Index (WQI) Gauge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4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 speedometer-style dial displays a single combined score (0–100), color-coded across red / yellow / green zones, with a needle pointing to the current value. Below the gauge, a bar chart breaks the score down into its contributing parameters (e.g. BOD, Dissolved Oxygen, Turbidity, pH).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required: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same contaminant-level predictions already produced by the prediction models — no new input.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addition: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combined WQI formula that merges the separate contaminant predictions into one weighted 0–100 score, using standard CPCB/BIS parameter weightings.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Recharts (RadialBarChart) or a dedicated gauge component on the frontend; the WQI formula runs as a simple weighted-sum calculation in the backend, alongside the existing prediction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0f766e"/>
          <w:sz w:val="25"/>
          <w:szCs w:val="25"/>
          <w:rtl w:val="0"/>
        </w:rPr>
        <w:t xml:space="preserve">4A.2 Forecast Chart With Horizon Slider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4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 line chart shows historical WQI as a solid line and the Prophet-generated forecast as a dashed line continuing from today. A horizon control (e.g. 3 / 6 / 12 months) lets the user choose how far ahead the dashed portion projects, along with a current-status summary (e.g. "Stable").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required: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same historical CGWB data and Prophet forecasting module already in scope — no new input.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addition: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horizon selector that re-requests the forecast for a different number of months, and a short status label derived from the trend direction.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Recharts LineChart with two data series (historical, forecast); the slider simply changes a parameter passed to the existing Prophet forecasting endpoint.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4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Both additions are presentation-layer enhancements over data and models already finalized in this scope — they do not introduce new data-access risk or new ML complexity.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5. Machine Learning 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0f766e"/>
          <w:sz w:val="25"/>
          <w:szCs w:val="25"/>
          <w:rtl w:val="0"/>
        </w:rPr>
        <w:t xml:space="preserve">5.1 Prediction-Side</w:t>
      </w:r>
      <w:r w:rsidDel="00000000" w:rsidR="00000000" w:rsidRPr="00000000">
        <w:rPr>
          <w:rtl w:val="0"/>
        </w:rPr>
      </w:r>
    </w:p>
    <w:tbl>
      <w:tblPr>
        <w:tblStyle w:val="Table3"/>
        <w:tblW w:w="9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4900"/>
        <w:tblGridChange w:id="0">
          <w:tblGrid>
            <w:gridCol w:w="2400"/>
            <w:gridCol w:w="2400"/>
            <w:gridCol w:w="49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Contaminant prediction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scikit-learn / XGBoost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Separate model per contaminant (nitrate, fluoride, arsenic,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Class balancing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imbalanced-learn (SMOTE)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Balances rare high-contamination cases so the model doesn't ignore them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Ensemble stacking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StackingRegressor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Combines multiple models via a meta-learner for higher accuracy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Uncertainty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MAPIE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Gives a confidence interval per prediction, not just a single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Backtesting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pandas (custom split)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Trains on earlier years, tests on later years to validate the forecasting method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0f766e"/>
          <w:sz w:val="25"/>
          <w:szCs w:val="25"/>
          <w:rtl w:val="0"/>
        </w:rPr>
        <w:t xml:space="preserve">5.2 Non-Prediction-Side</w:t>
      </w:r>
      <w:r w:rsidDel="00000000" w:rsidR="00000000" w:rsidRPr="00000000">
        <w:rPr>
          <w:rtl w:val="0"/>
        </w:rPr>
      </w:r>
    </w:p>
    <w:tbl>
      <w:tblPr>
        <w:tblStyle w:val="Table4"/>
        <w:tblW w:w="9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4900"/>
        <w:tblGridChange w:id="0">
          <w:tblGrid>
            <w:gridCol w:w="2400"/>
            <w:gridCol w:w="2400"/>
            <w:gridCol w:w="49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Zone clustering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scikit-learn (KMeans, DBSCAN)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Groups wells into contamination typologies without needing labels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Causal inference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DoWhy / EconML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Estimates real cause-effect (e.g. fertilizer reduction → nitrate drop), not just correlation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Active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Identifies which untested wells would most improve the model if lab-tested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Drift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river / custom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Flags wells where surrounding land use or industry changed significantly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Scenario simulation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Plain 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Re-runs the trained model on modified inputs to power what-if sliders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Recommendation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Rule-based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Converts risk, cluster, and SHAP output into a plain-language suggestion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6. Final Technology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0f766e"/>
          <w:sz w:val="25"/>
          <w:szCs w:val="25"/>
          <w:rtl w:val="0"/>
        </w:rPr>
        <w:t xml:space="preserve">6.1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React.js — UI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Leaflet.js — interactive map rendering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Recharts — time-series and trend charts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Tailwind CSS — styling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0f766e"/>
          <w:sz w:val="25"/>
          <w:szCs w:val="25"/>
          <w:rtl w:val="0"/>
        </w:rPr>
        <w:t xml:space="preserve">6.2 Backend &amp;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FastAPI (Python) — REST API server with auto-generated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 + PostGIS — relational database with spatial query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SQLAlchemy + GeoAlchemy2 — database ORM with spatial capability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0f766e"/>
          <w:sz w:val="25"/>
          <w:szCs w:val="25"/>
          <w:rtl w:val="0"/>
        </w:rPr>
        <w:t xml:space="preserve">6.3 Machine Learning &amp; Explainability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scikit-learn, XGBoost — core prediction and clustering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SHAP — explainability for every prediction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Facebook Prophet — time-series forecasting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DoWhy / EconML — causal inference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modAL — active learning for test prioritization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0f766e"/>
          <w:sz w:val="25"/>
          <w:szCs w:val="25"/>
          <w:rtl w:val="0"/>
        </w:rPr>
        <w:t xml:space="preserve">6.4 New Feature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WeasyPrint / ReportLab — auto-generated PDF authority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Nominatim (OpenStreetMap) — free geocoding for the natural language query feature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Template-based response, or Gemini API (optional) — for the natural language query 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7. Explicitly Deferred / Out Of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4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The following were considered but excluded, with reasons, to keep the project realistic and honest about its limitations: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CRMN live telemetry: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restricted to a 60-piezometer coastal network in Tamil Nadu and Puducherry — not nationally 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GPT-4o / large-model PDF extraction: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genuinely useful but carries real per-call API cost — stretch goal only, not core path.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CPCB Red/Orange industry classification: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confirmed as a clean, downloadable dataset — OpenStreetMap industrial tags used as a practical substitute.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DEM/terrain routing and long-range climate projections: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research-grade scope beyond a student project timeline.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Next.js, MapLibre GL JS, live APScheduler automation: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complex than needed for the team size — simpler equivalents (React, Leaflet, manual/scheduled batch fetch) chosen instead.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8.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4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This is the final, locked scope for the project: a decision-support system built on confirmed, freely accessible groundwater data, combining contaminant-specific prediction, causal and unsupervised analysis, an imputation pipeline for missing lab months, an interactive GIS dashboard with forecasting and what-if simulation, and two newly added features — an auto-generated authority report and a natural-language query interface — that turn the system from a visualization tool into something a real decision-maker could use directly.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160" w:right="11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jc w:val="center"/>
      <w:rPr/>
    </w:pPr>
    <w:r w:rsidDel="00000000" w:rsidR="00000000" w:rsidRPr="00000000">
      <w:rPr>
        <w:color w:val="595959"/>
        <w:sz w:val="18"/>
        <w:szCs w:val="18"/>
        <w:rtl w:val="0"/>
      </w:rPr>
      <w:t xml:space="preserve">Page </w:t>
    </w:r>
    <w:r w:rsidDel="00000000" w:rsidR="00000000" w:rsidRPr="00000000"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jc w:val="right"/>
      <w:rPr/>
    </w:pPr>
    <w:r w:rsidDel="00000000" w:rsidR="00000000" w:rsidRPr="00000000">
      <w:rPr>
        <w:i w:val="1"/>
        <w:iCs w:val="1"/>
        <w:color w:val="595959"/>
        <w:sz w:val="16"/>
        <w:szCs w:val="16"/>
        <w:rtl w:val="0"/>
      </w:rPr>
      <w:t xml:space="preserve">Groundwater Contamination Risk Intelligence &amp; Decision Support System — Final Scope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20" w:hanging="260"/>
      </w:pPr>
      <w:rPr/>
    </w:lvl>
    <w:lvl w:ilvl="1">
      <w:start w:val="1"/>
      <w:numFmt w:val="bullet"/>
      <w:lvlText w:val="◦"/>
      <w:lvlJc w:val="left"/>
      <w:pPr>
        <w:ind w:left="84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