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0E3A52"/>
          <w:sz w:val="68"/>
        </w:rPr>
        <w:t>AROGYAGRID</w:t>
      </w:r>
    </w:p>
    <w:p>
      <w:pPr>
        <w:jc w:val="center"/>
      </w:pPr>
      <w:r>
        <w:rPr>
          <w:color w:val="1F6C82"/>
          <w:sz w:val="32"/>
        </w:rPr>
        <w:t>The Intelligent Health Resource Grid</w:t>
      </w:r>
    </w:p>
    <w:p>
      <w:pPr>
        <w:spacing w:before="500"/>
        <w:jc w:val="center"/>
      </w:pPr>
      <w:r>
        <w:rPr>
          <w:b/>
          <w:color w:val="145B74"/>
          <w:sz w:val="44"/>
        </w:rPr>
        <w:t>Product Requirements Document (PRD)</w:t>
      </w:r>
    </w:p>
    <w:p>
      <w:pPr>
        <w:jc w:val="center"/>
      </w:pPr>
      <w:r>
        <w:rPr>
          <w:b/>
        </w:rPr>
        <w:t>BRICS Track 3 — Smart Health &amp; Supply Chain Resilience</w:t>
        <w:br/>
      </w:r>
      <w:r>
        <w:t>Version 1.0 | Hackathon MVP + Production Evolution Blueprint</w:t>
      </w:r>
    </w:p>
    <w:p>
      <w:r>
        <w:br/>
      </w:r>
    </w:p>
    <w:tbl>
      <w:tblPr>
        <w:tblW w:type="auto" w:w="0"/>
        <w:tblLook w:firstColumn="1" w:firstRow="1" w:lastColumn="0" w:lastRow="0" w:noHBand="0" w:noVBand="1" w:val="04A0"/>
      </w:tblPr>
      <w:tblGrid>
        <w:gridCol w:w="10166"/>
      </w:tblGrid>
      <w:tr>
        <w:tc>
          <w:tcPr>
            <w:tcW w:type="dxa" w:w="10166"/>
            <w:shd w:fill="DDEFF4"/>
            <w:tcMar>
              <w:top w:w="160" w:type="dxa"/>
              <w:start w:w="180" w:type="dxa"/>
              <w:bottom w:w="160" w:type="dxa"/>
              <w:end w:w="180" w:type="dxa"/>
            </w:tcMar>
          </w:tcPr>
          <w:p>
            <w:r>
              <w:rPr>
                <w:rFonts w:ascii="Aptos" w:hAnsi="Aptos"/>
                <w:b/>
                <w:color w:val="0C3D4F"/>
                <w:sz w:val="19"/>
              </w:rPr>
              <w:t>Document Intent</w:t>
            </w:r>
            <w:r>
              <w:rPr>
                <w:rFonts w:ascii="Aptos" w:hAnsi="Aptos"/>
                <w:sz w:val="19"/>
              </w:rPr>
              <w:br/>
              <w:t>This document tells the entire team exactly what ArogyaGrid is, why it exists, what must be built, how every module works, how the codebase should be structured, which technologies are used and why, what must not be built in the MVP, and how the system evolves from a hackathon prototype into a scalable public-health resource intelligence platform.</w:t>
            </w:r>
          </w:p>
        </w:tc>
      </w:tr>
    </w:tbl>
    <w:p/>
    <w:p>
      <w:r>
        <w:br w:type="page"/>
      </w:r>
    </w:p>
    <w:p>
      <w:pPr>
        <w:pStyle w:val="Heading1"/>
      </w:pPr>
      <w:r>
        <w:t>Document Map</w:t>
      </w:r>
    </w:p>
    <w:p>
      <w:pPr>
        <w:pStyle w:val="ListNumber"/>
      </w:pPr>
      <w:r>
        <w:t>1. Executive Summary</w:t>
      </w:r>
    </w:p>
    <w:p>
      <w:pPr>
        <w:pStyle w:val="ListNumber"/>
      </w:pPr>
      <w:r>
        <w:t>2. Problem Definition and Why It Matters</w:t>
      </w:r>
    </w:p>
    <w:p>
      <w:pPr>
        <w:pStyle w:val="ListNumber"/>
      </w:pPr>
      <w:r>
        <w:t>3. Product Vision, Goals and Non-Goals</w:t>
      </w:r>
    </w:p>
    <w:p>
      <w:pPr>
        <w:pStyle w:val="ListNumber"/>
      </w:pPr>
      <w:r>
        <w:t>4. Stakeholders, Personas and Roles</w:t>
      </w:r>
    </w:p>
    <w:p>
      <w:pPr>
        <w:pStyle w:val="ListNumber"/>
      </w:pPr>
      <w:r>
        <w:t>5. Product Scope and MVP Boundary</w:t>
      </w:r>
    </w:p>
    <w:p>
      <w:pPr>
        <w:pStyle w:val="ListNumber"/>
      </w:pPr>
      <w:r>
        <w:t>6. End-to-End Operating Workflow</w:t>
      </w:r>
    </w:p>
    <w:p>
      <w:pPr>
        <w:pStyle w:val="ListNumber"/>
      </w:pPr>
      <w:r>
        <w:t>7. Functional Requirements</w:t>
      </w:r>
    </w:p>
    <w:p>
      <w:pPr>
        <w:pStyle w:val="ListNumber"/>
      </w:pPr>
      <w:r>
        <w:t>8. Forecasting and Risk Intelligence</w:t>
      </w:r>
    </w:p>
    <w:p>
      <w:pPr>
        <w:pStyle w:val="ListNumber"/>
      </w:pPr>
      <w:r>
        <w:t>9. Redistribution and Transfer Engine</w:t>
      </w:r>
    </w:p>
    <w:p>
      <w:pPr>
        <w:pStyle w:val="ListNumber"/>
      </w:pPr>
      <w:r>
        <w:t>10. User Experience and Dashboard</w:t>
      </w:r>
    </w:p>
    <w:p>
      <w:pPr>
        <w:pStyle w:val="ListNumber"/>
      </w:pPr>
      <w:r>
        <w:t>11. System Architecture</w:t>
      </w:r>
    </w:p>
    <w:p>
      <w:pPr>
        <w:pStyle w:val="ListNumber"/>
      </w:pPr>
      <w:r>
        <w:t>12. Technology Stack and Rationale</w:t>
      </w:r>
    </w:p>
    <w:p>
      <w:pPr>
        <w:pStyle w:val="ListNumber"/>
      </w:pPr>
      <w:r>
        <w:t>13. Repository and File Structure</w:t>
      </w:r>
    </w:p>
    <w:p>
      <w:pPr>
        <w:pStyle w:val="ListNumber"/>
      </w:pPr>
      <w:r>
        <w:t>14. Database Architecture</w:t>
      </w:r>
    </w:p>
    <w:p>
      <w:pPr>
        <w:pStyle w:val="ListNumber"/>
      </w:pPr>
      <w:r>
        <w:t>15. API Design</w:t>
      </w:r>
    </w:p>
    <w:p>
      <w:pPr>
        <w:pStyle w:val="ListNumber"/>
      </w:pPr>
      <w:r>
        <w:t>16. Authentication, RBAC and Security</w:t>
      </w:r>
    </w:p>
    <w:p>
      <w:pPr>
        <w:pStyle w:val="ListNumber"/>
      </w:pPr>
      <w:r>
        <w:t>17. Data Privacy and Governance</w:t>
      </w:r>
    </w:p>
    <w:p>
      <w:pPr>
        <w:pStyle w:val="ListNumber"/>
      </w:pPr>
      <w:r>
        <w:t>18. Background Jobs and Scheduling</w:t>
      </w:r>
    </w:p>
    <w:p>
      <w:pPr>
        <w:pStyle w:val="ListNumber"/>
      </w:pPr>
      <w:r>
        <w:t>19. Reliability, Performance and Observability</w:t>
      </w:r>
    </w:p>
    <w:p>
      <w:pPr>
        <w:pStyle w:val="ListNumber"/>
      </w:pPr>
      <w:r>
        <w:t>20. Testing Strategy</w:t>
      </w:r>
    </w:p>
    <w:p>
      <w:pPr>
        <w:pStyle w:val="ListNumber"/>
      </w:pPr>
      <w:r>
        <w:t>21. Demo Data and Hackathon Storyboard</w:t>
      </w:r>
    </w:p>
    <w:p>
      <w:pPr>
        <w:pStyle w:val="ListNumber"/>
      </w:pPr>
      <w:r>
        <w:t>22. Team Responsibilities and Delivery Plan</w:t>
      </w:r>
    </w:p>
    <w:p>
      <w:pPr>
        <w:pStyle w:val="ListNumber"/>
      </w:pPr>
      <w:r>
        <w:t>23. What Not to Build</w:t>
      </w:r>
    </w:p>
    <w:p>
      <w:pPr>
        <w:pStyle w:val="ListNumber"/>
      </w:pPr>
      <w:r>
        <w:t>24. Risks and Mitigations</w:t>
      </w:r>
    </w:p>
    <w:p>
      <w:pPr>
        <w:pStyle w:val="ListNumber"/>
      </w:pPr>
      <w:r>
        <w:t>25. Future BRICS-Scale Roadmap</w:t>
      </w:r>
    </w:p>
    <w:p>
      <w:pPr>
        <w:pStyle w:val="ListNumber"/>
      </w:pPr>
      <w:r>
        <w:t>26. Acceptance Criteria and Definition of Done</w:t>
      </w:r>
    </w:p>
    <w:p>
      <w:pPr>
        <w:pStyle w:val="ListNumber"/>
      </w:pPr>
      <w:r>
        <w:t>27. Final Build Checklist</w:t>
      </w:r>
    </w:p>
    <w:p>
      <w:r>
        <w:br w:type="page"/>
      </w:r>
    </w:p>
    <w:p>
      <w:pPr>
        <w:pStyle w:val="Heading1"/>
      </w:pPr>
      <w:r>
        <w:t>1. Executive Summary</w:t>
      </w:r>
    </w:p>
    <w:p>
      <w:r>
        <w:t>ArogyaGrid is a lightweight predictive healthcare resource and supply-chain intelligence platform designed for PHCs, CHCs, hospitals, district authorities and higher-level public-health administrators. Its purpose is to detect resource shortages before they become operational failures and to convert fragmented inventory and capacity data into explainable redistribution recommendations.</w:t>
      </w:r>
    </w:p>
    <w:p>
      <w:r>
        <w:t>The MVP focuses on medicines, aggregate bed capacity and staff availability. It continuously ingests facility-level operational data, derives consumption patterns, forecasts short-term demand, calculates shortage risk, finds nearby facilities with safe surplus, recommends transfer quantities, and provides an approval and audit workflow. The system is deliberately designed as an intelligence and coordination layer rather than as a replacement for hospital management systems or electronic medical records.</w:t>
      </w:r>
    </w:p>
    <w:tbl>
      <w:tblPr>
        <w:tblW w:type="auto" w:w="0"/>
        <w:tblLook w:firstColumn="1" w:firstRow="1" w:lastColumn="0" w:lastRow="0" w:noHBand="0" w:noVBand="1" w:val="04A0"/>
      </w:tblPr>
      <w:tblGrid>
        <w:gridCol w:w="10166"/>
      </w:tblGrid>
      <w:tr>
        <w:tc>
          <w:tcPr>
            <w:tcW w:type="dxa" w:w="10166"/>
            <w:shd w:fill="EAF7F1"/>
            <w:tcMar>
              <w:top w:w="160" w:type="dxa"/>
              <w:start w:w="180" w:type="dxa"/>
              <w:bottom w:w="160" w:type="dxa"/>
              <w:end w:w="180" w:type="dxa"/>
            </w:tcMar>
          </w:tcPr>
          <w:p>
            <w:r>
              <w:rPr>
                <w:rFonts w:ascii="Aptos" w:hAnsi="Aptos"/>
                <w:b/>
                <w:color w:val="0C3D4F"/>
                <w:sz w:val="19"/>
              </w:rPr>
              <w:t>Core Product Promise</w:t>
            </w:r>
            <w:r>
              <w:rPr>
                <w:rFonts w:ascii="Aptos" w:hAnsi="Aptos"/>
                <w:sz w:val="19"/>
              </w:rPr>
              <w:br/>
              <w:t>Monitor → Forecast → Detect Shortage → Find Safe Surplus → Recommend Redistribution → Approve → Track → Update Inventory → Audit</w:t>
            </w:r>
          </w:p>
        </w:tc>
      </w:tr>
    </w:tbl>
    <w:p/>
    <w:p>
      <w:pPr>
        <w:pStyle w:val="Heading2"/>
      </w:pPr>
      <w:r>
        <w:t>1.1 Why this product should exist</w:t>
      </w:r>
    </w:p>
    <w:p>
      <w:pPr>
        <w:pStyle w:val="ListBullet"/>
        <w:spacing w:after="60"/>
      </w:pPr>
      <w:r>
        <w:rPr>
          <w:b/>
        </w:rPr>
        <w:t xml:space="preserve">Visibility gap: </w:t>
      </w:r>
      <w:r>
        <w:t>A facility can approach stock-out while another nearby facility has unused surplus, yet neither side has timely cross-facility visibility.</w:t>
      </w:r>
    </w:p>
    <w:p>
      <w:pPr>
        <w:pStyle w:val="ListBullet"/>
        <w:spacing w:after="60"/>
      </w:pPr>
      <w:r>
        <w:rPr>
          <w:b/>
        </w:rPr>
        <w:t xml:space="preserve">Reactive planning: </w:t>
      </w:r>
      <w:r>
        <w:t>Many resource decisions happen after a shortage is already visible, rather than through early warning.</w:t>
      </w:r>
    </w:p>
    <w:p>
      <w:pPr>
        <w:pStyle w:val="ListBullet"/>
        <w:spacing w:after="60"/>
      </w:pPr>
      <w:r>
        <w:rPr>
          <w:b/>
        </w:rPr>
        <w:t xml:space="preserve">Fragmented data: </w:t>
      </w:r>
      <w:r>
        <w:t>Inventory, bed capacity, staff availability and local demand often sit in separate operational systems or spreadsheets.</w:t>
      </w:r>
    </w:p>
    <w:p>
      <w:pPr>
        <w:pStyle w:val="ListBullet"/>
        <w:spacing w:after="60"/>
      </w:pPr>
      <w:r>
        <w:rPr>
          <w:b/>
        </w:rPr>
        <w:t xml:space="preserve">Decision latency: </w:t>
      </w:r>
      <w:r>
        <w:t>Even when data exists, administrators still need an explainable way to decide where resources should move, in what quantity and with what safety constraints.</w:t>
      </w:r>
    </w:p>
    <w:p>
      <w:pPr>
        <w:pStyle w:val="ListBullet"/>
        <w:spacing w:after="60"/>
      </w:pPr>
      <w:r>
        <w:rPr>
          <w:b/>
        </w:rPr>
        <w:t xml:space="preserve">Public-health resilience: </w:t>
      </w:r>
      <w:r>
        <w:t>A small improvement in early detection and redistribution can protect continuity of essential services during normal demand variation and emergency spikes.</w:t>
      </w:r>
    </w:p>
    <w:p>
      <w:pPr>
        <w:pStyle w:val="Heading2"/>
      </w:pPr>
      <w:r>
        <w:t>1.2 Product positioning</w:t>
      </w:r>
    </w:p>
    <w:p>
      <w:r>
        <w:t>ArogyaGrid is best positioned as an interoperable decision layer above existing operational systems. It does not need to own every hospital workflow. It needs to consume resource data, generate reliable operational intelligence, and support accountable decisions.</w:t>
      </w:r>
    </w:p>
    <w:p>
      <w:pPr>
        <w:pStyle w:val="Heading1"/>
      </w:pPr>
      <w:r>
        <w:t>2. Problem Definition and Why It Matters</w:t>
      </w:r>
    </w:p>
    <w:p>
      <w:pPr>
        <w:pStyle w:val="Heading2"/>
      </w:pPr>
      <w:r>
        <w:t>2.1 Primary problem</w:t>
      </w:r>
    </w:p>
    <w:p>
      <w:r>
        <w:t>Healthcare networks frequently experience resource imbalance rather than absolute resource absence. One facility may face imminent shortage while another has excess stock. Without predictive visibility, safe-surplus calculation and a structured transfer workflow, the network behaves as isolated facilities instead of as a coordinated grid.</w:t>
      </w:r>
    </w:p>
    <w:p>
      <w:pPr>
        <w:pStyle w:val="Heading2"/>
      </w:pPr>
      <w:r>
        <w:t>2.2 Concrete failure modes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tcMar>
              <w:top w:w="100" w:type="dxa"/>
              <w:start w:w="120" w:type="dxa"/>
              <w:bottom w:w="100" w:type="dxa"/>
              <w:end w:w="120" w:type="dxa"/>
            </w:tcMar>
            <w:vAlign w:val="center"/>
            <w:shd w:fill="14324A"/>
          </w:tcPr>
          <w:p>
            <w:pPr>
              <w:spacing w:after="0" w:line="252" w:lineRule="auto"/>
            </w:pPr>
            <w:r>
              <w:rPr>
                <w:rFonts w:ascii="Aptos" w:hAnsi="Aptos"/>
                <w:b/>
                <w:color w:val="FFFFFF"/>
                <w:sz w:val="18"/>
              </w:rPr>
              <w:t>Failure Mode</w:t>
            </w:r>
          </w:p>
        </w:tc>
        <w:tc>
          <w:tcPr>
            <w:tcW w:type="dxa" w:w="3888"/>
            <w:tcMar>
              <w:top w:w="100" w:type="dxa"/>
              <w:start w:w="120" w:type="dxa"/>
              <w:bottom w:w="100" w:type="dxa"/>
              <w:end w:w="120" w:type="dxa"/>
            </w:tcMar>
            <w:vAlign w:val="center"/>
            <w:shd w:fill="14324A"/>
          </w:tcPr>
          <w:p>
            <w:pPr>
              <w:spacing w:after="0" w:line="252" w:lineRule="auto"/>
            </w:pPr>
            <w:r>
              <w:rPr>
                <w:rFonts w:ascii="Aptos" w:hAnsi="Aptos"/>
                <w:b/>
                <w:color w:val="FFFFFF"/>
                <w:sz w:val="18"/>
              </w:rPr>
              <w:t>What Happens</w:t>
            </w:r>
          </w:p>
        </w:tc>
        <w:tc>
          <w:tcPr>
            <w:tcW w:type="dxa" w:w="4320"/>
            <w:tcMar>
              <w:top w:w="100" w:type="dxa"/>
              <w:start w:w="120" w:type="dxa"/>
              <w:bottom w:w="100" w:type="dxa"/>
              <w:end w:w="120" w:type="dxa"/>
            </w:tcMar>
            <w:vAlign w:val="center"/>
            <w:shd w:fill="14324A"/>
          </w:tcPr>
          <w:p>
            <w:pPr>
              <w:spacing w:after="0" w:line="252" w:lineRule="auto"/>
            </w:pPr>
            <w:r>
              <w:rPr>
                <w:rFonts w:ascii="Aptos" w:hAnsi="Aptos"/>
                <w:b/>
                <w:color w:val="FFFFFF"/>
                <w:sz w:val="18"/>
              </w:rPr>
              <w:t>Why It Matters</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Medicine stock-out</w:t>
            </w:r>
          </w:p>
        </w:tc>
        <w:tc>
          <w:tcPr>
            <w:tcW w:type="dxa" w:w="3888"/>
            <w:tcMar>
              <w:top w:w="100" w:type="dxa"/>
              <w:start w:w="120" w:type="dxa"/>
              <w:bottom w:w="100" w:type="dxa"/>
              <w:end w:w="120" w:type="dxa"/>
            </w:tcMar>
            <w:vAlign w:val="center"/>
          </w:tcPr>
          <w:p>
            <w:pPr>
              <w:spacing w:after="0" w:line="252" w:lineRule="auto"/>
            </w:pPr>
            <w:r>
              <w:rPr>
                <w:rFonts w:ascii="Aptos" w:hAnsi="Aptos"/>
                <w:sz w:val="17"/>
              </w:rPr>
              <w:t>Essential medicine falls below usable demand before replenishment arrives.</w:t>
            </w:r>
          </w:p>
        </w:tc>
        <w:tc>
          <w:tcPr>
            <w:tcW w:type="dxa" w:w="4320"/>
            <w:tcMar>
              <w:top w:w="100" w:type="dxa"/>
              <w:start w:w="120" w:type="dxa"/>
              <w:bottom w:w="100" w:type="dxa"/>
              <w:end w:w="120" w:type="dxa"/>
            </w:tcMar>
            <w:vAlign w:val="center"/>
          </w:tcPr>
          <w:p>
            <w:pPr>
              <w:spacing w:after="0" w:line="252" w:lineRule="auto"/>
            </w:pPr>
            <w:r>
              <w:rPr>
                <w:rFonts w:ascii="Aptos" w:hAnsi="Aptos"/>
                <w:sz w:val="17"/>
              </w:rPr>
              <w:t>Patients may be redirected, treatment delayed, or emergency procurement triggered.</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Excess stock</w:t>
            </w:r>
          </w:p>
        </w:tc>
        <w:tc>
          <w:tcPr>
            <w:tcW w:type="dxa" w:w="3888"/>
            <w:tcMar>
              <w:top w:w="100" w:type="dxa"/>
              <w:start w:w="120" w:type="dxa"/>
              <w:bottom w:w="100" w:type="dxa"/>
              <w:end w:w="120" w:type="dxa"/>
            </w:tcMar>
            <w:vAlign w:val="center"/>
          </w:tcPr>
          <w:p>
            <w:pPr>
              <w:spacing w:after="0" w:line="252" w:lineRule="auto"/>
            </w:pPr>
            <w:r>
              <w:rPr>
                <w:rFonts w:ascii="Aptos" w:hAnsi="Aptos"/>
                <w:sz w:val="17"/>
              </w:rPr>
              <w:t>Another facility carries more stock than required for its own near-term demand.</w:t>
            </w:r>
          </w:p>
        </w:tc>
        <w:tc>
          <w:tcPr>
            <w:tcW w:type="dxa" w:w="4320"/>
            <w:tcMar>
              <w:top w:w="100" w:type="dxa"/>
              <w:start w:w="120" w:type="dxa"/>
              <w:bottom w:w="100" w:type="dxa"/>
              <w:end w:w="120" w:type="dxa"/>
            </w:tcMar>
            <w:vAlign w:val="center"/>
          </w:tcPr>
          <w:p>
            <w:pPr>
              <w:spacing w:after="0" w:line="252" w:lineRule="auto"/>
            </w:pPr>
            <w:r>
              <w:rPr>
                <w:rFonts w:ascii="Aptos" w:hAnsi="Aptos"/>
                <w:sz w:val="17"/>
              </w:rPr>
              <w:t>Capital and usable inventory are locked in the wrong location.</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Expiry risk</w:t>
            </w:r>
          </w:p>
        </w:tc>
        <w:tc>
          <w:tcPr>
            <w:tcW w:type="dxa" w:w="3888"/>
            <w:tcMar>
              <w:top w:w="100" w:type="dxa"/>
              <w:start w:w="120" w:type="dxa"/>
              <w:bottom w:w="100" w:type="dxa"/>
              <w:end w:w="120" w:type="dxa"/>
            </w:tcMar>
            <w:vAlign w:val="center"/>
          </w:tcPr>
          <w:p>
            <w:pPr>
              <w:spacing w:after="0" w:line="252" w:lineRule="auto"/>
            </w:pPr>
            <w:r>
              <w:rPr>
                <w:rFonts w:ascii="Aptos" w:hAnsi="Aptos"/>
                <w:sz w:val="17"/>
              </w:rPr>
              <w:t>Slow-moving inventory approaches expiry.</w:t>
            </w:r>
          </w:p>
        </w:tc>
        <w:tc>
          <w:tcPr>
            <w:tcW w:type="dxa" w:w="4320"/>
            <w:tcMar>
              <w:top w:w="100" w:type="dxa"/>
              <w:start w:w="120" w:type="dxa"/>
              <w:bottom w:w="100" w:type="dxa"/>
              <w:end w:w="120" w:type="dxa"/>
            </w:tcMar>
            <w:vAlign w:val="center"/>
          </w:tcPr>
          <w:p>
            <w:pPr>
              <w:spacing w:after="0" w:line="252" w:lineRule="auto"/>
            </w:pPr>
            <w:r>
              <w:rPr>
                <w:rFonts w:ascii="Aptos" w:hAnsi="Aptos"/>
                <w:sz w:val="17"/>
              </w:rPr>
              <w:t>Resources are wasted even while another facility may need the same item.</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Bed overload</w:t>
            </w:r>
          </w:p>
        </w:tc>
        <w:tc>
          <w:tcPr>
            <w:tcW w:type="dxa" w:w="3888"/>
            <w:tcMar>
              <w:top w:w="100" w:type="dxa"/>
              <w:start w:w="120" w:type="dxa"/>
              <w:bottom w:w="100" w:type="dxa"/>
              <w:end w:w="120" w:type="dxa"/>
            </w:tcMar>
            <w:vAlign w:val="center"/>
          </w:tcPr>
          <w:p>
            <w:pPr>
              <w:spacing w:after="0" w:line="252" w:lineRule="auto"/>
            </w:pPr>
            <w:r>
              <w:rPr>
                <w:rFonts w:ascii="Aptos" w:hAnsi="Aptos"/>
                <w:sz w:val="17"/>
              </w:rPr>
              <w:t>Occupancy approaches operational limits.</w:t>
            </w:r>
          </w:p>
        </w:tc>
        <w:tc>
          <w:tcPr>
            <w:tcW w:type="dxa" w:w="4320"/>
            <w:tcMar>
              <w:top w:w="100" w:type="dxa"/>
              <w:start w:w="120" w:type="dxa"/>
              <w:bottom w:w="100" w:type="dxa"/>
              <w:end w:w="120" w:type="dxa"/>
            </w:tcMar>
            <w:vAlign w:val="center"/>
          </w:tcPr>
          <w:p>
            <w:pPr>
              <w:spacing w:after="0" w:line="252" w:lineRule="auto"/>
            </w:pPr>
            <w:r>
              <w:rPr>
                <w:rFonts w:ascii="Aptos" w:hAnsi="Aptos"/>
                <w:sz w:val="17"/>
              </w:rPr>
              <w:t>Facility capacity becomes stressed before administrators can respond.</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Staff shortage</w:t>
            </w:r>
          </w:p>
        </w:tc>
        <w:tc>
          <w:tcPr>
            <w:tcW w:type="dxa" w:w="3888"/>
            <w:tcMar>
              <w:top w:w="100" w:type="dxa"/>
              <w:start w:w="120" w:type="dxa"/>
              <w:bottom w:w="100" w:type="dxa"/>
              <w:end w:w="120" w:type="dxa"/>
            </w:tcMar>
            <w:vAlign w:val="center"/>
          </w:tcPr>
          <w:p>
            <w:pPr>
              <w:spacing w:after="0" w:line="252" w:lineRule="auto"/>
            </w:pPr>
            <w:r>
              <w:rPr>
                <w:rFonts w:ascii="Aptos" w:hAnsi="Aptos"/>
                <w:sz w:val="17"/>
              </w:rPr>
              <w:t>Available doctors/nurses fall below practical demand.</w:t>
            </w:r>
          </w:p>
        </w:tc>
        <w:tc>
          <w:tcPr>
            <w:tcW w:type="dxa" w:w="4320"/>
            <w:tcMar>
              <w:top w:w="100" w:type="dxa"/>
              <w:start w:w="120" w:type="dxa"/>
              <w:bottom w:w="100" w:type="dxa"/>
              <w:end w:w="120" w:type="dxa"/>
            </w:tcMar>
            <w:vAlign w:val="center"/>
          </w:tcPr>
          <w:p>
            <w:pPr>
              <w:spacing w:after="0" w:line="252" w:lineRule="auto"/>
            </w:pPr>
            <w:r>
              <w:rPr>
                <w:rFonts w:ascii="Aptos" w:hAnsi="Aptos"/>
                <w:sz w:val="17"/>
              </w:rPr>
              <w:t>Service quality and throughput deteriorate.</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Unstructured transfer</w:t>
            </w:r>
          </w:p>
        </w:tc>
        <w:tc>
          <w:tcPr>
            <w:tcW w:type="dxa" w:w="3888"/>
            <w:tcMar>
              <w:top w:w="100" w:type="dxa"/>
              <w:start w:w="120" w:type="dxa"/>
              <w:bottom w:w="100" w:type="dxa"/>
              <w:end w:w="120" w:type="dxa"/>
            </w:tcMar>
            <w:vAlign w:val="center"/>
          </w:tcPr>
          <w:p>
            <w:pPr>
              <w:spacing w:after="0" w:line="252" w:lineRule="auto"/>
            </w:pPr>
            <w:r>
              <w:rPr>
                <w:rFonts w:ascii="Aptos" w:hAnsi="Aptos"/>
                <w:sz w:val="17"/>
              </w:rPr>
              <w:t>Resources move by phone call/manual coordination without consistent rules.</w:t>
            </w:r>
          </w:p>
        </w:tc>
        <w:tc>
          <w:tcPr>
            <w:tcW w:type="dxa" w:w="4320"/>
            <w:tcMar>
              <w:top w:w="100" w:type="dxa"/>
              <w:start w:w="120" w:type="dxa"/>
              <w:bottom w:w="100" w:type="dxa"/>
              <w:end w:w="120" w:type="dxa"/>
            </w:tcMar>
            <w:vAlign w:val="center"/>
          </w:tcPr>
          <w:p>
            <w:pPr>
              <w:spacing w:after="0" w:line="252" w:lineRule="auto"/>
            </w:pPr>
            <w:r>
              <w:rPr>
                <w:rFonts w:ascii="Aptos" w:hAnsi="Aptos"/>
                <w:sz w:val="17"/>
              </w:rPr>
              <w:t>Poor auditability, delay, duplicate actions and unsafe donor depletion can occur.</w:t>
            </w:r>
          </w:p>
        </w:tc>
      </w:tr>
    </w:tbl>
    <w:p/>
    <w:p>
      <w:pPr>
        <w:pStyle w:val="Heading2"/>
      </w:pPr>
      <w:r>
        <w:t>2.3 Root causes</w:t>
      </w:r>
    </w:p>
    <w:p>
      <w:pPr>
        <w:pStyle w:val="ListBullet"/>
        <w:spacing w:after="60"/>
      </w:pPr>
      <w:r>
        <w:t>Siloed facility data</w:t>
      </w:r>
    </w:p>
    <w:p>
      <w:pPr>
        <w:pStyle w:val="ListBullet"/>
        <w:spacing w:after="60"/>
      </w:pPr>
      <w:r>
        <w:t>No common resource-risk view</w:t>
      </w:r>
    </w:p>
    <w:p>
      <w:pPr>
        <w:pStyle w:val="ListBullet"/>
        <w:spacing w:after="60"/>
      </w:pPr>
      <w:r>
        <w:t>Lack of short-horizon forecasting</w:t>
      </w:r>
    </w:p>
    <w:p>
      <w:pPr>
        <w:pStyle w:val="ListBullet"/>
        <w:spacing w:after="60"/>
      </w:pPr>
      <w:r>
        <w:t>No formal definition of protected safety stock</w:t>
      </w:r>
    </w:p>
    <w:p>
      <w:pPr>
        <w:pStyle w:val="ListBullet"/>
        <w:spacing w:after="60"/>
      </w:pPr>
      <w:r>
        <w:t>No standard donor eligibility rules</w:t>
      </w:r>
    </w:p>
    <w:p>
      <w:pPr>
        <w:pStyle w:val="ListBullet"/>
        <w:spacing w:after="60"/>
      </w:pPr>
      <w:r>
        <w:t>Manual distance and surplus comparison</w:t>
      </w:r>
    </w:p>
    <w:p>
      <w:pPr>
        <w:pStyle w:val="ListBullet"/>
        <w:spacing w:after="60"/>
      </w:pPr>
      <w:r>
        <w:t>No end-to-end transfer state machine</w:t>
      </w:r>
    </w:p>
    <w:p>
      <w:pPr>
        <w:pStyle w:val="ListBullet"/>
        <w:spacing w:after="60"/>
      </w:pPr>
      <w:r>
        <w:t>Weak audit trail for operational decisions</w:t>
      </w:r>
    </w:p>
    <w:p>
      <w:pPr>
        <w:pStyle w:val="Heading1"/>
      </w:pPr>
      <w:r>
        <w:t>3. Product Vision, Goals and Non-Goals</w:t>
      </w:r>
    </w:p>
    <w:p>
      <w:pPr>
        <w:pStyle w:val="Heading2"/>
      </w:pPr>
      <w:r>
        <w:t>3.1 Vision</w:t>
      </w:r>
    </w:p>
    <w:p>
      <w:r>
        <w:t>Build a trusted health-resource intelligence grid where every participating facility can see current operational status, every authority can see emerging risk, and every redistribution recommendation is safe, explainable and auditable.</w:t>
      </w:r>
    </w:p>
    <w:p>
      <w:pPr>
        <w:pStyle w:val="Heading2"/>
      </w:pPr>
      <w:r>
        <w:t>3.2 MVP Goals</w:t>
      </w:r>
    </w:p>
    <w:p>
      <w:pPr>
        <w:pStyle w:val="ListBullet"/>
        <w:spacing w:after="60"/>
      </w:pPr>
      <w:r>
        <w:t>Create a live facility and medicine resource registry.</w:t>
      </w:r>
    </w:p>
    <w:p>
      <w:pPr>
        <w:pStyle w:val="ListBullet"/>
        <w:spacing w:after="60"/>
      </w:pPr>
      <w:r>
        <w:t>Track inventory through transactions rather than direct uncontrolled edits.</w:t>
      </w:r>
    </w:p>
    <w:p>
      <w:pPr>
        <w:pStyle w:val="ListBullet"/>
        <w:spacing w:after="60"/>
      </w:pPr>
      <w:r>
        <w:t>Produce 3–7 day short-term demand forecasts.</w:t>
      </w:r>
    </w:p>
    <w:p>
      <w:pPr>
        <w:pStyle w:val="ListBullet"/>
        <w:spacing w:after="60"/>
      </w:pPr>
      <w:r>
        <w:t>Calculate shortage risk and days-of-cover.</w:t>
      </w:r>
    </w:p>
    <w:p>
      <w:pPr>
        <w:pStyle w:val="ListBullet"/>
        <w:spacing w:after="60"/>
      </w:pPr>
      <w:r>
        <w:t>Identify eligible donor facilities with protected surplus.</w:t>
      </w:r>
    </w:p>
    <w:p>
      <w:pPr>
        <w:pStyle w:val="ListBullet"/>
        <w:spacing w:after="60"/>
      </w:pPr>
      <w:r>
        <w:t>Rank donor candidates using distance, surplus, safety and urgency.</w:t>
      </w:r>
    </w:p>
    <w:p>
      <w:pPr>
        <w:pStyle w:val="ListBullet"/>
        <w:spacing w:after="60"/>
      </w:pPr>
      <w:r>
        <w:t>Generate explainable transfer recommendations.</w:t>
      </w:r>
    </w:p>
    <w:p>
      <w:pPr>
        <w:pStyle w:val="ListBullet"/>
        <w:spacing w:after="60"/>
      </w:pPr>
      <w:r>
        <w:t>Allow authorised officers to approve/reject recommendations.</w:t>
      </w:r>
    </w:p>
    <w:p>
      <w:pPr>
        <w:pStyle w:val="ListBullet"/>
        <w:spacing w:after="60"/>
      </w:pPr>
      <w:r>
        <w:t>Track transfer lifecycle from recommendation to receipt.</w:t>
      </w:r>
    </w:p>
    <w:p>
      <w:pPr>
        <w:pStyle w:val="ListBullet"/>
        <w:spacing w:after="60"/>
      </w:pPr>
      <w:r>
        <w:t>Maintain an audit trail of important actions.</w:t>
      </w:r>
    </w:p>
    <w:p>
      <w:pPr>
        <w:pStyle w:val="ListBullet"/>
        <w:spacing w:after="60"/>
      </w:pPr>
      <w:r>
        <w:t>Provide a fast, clear dashboard suitable for hackathon demonstration and operational use.</w:t>
      </w:r>
    </w:p>
    <w:p>
      <w:pPr>
        <w:pStyle w:val="Heading2"/>
      </w:pPr>
      <w:r>
        <w:t>3.3 Non-Goals for MVP</w:t>
      </w:r>
    </w:p>
    <w:p>
      <w:pPr>
        <w:pStyle w:val="ListBullet"/>
        <w:spacing w:after="60"/>
      </w:pPr>
      <w:r>
        <w:t>Full hospital ERP/HMIS</w:t>
      </w:r>
    </w:p>
    <w:p>
      <w:pPr>
        <w:pStyle w:val="ListBullet"/>
        <w:spacing w:after="60"/>
      </w:pPr>
      <w:r>
        <w:t>Electronic medical records</w:t>
      </w:r>
    </w:p>
    <w:p>
      <w:pPr>
        <w:pStyle w:val="ListBullet"/>
        <w:spacing w:after="60"/>
      </w:pPr>
      <w:r>
        <w:t>Patient diagnosis or treatment recommendations</w:t>
      </w:r>
    </w:p>
    <w:p>
      <w:pPr>
        <w:pStyle w:val="ListBullet"/>
        <w:spacing w:after="60"/>
      </w:pPr>
      <w:r>
        <w:t>Prescription management</w:t>
      </w:r>
    </w:p>
    <w:p>
      <w:pPr>
        <w:pStyle w:val="ListBullet"/>
        <w:spacing w:after="60"/>
      </w:pPr>
      <w:r>
        <w:t>Insurance claims</w:t>
      </w:r>
    </w:p>
    <w:p>
      <w:pPr>
        <w:pStyle w:val="ListBullet"/>
        <w:spacing w:after="60"/>
      </w:pPr>
      <w:r>
        <w:t>Complex national procurement</w:t>
      </w:r>
    </w:p>
    <w:p>
      <w:pPr>
        <w:pStyle w:val="ListBullet"/>
        <w:spacing w:after="60"/>
      </w:pPr>
      <w:r>
        <w:t>Blockchain</w:t>
      </w:r>
    </w:p>
    <w:p>
      <w:pPr>
        <w:pStyle w:val="ListBullet"/>
        <w:spacing w:after="60"/>
      </w:pPr>
      <w:r>
        <w:t>Kubernetes</w:t>
      </w:r>
    </w:p>
    <w:p>
      <w:pPr>
        <w:pStyle w:val="ListBullet"/>
        <w:spacing w:after="60"/>
      </w:pPr>
      <w:r>
        <w:t>Kafka/event streaming</w:t>
      </w:r>
    </w:p>
    <w:p>
      <w:pPr>
        <w:pStyle w:val="ListBullet"/>
        <w:spacing w:after="60"/>
      </w:pPr>
      <w:r>
        <w:t>Vector database/RAG</w:t>
      </w:r>
    </w:p>
    <w:p>
      <w:pPr>
        <w:pStyle w:val="ListBullet"/>
        <w:spacing w:after="60"/>
      </w:pPr>
      <w:r>
        <w:t>LLM-based inventory decisions</w:t>
      </w:r>
    </w:p>
    <w:p>
      <w:pPr>
        <w:pStyle w:val="ListBullet"/>
        <w:spacing w:after="60"/>
      </w:pPr>
      <w:r>
        <w:t>Real patient PII</w:t>
      </w:r>
    </w:p>
    <w:p>
      <w:pPr>
        <w:pStyle w:val="ListBullet"/>
        <w:spacing w:after="60"/>
      </w:pPr>
      <w:r>
        <w:t>Fully autonomous cross-facility transfer without human approval</w:t>
      </w:r>
    </w:p>
    <w:p>
      <w:pPr>
        <w:pStyle w:val="Heading1"/>
      </w:pPr>
      <w:r>
        <w:t>4. Stakeholders, Personas and Roles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tcMar>
              <w:top w:w="100" w:type="dxa"/>
              <w:start w:w="120" w:type="dxa"/>
              <w:bottom w:w="100" w:type="dxa"/>
              <w:end w:w="120" w:type="dxa"/>
            </w:tcMar>
            <w:vAlign w:val="center"/>
            <w:shd w:fill="14324A"/>
          </w:tcPr>
          <w:p>
            <w:pPr>
              <w:spacing w:after="0" w:line="252" w:lineRule="auto"/>
            </w:pPr>
            <w:r>
              <w:rPr>
                <w:rFonts w:ascii="Aptos" w:hAnsi="Aptos"/>
                <w:b/>
                <w:color w:val="FFFFFF"/>
                <w:sz w:val="18"/>
              </w:rPr>
              <w:t>Persona</w:t>
            </w:r>
          </w:p>
        </w:tc>
        <w:tc>
          <w:tcPr>
            <w:tcW w:type="dxa" w:w="3600"/>
            <w:tcMar>
              <w:top w:w="100" w:type="dxa"/>
              <w:start w:w="120" w:type="dxa"/>
              <w:bottom w:w="100" w:type="dxa"/>
              <w:end w:w="120" w:type="dxa"/>
            </w:tcMar>
            <w:vAlign w:val="center"/>
            <w:shd w:fill="14324A"/>
          </w:tcPr>
          <w:p>
            <w:pPr>
              <w:spacing w:after="0" w:line="252" w:lineRule="auto"/>
            </w:pPr>
            <w:r>
              <w:rPr>
                <w:rFonts w:ascii="Aptos" w:hAnsi="Aptos"/>
                <w:b/>
                <w:color w:val="FFFFFF"/>
                <w:sz w:val="18"/>
              </w:rPr>
              <w:t>Primary Need</w:t>
            </w:r>
          </w:p>
        </w:tc>
        <w:tc>
          <w:tcPr>
            <w:tcW w:type="dxa" w:w="4464"/>
            <w:tcMar>
              <w:top w:w="100" w:type="dxa"/>
              <w:start w:w="120" w:type="dxa"/>
              <w:bottom w:w="100" w:type="dxa"/>
              <w:end w:w="120" w:type="dxa"/>
            </w:tcMar>
            <w:vAlign w:val="center"/>
            <w:shd w:fill="14324A"/>
          </w:tcPr>
          <w:p>
            <w:pPr>
              <w:spacing w:after="0" w:line="252" w:lineRule="auto"/>
            </w:pPr>
            <w:r>
              <w:rPr>
                <w:rFonts w:ascii="Aptos" w:hAnsi="Aptos"/>
                <w:b/>
                <w:color w:val="FFFFFF"/>
                <w:sz w:val="18"/>
              </w:rPr>
              <w:t>Key Actions</w:t>
            </w:r>
          </w:p>
        </w:tc>
      </w:tr>
      <w:tr>
        <w:tc>
          <w:tcPr>
            <w:tcW w:type="dxa" w:w="2160"/>
            <w:tcMar>
              <w:top w:w="100" w:type="dxa"/>
              <w:start w:w="120" w:type="dxa"/>
              <w:bottom w:w="100" w:type="dxa"/>
              <w:end w:w="120" w:type="dxa"/>
            </w:tcMar>
            <w:vAlign w:val="center"/>
          </w:tcPr>
          <w:p>
            <w:pPr>
              <w:spacing w:after="0" w:line="252" w:lineRule="auto"/>
            </w:pPr>
            <w:r>
              <w:rPr>
                <w:rFonts w:ascii="Aptos" w:hAnsi="Aptos"/>
                <w:sz w:val="17"/>
              </w:rPr>
              <w:t>Facility Manager</w:t>
            </w:r>
          </w:p>
        </w:tc>
        <w:tc>
          <w:tcPr>
            <w:tcW w:type="dxa" w:w="3600"/>
            <w:tcMar>
              <w:top w:w="100" w:type="dxa"/>
              <w:start w:w="120" w:type="dxa"/>
              <w:bottom w:w="100" w:type="dxa"/>
              <w:end w:w="120" w:type="dxa"/>
            </w:tcMar>
            <w:vAlign w:val="center"/>
          </w:tcPr>
          <w:p>
            <w:pPr>
              <w:spacing w:after="0" w:line="252" w:lineRule="auto"/>
            </w:pPr>
            <w:r>
              <w:rPr>
                <w:rFonts w:ascii="Aptos" w:hAnsi="Aptos"/>
                <w:sz w:val="17"/>
              </w:rPr>
              <w:t>Know own stock, capacity and risk.</w:t>
            </w:r>
          </w:p>
        </w:tc>
        <w:tc>
          <w:tcPr>
            <w:tcW w:type="dxa" w:w="4464"/>
            <w:tcMar>
              <w:top w:w="100" w:type="dxa"/>
              <w:start w:w="120" w:type="dxa"/>
              <w:bottom w:w="100" w:type="dxa"/>
              <w:end w:w="120" w:type="dxa"/>
            </w:tcMar>
            <w:vAlign w:val="center"/>
          </w:tcPr>
          <w:p>
            <w:pPr>
              <w:spacing w:after="0" w:line="252" w:lineRule="auto"/>
            </w:pPr>
            <w:r>
              <w:rPr>
                <w:rFonts w:ascii="Aptos" w:hAnsi="Aptos"/>
                <w:sz w:val="17"/>
              </w:rPr>
              <w:t>Update stock, inspect alerts, view recommendations, confirm receipt.</w:t>
            </w:r>
          </w:p>
        </w:tc>
      </w:tr>
      <w:tr>
        <w:tc>
          <w:tcPr>
            <w:tcW w:type="dxa" w:w="2160"/>
            <w:tcMar>
              <w:top w:w="100" w:type="dxa"/>
              <w:start w:w="120" w:type="dxa"/>
              <w:bottom w:w="100" w:type="dxa"/>
              <w:end w:w="120" w:type="dxa"/>
            </w:tcMar>
            <w:vAlign w:val="center"/>
          </w:tcPr>
          <w:p>
            <w:pPr>
              <w:spacing w:after="0" w:line="252" w:lineRule="auto"/>
            </w:pPr>
            <w:r>
              <w:rPr>
                <w:rFonts w:ascii="Aptos" w:hAnsi="Aptos"/>
                <w:sz w:val="17"/>
              </w:rPr>
              <w:t>District Officer</w:t>
            </w:r>
          </w:p>
        </w:tc>
        <w:tc>
          <w:tcPr>
            <w:tcW w:type="dxa" w:w="3600"/>
            <w:tcMar>
              <w:top w:w="100" w:type="dxa"/>
              <w:start w:w="120" w:type="dxa"/>
              <w:bottom w:w="100" w:type="dxa"/>
              <w:end w:w="120" w:type="dxa"/>
            </w:tcMar>
            <w:vAlign w:val="center"/>
          </w:tcPr>
          <w:p>
            <w:pPr>
              <w:spacing w:after="0" w:line="252" w:lineRule="auto"/>
            </w:pPr>
            <w:r>
              <w:rPr>
                <w:rFonts w:ascii="Aptos" w:hAnsi="Aptos"/>
                <w:sz w:val="17"/>
              </w:rPr>
              <w:t>Coordinate resources across facilities.</w:t>
            </w:r>
          </w:p>
        </w:tc>
        <w:tc>
          <w:tcPr>
            <w:tcW w:type="dxa" w:w="4464"/>
            <w:tcMar>
              <w:top w:w="100" w:type="dxa"/>
              <w:start w:w="120" w:type="dxa"/>
              <w:bottom w:w="100" w:type="dxa"/>
              <w:end w:w="120" w:type="dxa"/>
            </w:tcMar>
            <w:vAlign w:val="center"/>
          </w:tcPr>
          <w:p>
            <w:pPr>
              <w:spacing w:after="0" w:line="252" w:lineRule="auto"/>
            </w:pPr>
            <w:r>
              <w:rPr>
                <w:rFonts w:ascii="Aptos" w:hAnsi="Aptos"/>
                <w:sz w:val="17"/>
              </w:rPr>
              <w:t>View district risk, approve transfers, inspect donor safety, track execution.</w:t>
            </w:r>
          </w:p>
        </w:tc>
      </w:tr>
      <w:tr>
        <w:tc>
          <w:tcPr>
            <w:tcW w:type="dxa" w:w="2160"/>
            <w:tcMar>
              <w:top w:w="100" w:type="dxa"/>
              <w:start w:w="120" w:type="dxa"/>
              <w:bottom w:w="100" w:type="dxa"/>
              <w:end w:w="120" w:type="dxa"/>
            </w:tcMar>
            <w:vAlign w:val="center"/>
          </w:tcPr>
          <w:p>
            <w:pPr>
              <w:spacing w:after="0" w:line="252" w:lineRule="auto"/>
            </w:pPr>
            <w:r>
              <w:rPr>
                <w:rFonts w:ascii="Aptos" w:hAnsi="Aptos"/>
                <w:sz w:val="17"/>
              </w:rPr>
              <w:t>State/National Admin</w:t>
            </w:r>
          </w:p>
        </w:tc>
        <w:tc>
          <w:tcPr>
            <w:tcW w:type="dxa" w:w="3600"/>
            <w:tcMar>
              <w:top w:w="100" w:type="dxa"/>
              <w:start w:w="120" w:type="dxa"/>
              <w:bottom w:w="100" w:type="dxa"/>
              <w:end w:w="120" w:type="dxa"/>
            </w:tcMar>
            <w:vAlign w:val="center"/>
          </w:tcPr>
          <w:p>
            <w:pPr>
              <w:spacing w:after="0" w:line="252" w:lineRule="auto"/>
            </w:pPr>
            <w:r>
              <w:rPr>
                <w:rFonts w:ascii="Aptos" w:hAnsi="Aptos"/>
                <w:sz w:val="17"/>
              </w:rPr>
              <w:t>See network-level risk and trends.</w:t>
            </w:r>
          </w:p>
        </w:tc>
        <w:tc>
          <w:tcPr>
            <w:tcW w:type="dxa" w:w="4464"/>
            <w:tcMar>
              <w:top w:w="100" w:type="dxa"/>
              <w:start w:w="120" w:type="dxa"/>
              <w:bottom w:w="100" w:type="dxa"/>
              <w:end w:w="120" w:type="dxa"/>
            </w:tcMar>
            <w:vAlign w:val="center"/>
          </w:tcPr>
          <w:p>
            <w:pPr>
              <w:spacing w:after="0" w:line="252" w:lineRule="auto"/>
            </w:pPr>
            <w:r>
              <w:rPr>
                <w:rFonts w:ascii="Aptos" w:hAnsi="Aptos"/>
                <w:sz w:val="17"/>
              </w:rPr>
              <w:t>View aggregated indicators, manage scope, review audit, configure thresholds.</w:t>
            </w:r>
          </w:p>
        </w:tc>
      </w:tr>
      <w:tr>
        <w:tc>
          <w:tcPr>
            <w:tcW w:type="dxa" w:w="2160"/>
            <w:tcMar>
              <w:top w:w="100" w:type="dxa"/>
              <w:start w:w="120" w:type="dxa"/>
              <w:bottom w:w="100" w:type="dxa"/>
              <w:end w:w="120" w:type="dxa"/>
            </w:tcMar>
            <w:vAlign w:val="center"/>
          </w:tcPr>
          <w:p>
            <w:pPr>
              <w:spacing w:after="0" w:line="252" w:lineRule="auto"/>
            </w:pPr>
            <w:r>
              <w:rPr>
                <w:rFonts w:ascii="Aptos" w:hAnsi="Aptos"/>
                <w:sz w:val="17"/>
              </w:rPr>
              <w:t>Data/Operations Analyst</w:t>
            </w:r>
          </w:p>
        </w:tc>
        <w:tc>
          <w:tcPr>
            <w:tcW w:type="dxa" w:w="3600"/>
            <w:tcMar>
              <w:top w:w="100" w:type="dxa"/>
              <w:start w:w="120" w:type="dxa"/>
              <w:bottom w:w="100" w:type="dxa"/>
              <w:end w:w="120" w:type="dxa"/>
            </w:tcMar>
            <w:vAlign w:val="center"/>
          </w:tcPr>
          <w:p>
            <w:pPr>
              <w:spacing w:after="0" w:line="252" w:lineRule="auto"/>
            </w:pPr>
            <w:r>
              <w:rPr>
                <w:rFonts w:ascii="Aptos" w:hAnsi="Aptos"/>
                <w:sz w:val="17"/>
              </w:rPr>
              <w:t>Understand trends and system quality.</w:t>
            </w:r>
          </w:p>
        </w:tc>
        <w:tc>
          <w:tcPr>
            <w:tcW w:type="dxa" w:w="4464"/>
            <w:tcMar>
              <w:top w:w="100" w:type="dxa"/>
              <w:start w:w="120" w:type="dxa"/>
              <w:bottom w:w="100" w:type="dxa"/>
              <w:end w:w="120" w:type="dxa"/>
            </w:tcMar>
            <w:vAlign w:val="center"/>
          </w:tcPr>
          <w:p>
            <w:pPr>
              <w:spacing w:after="0" w:line="252" w:lineRule="auto"/>
            </w:pPr>
            <w:r>
              <w:rPr>
                <w:rFonts w:ascii="Aptos" w:hAnsi="Aptos"/>
                <w:sz w:val="17"/>
              </w:rPr>
              <w:t>Review consumption, forecast performance and exceptions.</w:t>
            </w:r>
          </w:p>
        </w:tc>
      </w:tr>
      <w:tr>
        <w:tc>
          <w:tcPr>
            <w:tcW w:type="dxa" w:w="2160"/>
            <w:tcMar>
              <w:top w:w="100" w:type="dxa"/>
              <w:start w:w="120" w:type="dxa"/>
              <w:bottom w:w="100" w:type="dxa"/>
              <w:end w:w="120" w:type="dxa"/>
            </w:tcMar>
            <w:vAlign w:val="center"/>
          </w:tcPr>
          <w:p>
            <w:pPr>
              <w:spacing w:after="0" w:line="252" w:lineRule="auto"/>
            </w:pPr>
            <w:r>
              <w:rPr>
                <w:rFonts w:ascii="Aptos" w:hAnsi="Aptos"/>
                <w:sz w:val="17"/>
              </w:rPr>
              <w:t>System Administrator</w:t>
            </w:r>
          </w:p>
        </w:tc>
        <w:tc>
          <w:tcPr>
            <w:tcW w:type="dxa" w:w="3600"/>
            <w:tcMar>
              <w:top w:w="100" w:type="dxa"/>
              <w:start w:w="120" w:type="dxa"/>
              <w:bottom w:w="100" w:type="dxa"/>
              <w:end w:w="120" w:type="dxa"/>
            </w:tcMar>
            <w:vAlign w:val="center"/>
          </w:tcPr>
          <w:p>
            <w:pPr>
              <w:spacing w:after="0" w:line="252" w:lineRule="auto"/>
            </w:pPr>
            <w:r>
              <w:rPr>
                <w:rFonts w:ascii="Aptos" w:hAnsi="Aptos"/>
                <w:sz w:val="17"/>
              </w:rPr>
              <w:t>Keep platform secure and available.</w:t>
            </w:r>
          </w:p>
        </w:tc>
        <w:tc>
          <w:tcPr>
            <w:tcW w:type="dxa" w:w="4464"/>
            <w:tcMar>
              <w:top w:w="100" w:type="dxa"/>
              <w:start w:w="120" w:type="dxa"/>
              <w:bottom w:w="100" w:type="dxa"/>
              <w:end w:w="120" w:type="dxa"/>
            </w:tcMar>
            <w:vAlign w:val="center"/>
          </w:tcPr>
          <w:p>
            <w:pPr>
              <w:spacing w:after="0" w:line="252" w:lineRule="auto"/>
            </w:pPr>
            <w:r>
              <w:rPr>
                <w:rFonts w:ascii="Aptos" w:hAnsi="Aptos"/>
                <w:sz w:val="17"/>
              </w:rPr>
              <w:t>Manage users, configuration, system health and deployment.</w:t>
            </w:r>
          </w:p>
        </w:tc>
      </w:tr>
    </w:tbl>
    <w:p/>
    <w:p>
      <w:pPr>
        <w:pStyle w:val="Heading1"/>
      </w:pPr>
      <w:r>
        <w:t>5. Product Scope and MVP Boundary</w:t>
      </w:r>
    </w:p>
    <w:p>
      <w:pPr>
        <w:pStyle w:val="Heading2"/>
      </w:pPr>
      <w:r>
        <w:t>5.1 P0 — must exist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tcMar>
              <w:top w:w="100" w:type="dxa"/>
              <w:start w:w="120" w:type="dxa"/>
              <w:bottom w:w="100" w:type="dxa"/>
              <w:end w:w="120" w:type="dxa"/>
            </w:tcMar>
            <w:vAlign w:val="center"/>
            <w:shd w:fill="14324A"/>
          </w:tcPr>
          <w:p>
            <w:pPr>
              <w:spacing w:after="0" w:line="252" w:lineRule="auto"/>
            </w:pPr>
            <w:r>
              <w:rPr>
                <w:rFonts w:ascii="Aptos" w:hAnsi="Aptos"/>
                <w:b/>
                <w:color w:val="FFFFFF"/>
                <w:sz w:val="18"/>
              </w:rPr>
              <w:t>Module</w:t>
            </w:r>
          </w:p>
        </w:tc>
        <w:tc>
          <w:tcPr>
            <w:tcW w:type="dxa" w:w="4536"/>
            <w:tcMar>
              <w:top w:w="100" w:type="dxa"/>
              <w:start w:w="120" w:type="dxa"/>
              <w:bottom w:w="100" w:type="dxa"/>
              <w:end w:w="120" w:type="dxa"/>
            </w:tcMar>
            <w:vAlign w:val="center"/>
            <w:shd w:fill="14324A"/>
          </w:tcPr>
          <w:p>
            <w:pPr>
              <w:spacing w:after="0" w:line="252" w:lineRule="auto"/>
            </w:pPr>
            <w:r>
              <w:rPr>
                <w:rFonts w:ascii="Aptos" w:hAnsi="Aptos"/>
                <w:b/>
                <w:color w:val="FFFFFF"/>
                <w:sz w:val="18"/>
              </w:rPr>
              <w:t>Required Capability</w:t>
            </w:r>
          </w:p>
        </w:tc>
        <w:tc>
          <w:tcPr>
            <w:tcW w:type="dxa" w:w="3744"/>
            <w:tcMar>
              <w:top w:w="100" w:type="dxa"/>
              <w:start w:w="120" w:type="dxa"/>
              <w:bottom w:w="100" w:type="dxa"/>
              <w:end w:w="120" w:type="dxa"/>
            </w:tcMar>
            <w:vAlign w:val="center"/>
            <w:shd w:fill="14324A"/>
          </w:tcPr>
          <w:p>
            <w:pPr>
              <w:spacing w:after="0" w:line="252" w:lineRule="auto"/>
            </w:pPr>
            <w:r>
              <w:rPr>
                <w:rFonts w:ascii="Aptos" w:hAnsi="Aptos"/>
                <w:b/>
                <w:color w:val="FFFFFF"/>
                <w:sz w:val="18"/>
              </w:rPr>
              <w:t>Why</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Auth/RBAC</w:t>
            </w:r>
          </w:p>
        </w:tc>
        <w:tc>
          <w:tcPr>
            <w:tcW w:type="dxa" w:w="4536"/>
            <w:tcMar>
              <w:top w:w="100" w:type="dxa"/>
              <w:start w:w="120" w:type="dxa"/>
              <w:bottom w:w="100" w:type="dxa"/>
              <w:end w:w="120" w:type="dxa"/>
            </w:tcMar>
            <w:vAlign w:val="center"/>
          </w:tcPr>
          <w:p>
            <w:pPr>
              <w:spacing w:after="0" w:line="252" w:lineRule="auto"/>
            </w:pPr>
            <w:r>
              <w:rPr>
                <w:rFonts w:ascii="Aptos" w:hAnsi="Aptos"/>
                <w:sz w:val="17"/>
              </w:rPr>
              <w:t>Secure login and scoped permissions.</w:t>
            </w:r>
          </w:p>
        </w:tc>
        <w:tc>
          <w:tcPr>
            <w:tcW w:type="dxa" w:w="3744"/>
            <w:tcMar>
              <w:top w:w="100" w:type="dxa"/>
              <w:start w:w="120" w:type="dxa"/>
              <w:bottom w:w="100" w:type="dxa"/>
              <w:end w:w="120" w:type="dxa"/>
            </w:tcMar>
            <w:vAlign w:val="center"/>
          </w:tcPr>
          <w:p>
            <w:pPr>
              <w:spacing w:after="0" w:line="252" w:lineRule="auto"/>
            </w:pPr>
            <w:r>
              <w:rPr>
                <w:rFonts w:ascii="Aptos" w:hAnsi="Aptos"/>
                <w:sz w:val="17"/>
              </w:rPr>
              <w:t>Healthcare operations require controlled authority.</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Facilities</w:t>
            </w:r>
          </w:p>
        </w:tc>
        <w:tc>
          <w:tcPr>
            <w:tcW w:type="dxa" w:w="4536"/>
            <w:tcMar>
              <w:top w:w="100" w:type="dxa"/>
              <w:start w:w="120" w:type="dxa"/>
              <w:bottom w:w="100" w:type="dxa"/>
              <w:end w:w="120" w:type="dxa"/>
            </w:tcMar>
            <w:vAlign w:val="center"/>
          </w:tcPr>
          <w:p>
            <w:pPr>
              <w:spacing w:after="0" w:line="252" w:lineRule="auto"/>
            </w:pPr>
            <w:r>
              <w:rPr>
                <w:rFonts w:ascii="Aptos" w:hAnsi="Aptos"/>
                <w:sz w:val="17"/>
              </w:rPr>
              <w:t>Registry with type, geography and status.</w:t>
            </w:r>
          </w:p>
        </w:tc>
        <w:tc>
          <w:tcPr>
            <w:tcW w:type="dxa" w:w="3744"/>
            <w:tcMar>
              <w:top w:w="100" w:type="dxa"/>
              <w:start w:w="120" w:type="dxa"/>
              <w:bottom w:w="100" w:type="dxa"/>
              <w:end w:w="120" w:type="dxa"/>
            </w:tcMar>
            <w:vAlign w:val="center"/>
          </w:tcPr>
          <w:p>
            <w:pPr>
              <w:spacing w:after="0" w:line="252" w:lineRule="auto"/>
            </w:pPr>
            <w:r>
              <w:rPr>
                <w:rFonts w:ascii="Aptos" w:hAnsi="Aptos"/>
                <w:sz w:val="17"/>
              </w:rPr>
              <w:t>Every operational record is facility-scoped.</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Medicines</w:t>
            </w:r>
          </w:p>
        </w:tc>
        <w:tc>
          <w:tcPr>
            <w:tcW w:type="dxa" w:w="4536"/>
            <w:tcMar>
              <w:top w:w="100" w:type="dxa"/>
              <w:start w:w="120" w:type="dxa"/>
              <w:bottom w:w="100" w:type="dxa"/>
              <w:end w:w="120" w:type="dxa"/>
            </w:tcMar>
            <w:vAlign w:val="center"/>
          </w:tcPr>
          <w:p>
            <w:pPr>
              <w:spacing w:after="0" w:line="252" w:lineRule="auto"/>
            </w:pPr>
            <w:r>
              <w:rPr>
                <w:rFonts w:ascii="Aptos" w:hAnsi="Aptos"/>
                <w:sz w:val="17"/>
              </w:rPr>
              <w:t>Generic medicine catalogue and criticality.</w:t>
            </w:r>
          </w:p>
        </w:tc>
        <w:tc>
          <w:tcPr>
            <w:tcW w:type="dxa" w:w="3744"/>
            <w:tcMar>
              <w:top w:w="100" w:type="dxa"/>
              <w:start w:w="120" w:type="dxa"/>
              <w:bottom w:w="100" w:type="dxa"/>
              <w:end w:w="120" w:type="dxa"/>
            </w:tcMar>
            <w:vAlign w:val="center"/>
          </w:tcPr>
          <w:p>
            <w:pPr>
              <w:spacing w:after="0" w:line="252" w:lineRule="auto"/>
            </w:pPr>
            <w:r>
              <w:rPr>
                <w:rFonts w:ascii="Aptos" w:hAnsi="Aptos"/>
                <w:sz w:val="17"/>
              </w:rPr>
              <w:t>Standard resource identity is needed for comparison.</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Inventory</w:t>
            </w:r>
          </w:p>
        </w:tc>
        <w:tc>
          <w:tcPr>
            <w:tcW w:type="dxa" w:w="4536"/>
            <w:tcMar>
              <w:top w:w="100" w:type="dxa"/>
              <w:start w:w="120" w:type="dxa"/>
              <w:bottom w:w="100" w:type="dxa"/>
              <w:end w:w="120" w:type="dxa"/>
            </w:tcMar>
            <w:vAlign w:val="center"/>
          </w:tcPr>
          <w:p>
            <w:pPr>
              <w:spacing w:after="0" w:line="252" w:lineRule="auto"/>
            </w:pPr>
            <w:r>
              <w:rPr>
                <w:rFonts w:ascii="Aptos" w:hAnsi="Aptos"/>
                <w:sz w:val="17"/>
              </w:rPr>
              <w:t>Balances + immutable transaction history.</w:t>
            </w:r>
          </w:p>
        </w:tc>
        <w:tc>
          <w:tcPr>
            <w:tcW w:type="dxa" w:w="3744"/>
            <w:tcMar>
              <w:top w:w="100" w:type="dxa"/>
              <w:start w:w="120" w:type="dxa"/>
              <w:bottom w:w="100" w:type="dxa"/>
              <w:end w:w="120" w:type="dxa"/>
            </w:tcMar>
            <w:vAlign w:val="center"/>
          </w:tcPr>
          <w:p>
            <w:pPr>
              <w:spacing w:after="0" w:line="252" w:lineRule="auto"/>
            </w:pPr>
            <w:r>
              <w:rPr>
                <w:rFonts w:ascii="Aptos" w:hAnsi="Aptos"/>
                <w:sz w:val="17"/>
              </w:rPr>
              <w:t>Prevents silent stock edits and enables demand reconstruction.</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Capacity</w:t>
            </w:r>
          </w:p>
        </w:tc>
        <w:tc>
          <w:tcPr>
            <w:tcW w:type="dxa" w:w="4536"/>
            <w:tcMar>
              <w:top w:w="100" w:type="dxa"/>
              <w:start w:w="120" w:type="dxa"/>
              <w:bottom w:w="100" w:type="dxa"/>
              <w:end w:w="120" w:type="dxa"/>
            </w:tcMar>
            <w:vAlign w:val="center"/>
          </w:tcPr>
          <w:p>
            <w:pPr>
              <w:spacing w:after="0" w:line="252" w:lineRule="auto"/>
            </w:pPr>
            <w:r>
              <w:rPr>
                <w:rFonts w:ascii="Aptos" w:hAnsi="Aptos"/>
                <w:sz w:val="17"/>
              </w:rPr>
              <w:t>Beds and staff snapshot.</w:t>
            </w:r>
          </w:p>
        </w:tc>
        <w:tc>
          <w:tcPr>
            <w:tcW w:type="dxa" w:w="3744"/>
            <w:tcMar>
              <w:top w:w="100" w:type="dxa"/>
              <w:start w:w="120" w:type="dxa"/>
              <w:bottom w:w="100" w:type="dxa"/>
              <w:end w:w="120" w:type="dxa"/>
            </w:tcMar>
            <w:vAlign w:val="center"/>
          </w:tcPr>
          <w:p>
            <w:pPr>
              <w:spacing w:after="0" w:line="252" w:lineRule="auto"/>
            </w:pPr>
            <w:r>
              <w:rPr>
                <w:rFonts w:ascii="Aptos" w:hAnsi="Aptos"/>
                <w:sz w:val="17"/>
              </w:rPr>
              <w:t>Extends resilience beyond medicine inventory.</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Demand</w:t>
            </w:r>
          </w:p>
        </w:tc>
        <w:tc>
          <w:tcPr>
            <w:tcW w:type="dxa" w:w="4536"/>
            <w:tcMar>
              <w:top w:w="100" w:type="dxa"/>
              <w:start w:w="120" w:type="dxa"/>
              <w:bottom w:w="100" w:type="dxa"/>
              <w:end w:w="120" w:type="dxa"/>
            </w:tcMar>
            <w:vAlign w:val="center"/>
          </w:tcPr>
          <w:p>
            <w:pPr>
              <w:spacing w:after="0" w:line="252" w:lineRule="auto"/>
            </w:pPr>
            <w:r>
              <w:rPr>
                <w:rFonts w:ascii="Aptos" w:hAnsi="Aptos"/>
                <w:sz w:val="17"/>
              </w:rPr>
              <w:t>Daily aggregate consumption.</w:t>
            </w:r>
          </w:p>
        </w:tc>
        <w:tc>
          <w:tcPr>
            <w:tcW w:type="dxa" w:w="3744"/>
            <w:tcMar>
              <w:top w:w="100" w:type="dxa"/>
              <w:start w:w="120" w:type="dxa"/>
              <w:bottom w:w="100" w:type="dxa"/>
              <w:end w:w="120" w:type="dxa"/>
            </w:tcMar>
            <w:vAlign w:val="center"/>
          </w:tcPr>
          <w:p>
            <w:pPr>
              <w:spacing w:after="0" w:line="252" w:lineRule="auto"/>
            </w:pPr>
            <w:r>
              <w:rPr>
                <w:rFonts w:ascii="Aptos" w:hAnsi="Aptos"/>
                <w:sz w:val="17"/>
              </w:rPr>
              <w:t>Forecast input.</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Forecast</w:t>
            </w:r>
          </w:p>
        </w:tc>
        <w:tc>
          <w:tcPr>
            <w:tcW w:type="dxa" w:w="4536"/>
            <w:tcMar>
              <w:top w:w="100" w:type="dxa"/>
              <w:start w:w="120" w:type="dxa"/>
              <w:bottom w:w="100" w:type="dxa"/>
              <w:end w:w="120" w:type="dxa"/>
            </w:tcMar>
            <w:vAlign w:val="center"/>
          </w:tcPr>
          <w:p>
            <w:pPr>
              <w:spacing w:after="0" w:line="252" w:lineRule="auto"/>
            </w:pPr>
            <w:r>
              <w:rPr>
                <w:rFonts w:ascii="Aptos" w:hAnsi="Aptos"/>
                <w:sz w:val="17"/>
              </w:rPr>
              <w:t>Baseline 3–7 day demand.</w:t>
            </w:r>
          </w:p>
        </w:tc>
        <w:tc>
          <w:tcPr>
            <w:tcW w:type="dxa" w:w="3744"/>
            <w:tcMar>
              <w:top w:w="100" w:type="dxa"/>
              <w:start w:w="120" w:type="dxa"/>
              <w:bottom w:w="100" w:type="dxa"/>
              <w:end w:w="120" w:type="dxa"/>
            </w:tcMar>
            <w:vAlign w:val="center"/>
          </w:tcPr>
          <w:p>
            <w:pPr>
              <w:spacing w:after="0" w:line="252" w:lineRule="auto"/>
            </w:pPr>
            <w:r>
              <w:rPr>
                <w:rFonts w:ascii="Aptos" w:hAnsi="Aptos"/>
                <w:sz w:val="17"/>
              </w:rPr>
              <w:t>Early warning requires expected demand, not only current stock.</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Risk</w:t>
            </w:r>
          </w:p>
        </w:tc>
        <w:tc>
          <w:tcPr>
            <w:tcW w:type="dxa" w:w="4536"/>
            <w:tcMar>
              <w:top w:w="100" w:type="dxa"/>
              <w:start w:w="120" w:type="dxa"/>
              <w:bottom w:w="100" w:type="dxa"/>
              <w:end w:w="120" w:type="dxa"/>
            </w:tcMar>
            <w:vAlign w:val="center"/>
          </w:tcPr>
          <w:p>
            <w:pPr>
              <w:spacing w:after="0" w:line="252" w:lineRule="auto"/>
            </w:pPr>
            <w:r>
              <w:rPr>
                <w:rFonts w:ascii="Aptos" w:hAnsi="Aptos"/>
                <w:sz w:val="17"/>
              </w:rPr>
              <w:t>Low/Medium/High/Critical risk with reason codes.</w:t>
            </w:r>
          </w:p>
        </w:tc>
        <w:tc>
          <w:tcPr>
            <w:tcW w:type="dxa" w:w="3744"/>
            <w:tcMar>
              <w:top w:w="100" w:type="dxa"/>
              <w:start w:w="120" w:type="dxa"/>
              <w:bottom w:w="100" w:type="dxa"/>
              <w:end w:w="120" w:type="dxa"/>
            </w:tcMar>
            <w:vAlign w:val="center"/>
          </w:tcPr>
          <w:p>
            <w:pPr>
              <w:spacing w:after="0" w:line="252" w:lineRule="auto"/>
            </w:pPr>
            <w:r>
              <w:rPr>
                <w:rFonts w:ascii="Aptos" w:hAnsi="Aptos"/>
                <w:sz w:val="17"/>
              </w:rPr>
              <w:t>Converts data into an operational signal.</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Redistribution</w:t>
            </w:r>
          </w:p>
        </w:tc>
        <w:tc>
          <w:tcPr>
            <w:tcW w:type="dxa" w:w="4536"/>
            <w:tcMar>
              <w:top w:w="100" w:type="dxa"/>
              <w:start w:w="120" w:type="dxa"/>
              <w:bottom w:w="100" w:type="dxa"/>
              <w:end w:w="120" w:type="dxa"/>
            </w:tcMar>
            <w:vAlign w:val="center"/>
          </w:tcPr>
          <w:p>
            <w:pPr>
              <w:spacing w:after="0" w:line="252" w:lineRule="auto"/>
            </w:pPr>
            <w:r>
              <w:rPr>
                <w:rFonts w:ascii="Aptos" w:hAnsi="Aptos"/>
                <w:sz w:val="17"/>
              </w:rPr>
              <w:t>Safe donor search and ranking.</w:t>
            </w:r>
          </w:p>
        </w:tc>
        <w:tc>
          <w:tcPr>
            <w:tcW w:type="dxa" w:w="3744"/>
            <w:tcMar>
              <w:top w:w="100" w:type="dxa"/>
              <w:start w:w="120" w:type="dxa"/>
              <w:bottom w:w="100" w:type="dxa"/>
              <w:end w:w="120" w:type="dxa"/>
            </w:tcMar>
            <w:vAlign w:val="center"/>
          </w:tcPr>
          <w:p>
            <w:pPr>
              <w:spacing w:after="0" w:line="252" w:lineRule="auto"/>
            </w:pPr>
            <w:r>
              <w:rPr>
                <w:rFonts w:ascii="Aptos" w:hAnsi="Aptos"/>
                <w:sz w:val="17"/>
              </w:rPr>
              <w:t>Main differentiating decision capability.</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Transfer Workflow</w:t>
            </w:r>
          </w:p>
        </w:tc>
        <w:tc>
          <w:tcPr>
            <w:tcW w:type="dxa" w:w="4536"/>
            <w:tcMar>
              <w:top w:w="100" w:type="dxa"/>
              <w:start w:w="120" w:type="dxa"/>
              <w:bottom w:w="100" w:type="dxa"/>
              <w:end w:w="120" w:type="dxa"/>
            </w:tcMar>
            <w:vAlign w:val="center"/>
          </w:tcPr>
          <w:p>
            <w:pPr>
              <w:spacing w:after="0" w:line="252" w:lineRule="auto"/>
            </w:pPr>
            <w:r>
              <w:rPr>
                <w:rFonts w:ascii="Aptos" w:hAnsi="Aptos"/>
                <w:sz w:val="17"/>
              </w:rPr>
              <w:t>Approve, dispatch, receive, complete.</w:t>
            </w:r>
          </w:p>
        </w:tc>
        <w:tc>
          <w:tcPr>
            <w:tcW w:type="dxa" w:w="3744"/>
            <w:tcMar>
              <w:top w:w="100" w:type="dxa"/>
              <w:start w:w="120" w:type="dxa"/>
              <w:bottom w:w="100" w:type="dxa"/>
              <w:end w:w="120" w:type="dxa"/>
            </w:tcMar>
            <w:vAlign w:val="center"/>
          </w:tcPr>
          <w:p>
            <w:pPr>
              <w:spacing w:after="0" w:line="252" w:lineRule="auto"/>
            </w:pPr>
            <w:r>
              <w:rPr>
                <w:rFonts w:ascii="Aptos" w:hAnsi="Aptos"/>
                <w:sz w:val="17"/>
              </w:rPr>
              <w:t>Turns recommendation into accountable action.</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Dashboard</w:t>
            </w:r>
          </w:p>
        </w:tc>
        <w:tc>
          <w:tcPr>
            <w:tcW w:type="dxa" w:w="4536"/>
            <w:tcMar>
              <w:top w:w="100" w:type="dxa"/>
              <w:start w:w="120" w:type="dxa"/>
              <w:bottom w:w="100" w:type="dxa"/>
              <w:end w:w="120" w:type="dxa"/>
            </w:tcMar>
            <w:vAlign w:val="center"/>
          </w:tcPr>
          <w:p>
            <w:pPr>
              <w:spacing w:after="0" w:line="252" w:lineRule="auto"/>
            </w:pPr>
            <w:r>
              <w:rPr>
                <w:rFonts w:ascii="Aptos" w:hAnsi="Aptos"/>
                <w:sz w:val="17"/>
              </w:rPr>
              <w:t>Network and facility views.</w:t>
            </w:r>
          </w:p>
        </w:tc>
        <w:tc>
          <w:tcPr>
            <w:tcW w:type="dxa" w:w="3744"/>
            <w:tcMar>
              <w:top w:w="100" w:type="dxa"/>
              <w:start w:w="120" w:type="dxa"/>
              <w:bottom w:w="100" w:type="dxa"/>
              <w:end w:w="120" w:type="dxa"/>
            </w:tcMar>
            <w:vAlign w:val="center"/>
          </w:tcPr>
          <w:p>
            <w:pPr>
              <w:spacing w:after="0" w:line="252" w:lineRule="auto"/>
            </w:pPr>
            <w:r>
              <w:rPr>
                <w:rFonts w:ascii="Aptos" w:hAnsi="Aptos"/>
                <w:sz w:val="17"/>
              </w:rPr>
              <w:t>Makes the system understandable to operators and judges.</w:t>
            </w:r>
          </w:p>
        </w:tc>
      </w:tr>
      <w:tr>
        <w:tc>
          <w:tcPr>
            <w:tcW w:type="dxa" w:w="1944"/>
            <w:tcMar>
              <w:top w:w="100" w:type="dxa"/>
              <w:start w:w="120" w:type="dxa"/>
              <w:bottom w:w="100" w:type="dxa"/>
              <w:end w:w="120" w:type="dxa"/>
            </w:tcMar>
            <w:vAlign w:val="center"/>
          </w:tcPr>
          <w:p>
            <w:pPr>
              <w:spacing w:after="0" w:line="252" w:lineRule="auto"/>
            </w:pPr>
            <w:r>
              <w:rPr>
                <w:rFonts w:ascii="Aptos" w:hAnsi="Aptos"/>
                <w:sz w:val="17"/>
              </w:rPr>
              <w:t>Audit</w:t>
            </w:r>
          </w:p>
        </w:tc>
        <w:tc>
          <w:tcPr>
            <w:tcW w:type="dxa" w:w="4536"/>
            <w:tcMar>
              <w:top w:w="100" w:type="dxa"/>
              <w:start w:w="120" w:type="dxa"/>
              <w:bottom w:w="100" w:type="dxa"/>
              <w:end w:w="120" w:type="dxa"/>
            </w:tcMar>
            <w:vAlign w:val="center"/>
          </w:tcPr>
          <w:p>
            <w:pPr>
              <w:spacing w:after="0" w:line="252" w:lineRule="auto"/>
            </w:pPr>
            <w:r>
              <w:rPr>
                <w:rFonts w:ascii="Aptos" w:hAnsi="Aptos"/>
                <w:sz w:val="17"/>
              </w:rPr>
              <w:t>Append-only event history.</w:t>
            </w:r>
          </w:p>
        </w:tc>
        <w:tc>
          <w:tcPr>
            <w:tcW w:type="dxa" w:w="3744"/>
            <w:tcMar>
              <w:top w:w="100" w:type="dxa"/>
              <w:start w:w="120" w:type="dxa"/>
              <w:bottom w:w="100" w:type="dxa"/>
              <w:end w:w="120" w:type="dxa"/>
            </w:tcMar>
            <w:vAlign w:val="center"/>
          </w:tcPr>
          <w:p>
            <w:pPr>
              <w:spacing w:after="0" w:line="252" w:lineRule="auto"/>
            </w:pPr>
            <w:r>
              <w:rPr>
                <w:rFonts w:ascii="Aptos" w:hAnsi="Aptos"/>
                <w:sz w:val="17"/>
              </w:rPr>
              <w:t>Accountability and debugging.</w:t>
            </w:r>
          </w:p>
        </w:tc>
      </w:tr>
    </w:tbl>
    <w:p/>
    <w:p>
      <w:pPr>
        <w:pStyle w:val="Heading2"/>
      </w:pPr>
      <w:r>
        <w:t>5.2 P1 — after core loop is stable</w:t>
      </w:r>
    </w:p>
    <w:p>
      <w:pPr>
        <w:pStyle w:val="ListBullet"/>
        <w:spacing w:after="60"/>
      </w:pPr>
      <w:r>
        <w:t>Map-based facility risk visualisation</w:t>
      </w:r>
    </w:p>
    <w:p>
      <w:pPr>
        <w:pStyle w:val="ListBullet"/>
        <w:spacing w:after="60"/>
      </w:pPr>
      <w:r>
        <w:t>Automated scheduled forecast runs</w:t>
      </w:r>
    </w:p>
    <w:p>
      <w:pPr>
        <w:pStyle w:val="ListBullet"/>
        <w:spacing w:after="60"/>
      </w:pPr>
      <w:r>
        <w:t>Expiry-aware batch management</w:t>
      </w:r>
    </w:p>
    <w:p>
      <w:pPr>
        <w:pStyle w:val="ListBullet"/>
        <w:spacing w:after="60"/>
      </w:pPr>
      <w:r>
        <w:t>Email/notification integration</w:t>
      </w:r>
    </w:p>
    <w:p>
      <w:pPr>
        <w:pStyle w:val="ListBullet"/>
        <w:spacing w:after="60"/>
      </w:pPr>
      <w:r>
        <w:t>Advanced analytics and district trends</w:t>
      </w:r>
    </w:p>
    <w:p>
      <w:pPr>
        <w:pStyle w:val="ListBullet"/>
        <w:spacing w:after="60"/>
      </w:pPr>
      <w:r>
        <w:t>CSV bulk import</w:t>
      </w:r>
    </w:p>
    <w:p>
      <w:pPr>
        <w:pStyle w:val="Heading2"/>
      </w:pPr>
      <w:r>
        <w:t>5.3 P2 — post-hackathon</w:t>
      </w:r>
    </w:p>
    <w:p>
      <w:pPr>
        <w:pStyle w:val="ListBullet"/>
        <w:spacing w:after="60"/>
      </w:pPr>
      <w:r>
        <w:t>ML forecasting service</w:t>
      </w:r>
    </w:p>
    <w:p>
      <w:pPr>
        <w:pStyle w:val="ListBullet"/>
        <w:spacing w:after="60"/>
      </w:pPr>
      <w:r>
        <w:t>Multi-source optimization using OR-Tools</w:t>
      </w:r>
    </w:p>
    <w:p>
      <w:pPr>
        <w:pStyle w:val="ListBullet"/>
        <w:spacing w:after="60"/>
      </w:pPr>
      <w:r>
        <w:t>FHIR or public health system adapters</w:t>
      </w:r>
    </w:p>
    <w:p>
      <w:pPr>
        <w:pStyle w:val="ListBullet"/>
        <w:spacing w:after="60"/>
      </w:pPr>
      <w:r>
        <w:t>Procurement lead-time forecasting</w:t>
      </w:r>
    </w:p>
    <w:p>
      <w:pPr>
        <w:pStyle w:val="ListBullet"/>
        <w:spacing w:after="60"/>
      </w:pPr>
      <w:r>
        <w:t>Cold-chain telemetry</w:t>
      </w:r>
    </w:p>
    <w:p>
      <w:pPr>
        <w:pStyle w:val="ListBullet"/>
        <w:spacing w:after="60"/>
      </w:pPr>
      <w:r>
        <w:t>Federated learning and BRICS interoperability</w:t>
      </w:r>
    </w:p>
    <w:p>
      <w:pPr>
        <w:pStyle w:val="Heading1"/>
      </w:pPr>
      <w:r>
        <w:t>6. End-to-End Operating Workflow</w:t>
      </w:r>
    </w:p>
    <w:p>
      <w:pPr>
        <w:pStyle w:val="ListNumber"/>
        <w:spacing w:after="60"/>
      </w:pPr>
      <w:r>
        <w:t>Facility manager records stock-in, consumption, transfer or adjustment events.</w:t>
      </w:r>
    </w:p>
    <w:p>
      <w:pPr>
        <w:pStyle w:val="ListNumber"/>
        <w:spacing w:after="60"/>
      </w:pPr>
      <w:r>
        <w:t>Go backend validates the transaction and updates inventory balance inside a database transaction.</w:t>
      </w:r>
    </w:p>
    <w:p>
      <w:pPr>
        <w:pStyle w:val="ListNumber"/>
        <w:spacing w:after="60"/>
      </w:pPr>
      <w:r>
        <w:t>Daily aggregation converts raw consumption transactions into facility/medicine daily demand.</w:t>
      </w:r>
    </w:p>
    <w:p>
      <w:pPr>
        <w:pStyle w:val="ListNumber"/>
        <w:spacing w:after="60"/>
      </w:pPr>
      <w:r>
        <w:t>Forecast job estimates expected demand for the next 3–7 days.</w:t>
      </w:r>
    </w:p>
    <w:p>
      <w:pPr>
        <w:pStyle w:val="ListNumber"/>
        <w:spacing w:after="60"/>
      </w:pPr>
      <w:r>
        <w:t>Risk engine compares current stock, predicted demand, safety stock and medicine criticality.</w:t>
      </w:r>
    </w:p>
    <w:p>
      <w:pPr>
        <w:pStyle w:val="ListNumber"/>
        <w:spacing w:after="60"/>
      </w:pPr>
      <w:r>
        <w:t>If risk crosses threshold, a risk alert is generated with reason codes.</w:t>
      </w:r>
    </w:p>
    <w:p>
      <w:pPr>
        <w:pStyle w:val="ListNumber"/>
        <w:spacing w:after="60"/>
      </w:pPr>
      <w:r>
        <w:t>Redistribution engine searches nearby facilities that carry the same medicine and have safe surplus.</w:t>
      </w:r>
    </w:p>
    <w:p>
      <w:pPr>
        <w:pStyle w:val="ListNumber"/>
        <w:spacing w:after="60"/>
      </w:pPr>
      <w:r>
        <w:t>Eligible donors are ranked using configurable scoring.</w:t>
      </w:r>
    </w:p>
    <w:p>
      <w:pPr>
        <w:pStyle w:val="ListNumber"/>
        <w:spacing w:after="60"/>
      </w:pPr>
      <w:r>
        <w:t>A recommendation is created with quantity, source, destination, risk explanation and donor post-transfer safety.</w:t>
      </w:r>
    </w:p>
    <w:p>
      <w:pPr>
        <w:pStyle w:val="ListNumber"/>
        <w:spacing w:after="60"/>
      </w:pPr>
      <w:r>
        <w:t>Authorised officer approves or rejects the recommendation.</w:t>
      </w:r>
    </w:p>
    <w:p>
      <w:pPr>
        <w:pStyle w:val="ListNumber"/>
        <w:spacing w:after="60"/>
      </w:pPr>
      <w:r>
        <w:t>Approved transfer moves through dispatched → received → completed states.</w:t>
      </w:r>
    </w:p>
    <w:p>
      <w:pPr>
        <w:pStyle w:val="ListNumber"/>
        <w:spacing w:after="60"/>
      </w:pPr>
      <w:r>
        <w:t>Inventory transactions update source and destination balances.</w:t>
      </w:r>
    </w:p>
    <w:p>
      <w:pPr>
        <w:pStyle w:val="ListNumber"/>
        <w:spacing w:after="60"/>
      </w:pPr>
      <w:r>
        <w:t>All important actions generate audit events.</w:t>
      </w:r>
    </w:p>
    <w:p>
      <w:pPr>
        <w:pStyle w:val="ListNumber"/>
        <w:spacing w:after="60"/>
      </w:pPr>
      <w:r>
        <w:t>Dashboard reflects the updated risk and transfer status.</w:t>
      </w:r>
    </w:p>
    <w:p>
      <w:pPr>
        <w:pStyle w:val="Heading2"/>
      </w:pPr>
      <w:r>
        <w:t>6.1 Core data flow</w:t>
      </w:r>
    </w:p>
    <w:tbl>
      <w:tblPr>
        <w:tblW w:type="auto" w:w="0"/>
        <w:tblLook w:firstColumn="1" w:firstRow="1" w:lastColumn="0" w:lastRow="0" w:noHBand="0" w:noVBand="1" w:val="04A0"/>
      </w:tblPr>
      <w:tblGrid>
        <w:gridCol w:w="10166"/>
      </w:tblGrid>
      <w:tr>
        <w:tc>
          <w:tcPr>
            <w:tcW w:type="dxa" w:w="10166"/>
            <w:shd w:fill="F3F6F8"/>
            <w:tcMar>
              <w:top w:w="120" w:type="dxa"/>
              <w:start w:w="140" w:type="dxa"/>
              <w:bottom w:w="120" w:type="dxa"/>
              <w:end w:w="140" w:type="dxa"/>
            </w:tcMar>
          </w:tcPr>
          <w:p>
            <w:pPr>
              <w:spacing w:after="0"/>
            </w:pPr>
            <w:r>
              <w:rPr>
                <w:rFonts w:ascii="Courier New" w:hAnsi="Courier New"/>
                <w:color w:val="1E2B37"/>
                <w:sz w:val="16"/>
              </w:rPr>
              <w:t>Facility Input / API</w:t>
              <w:br/>
              <w:t xml:space="preserve">        ↓</w:t>
              <w:br/>
              <w:t>Go REST API</w:t>
              <w:br/>
              <w:t xml:space="preserve">        ↓</w:t>
              <w:br/>
              <w:t>PostgreSQL (system of record)</w:t>
              <w:br/>
              <w:t xml:space="preserve">        ↓</w:t>
              <w:br/>
              <w:t>Daily Demand Aggregation</w:t>
              <w:br/>
              <w:t xml:space="preserve">        ↓</w:t>
              <w:br/>
              <w:t>Forecast Engine</w:t>
              <w:br/>
              <w:t xml:space="preserve">        ↓</w:t>
              <w:br/>
              <w:t>Risk Engine</w:t>
              <w:br/>
              <w:t xml:space="preserve">        ↓</w:t>
              <w:br/>
              <w:t>Redistribution Engine</w:t>
              <w:br/>
              <w:t xml:space="preserve">        ↓</w:t>
              <w:br/>
              <w:t>Recommendation + Explanation</w:t>
              <w:br/>
              <w:t xml:space="preserve">        ↓</w:t>
              <w:br/>
              <w:t>Officer Approval</w:t>
              <w:br/>
              <w:t xml:space="preserve">        ↓</w:t>
              <w:br/>
              <w:t>Transfer State Machine</w:t>
              <w:br/>
              <w:t xml:space="preserve">        ↓</w:t>
              <w:br/>
              <w:t>Inventory Update + Audit</w:t>
            </w:r>
          </w:p>
        </w:tc>
      </w:tr>
    </w:tbl>
    <w:p/>
    <w:p>
      <w:pPr>
        <w:pStyle w:val="Heading1"/>
      </w:pPr>
      <w:r>
        <w:t>7. Functional Requirements</w:t>
      </w:r>
    </w:p>
    <w:p>
      <w:pPr>
        <w:pStyle w:val="Heading2"/>
      </w:pPr>
      <w:r>
        <w:t>7.1 Authentication and User Management</w:t>
      </w:r>
    </w:p>
    <w:p>
      <w:pPr>
        <w:pStyle w:val="ListBullet"/>
        <w:spacing w:after="60"/>
      </w:pPr>
      <w:r>
        <w:t>Login with email/username + password.</w:t>
      </w:r>
    </w:p>
    <w:p>
      <w:pPr>
        <w:pStyle w:val="ListBullet"/>
        <w:spacing w:after="60"/>
      </w:pPr>
      <w:r>
        <w:t>Argon2id password hashing.</w:t>
      </w:r>
    </w:p>
    <w:p>
      <w:pPr>
        <w:pStyle w:val="ListBullet"/>
        <w:spacing w:after="60"/>
      </w:pPr>
      <w:r>
        <w:t>Short-lived access token.</w:t>
      </w:r>
    </w:p>
    <w:p>
      <w:pPr>
        <w:pStyle w:val="ListBullet"/>
        <w:spacing w:after="60"/>
      </w:pPr>
      <w:r>
        <w:t>Refresh token in HttpOnly cookie.</w:t>
      </w:r>
    </w:p>
    <w:p>
      <w:pPr>
        <w:pStyle w:val="ListBullet"/>
        <w:spacing w:after="60"/>
      </w:pPr>
      <w:r>
        <w:t>Role-based and geography/facility-scoped access.</w:t>
      </w:r>
    </w:p>
    <w:p>
      <w:pPr>
        <w:pStyle w:val="ListBullet"/>
        <w:spacing w:after="60"/>
      </w:pPr>
      <w:r>
        <w:t>Logout invalidates refresh session.</w:t>
      </w:r>
    </w:p>
    <w:p>
      <w:pPr>
        <w:pStyle w:val="ListBullet"/>
        <w:spacing w:after="60"/>
      </w:pPr>
      <w:r>
        <w:t>Login endpoint rate-limited.</w:t>
      </w:r>
    </w:p>
    <w:p>
      <w:pPr>
        <w:pStyle w:val="Heading2"/>
      </w:pPr>
      <w:r>
        <w:t>7.2 Facility Registry</w:t>
      </w:r>
    </w:p>
    <w:p>
      <w:pPr>
        <w:pStyle w:val="ListBullet"/>
        <w:spacing w:after="60"/>
      </w:pPr>
      <w:r>
        <w:t>Create/list/read/update facility.</w:t>
      </w:r>
    </w:p>
    <w:p>
      <w:pPr>
        <w:pStyle w:val="ListBullet"/>
        <w:spacing w:after="60"/>
      </w:pPr>
      <w:r>
        <w:t>Required: code, name, type, district, state, latitude, longitude, status.</w:t>
      </w:r>
    </w:p>
    <w:p>
      <w:pPr>
        <w:pStyle w:val="ListBullet"/>
        <w:spacing w:after="60"/>
      </w:pPr>
      <w:r>
        <w:t>Facility code must be unique.</w:t>
      </w:r>
    </w:p>
    <w:p>
      <w:pPr>
        <w:pStyle w:val="ListBullet"/>
        <w:spacing w:after="60"/>
      </w:pPr>
      <w:r>
        <w:t>Inactive facilities must not be suggested as donors.</w:t>
      </w:r>
    </w:p>
    <w:p>
      <w:pPr>
        <w:pStyle w:val="ListBullet"/>
        <w:spacing w:after="60"/>
      </w:pPr>
      <w:r>
        <w:t>Hard delete should be avoided after operational data exists.</w:t>
      </w:r>
    </w:p>
    <w:p>
      <w:pPr>
        <w:pStyle w:val="Heading2"/>
      </w:pPr>
      <w:r>
        <w:t>7.3 Medicine Catalogue</w:t>
      </w:r>
    </w:p>
    <w:p>
      <w:pPr>
        <w:pStyle w:val="ListBullet"/>
        <w:spacing w:after="60"/>
      </w:pPr>
      <w:r>
        <w:t>Generic medicine master.</w:t>
      </w:r>
    </w:p>
    <w:p>
      <w:pPr>
        <w:pStyle w:val="ListBullet"/>
        <w:spacing w:after="60"/>
      </w:pPr>
      <w:r>
        <w:t>Criticality classification: routine / important / critical.</w:t>
      </w:r>
    </w:p>
    <w:p>
      <w:pPr>
        <w:pStyle w:val="ListBullet"/>
        <w:spacing w:after="60"/>
      </w:pPr>
      <w:r>
        <w:t>Unit definition.</w:t>
      </w:r>
    </w:p>
    <w:p>
      <w:pPr>
        <w:pStyle w:val="ListBullet"/>
        <w:spacing w:after="60"/>
      </w:pPr>
      <w:r>
        <w:t>Optional cold-chain flag.</w:t>
      </w:r>
    </w:p>
    <w:p>
      <w:pPr>
        <w:pStyle w:val="ListBullet"/>
        <w:spacing w:after="60"/>
      </w:pPr>
      <w:r>
        <w:t>Search and filter.</w:t>
      </w:r>
    </w:p>
    <w:p>
      <w:pPr>
        <w:pStyle w:val="Heading2"/>
      </w:pPr>
      <w:r>
        <w:t>7.4 Inventory</w:t>
      </w:r>
    </w:p>
    <w:p>
      <w:pPr>
        <w:pStyle w:val="ListBullet"/>
        <w:spacing w:after="60"/>
      </w:pPr>
      <w:r>
        <w:t>Show current quantity and safety stock by facility/medicine.</w:t>
      </w:r>
    </w:p>
    <w:p>
      <w:pPr>
        <w:pStyle w:val="ListBullet"/>
        <w:spacing w:after="60"/>
      </w:pPr>
      <w:r>
        <w:t>Create stock-in, consumption, adjustment, expired, damaged, transfer-in and transfer-out transactions.</w:t>
      </w:r>
    </w:p>
    <w:p>
      <w:pPr>
        <w:pStyle w:val="ListBullet"/>
        <w:spacing w:after="60"/>
      </w:pPr>
      <w:r>
        <w:t>Reject negative inventory.</w:t>
      </w:r>
    </w:p>
    <w:p>
      <w:pPr>
        <w:pStyle w:val="ListBullet"/>
        <w:spacing w:after="60"/>
      </w:pPr>
      <w:r>
        <w:t>Store transaction timestamp, actor and reference.</w:t>
      </w:r>
    </w:p>
    <w:p>
      <w:pPr>
        <w:pStyle w:val="ListBullet"/>
        <w:spacing w:after="60"/>
      </w:pPr>
      <w:r>
        <w:t>Support deterministic balance rebuild from transactions where practical.</w:t>
      </w:r>
    </w:p>
    <w:p>
      <w:pPr>
        <w:pStyle w:val="Heading2"/>
      </w:pPr>
      <w:r>
        <w:t>7.5 Capacity</w:t>
      </w:r>
    </w:p>
    <w:p>
      <w:pPr>
        <w:pStyle w:val="ListBullet"/>
        <w:spacing w:after="60"/>
      </w:pPr>
      <w:r>
        <w:t>Record total beds, occupied beds and available beds.</w:t>
      </w:r>
    </w:p>
    <w:p>
      <w:pPr>
        <w:pStyle w:val="ListBullet"/>
        <w:spacing w:after="60"/>
      </w:pPr>
      <w:r>
        <w:t>Record doctors and nurses available.</w:t>
      </w:r>
    </w:p>
    <w:p>
      <w:pPr>
        <w:pStyle w:val="ListBullet"/>
        <w:spacing w:after="60"/>
      </w:pPr>
      <w:r>
        <w:t>Timestamp every snapshot.</w:t>
      </w:r>
    </w:p>
    <w:p>
      <w:pPr>
        <w:pStyle w:val="ListBullet"/>
        <w:spacing w:after="60"/>
      </w:pPr>
      <w:r>
        <w:t>Show capacity stress on facility page and dashboard.</w:t>
      </w:r>
    </w:p>
    <w:p>
      <w:pPr>
        <w:pStyle w:val="Heading2"/>
      </w:pPr>
      <w:r>
        <w:t>7.6 Alerts</w:t>
      </w:r>
    </w:p>
    <w:p>
      <w:pPr>
        <w:pStyle w:val="ListBullet"/>
        <w:spacing w:after="60"/>
      </w:pPr>
      <w:r>
        <w:t>Generate alerts for shortage risk and capacity stress.</w:t>
      </w:r>
    </w:p>
    <w:p>
      <w:pPr>
        <w:pStyle w:val="ListBullet"/>
        <w:spacing w:after="60"/>
      </w:pPr>
      <w:r>
        <w:t>Alert contains severity, reason code, facility, resource and timestamps.</w:t>
      </w:r>
    </w:p>
    <w:p>
      <w:pPr>
        <w:pStyle w:val="ListBullet"/>
        <w:spacing w:after="60"/>
      </w:pPr>
      <w:r>
        <w:t>Allow status: open / acknowledged / resolved.</w:t>
      </w:r>
    </w:p>
    <w:p>
      <w:pPr>
        <w:pStyle w:val="ListBullet"/>
        <w:spacing w:after="60"/>
      </w:pPr>
      <w:r>
        <w:t>Do not bury alerts inside generic notification UI.</w:t>
      </w:r>
    </w:p>
    <w:p>
      <w:pPr>
        <w:pStyle w:val="Heading1"/>
      </w:pPr>
      <w:r>
        <w:t>8. Forecasting and Risk Intelligence</w:t>
      </w:r>
    </w:p>
    <w:p>
      <w:pPr>
        <w:pStyle w:val="Heading2"/>
      </w:pPr>
      <w:r>
        <w:t>8.1 Why baseline forecasting comes first</w:t>
      </w:r>
    </w:p>
    <w:p>
      <w:r>
        <w:t>For a hackathon and early pilot, a transparent baseline is more valuable than a complex model with unproven accuracy. The baseline provides a deterministic fallback and a benchmark for any later ML model.</w:t>
      </w:r>
    </w:p>
    <w:tbl>
      <w:tblPr>
        <w:tblW w:type="auto" w:w="0"/>
        <w:tblLook w:firstColumn="1" w:firstRow="1" w:lastColumn="0" w:lastRow="0" w:noHBand="0" w:noVBand="1" w:val="04A0"/>
      </w:tblPr>
      <w:tblGrid>
        <w:gridCol w:w="10166"/>
      </w:tblGrid>
      <w:tr>
        <w:tc>
          <w:tcPr>
            <w:tcW w:type="dxa" w:w="10166"/>
            <w:shd w:fill="F3F6F8"/>
            <w:tcMar>
              <w:top w:w="120" w:type="dxa"/>
              <w:start w:w="140" w:type="dxa"/>
              <w:bottom w:w="120" w:type="dxa"/>
              <w:end w:w="140" w:type="dxa"/>
            </w:tcMar>
          </w:tcPr>
          <w:p>
            <w:pPr>
              <w:spacing w:after="0"/>
            </w:pPr>
            <w:r>
              <w:rPr>
                <w:rFonts w:ascii="Courier New" w:hAnsi="Courier New"/>
                <w:color w:val="1E2B37"/>
                <w:sz w:val="16"/>
              </w:rPr>
              <w:t>average_daily_demand = rolling_7d_consumption / 7</w:t>
              <w:br/>
              <w:t>forecast_3d = average_daily_demand * 3</w:t>
              <w:br/>
              <w:t>days_of_cover = current_stock / max(average_daily_demand, 1)</w:t>
            </w:r>
          </w:p>
        </w:tc>
      </w:tr>
    </w:tbl>
    <w:p/>
    <w:p>
      <w:pPr>
        <w:pStyle w:val="Heading2"/>
      </w:pPr>
      <w:r>
        <w:t>8.2 Risk classification</w:t>
      </w:r>
    </w:p>
    <w:tbl>
      <w:tblPr>
        <w:tblW w:type="auto" w:w="0"/>
        <w:tblLook w:firstColumn="1" w:firstRow="1" w:lastColumn="0" w:lastRow="0" w:noHBand="0" w:noVBand="1" w:val="04A0"/>
      </w:tblPr>
      <w:tblGrid>
        <w:gridCol w:w="10166"/>
      </w:tblGrid>
      <w:tr>
        <w:tc>
          <w:tcPr>
            <w:tcW w:type="dxa" w:w="10166"/>
            <w:shd w:fill="F3F6F8"/>
            <w:tcMar>
              <w:top w:w="120" w:type="dxa"/>
              <w:start w:w="140" w:type="dxa"/>
              <w:bottom w:w="120" w:type="dxa"/>
              <w:end w:w="140" w:type="dxa"/>
            </w:tcMar>
          </w:tcPr>
          <w:p>
            <w:pPr>
              <w:spacing w:after="0"/>
            </w:pPr>
            <w:r>
              <w:rPr>
                <w:rFonts w:ascii="Courier New" w:hAnsi="Courier New"/>
                <w:color w:val="1E2B37"/>
                <w:sz w:val="16"/>
              </w:rPr>
              <w:t>CRITICAL: days_of_cover &lt; 2</w:t>
              <w:br/>
              <w:t>HIGH:     days_of_cover &lt; 4</w:t>
              <w:br/>
              <w:t>MEDIUM:   days_of_cover &lt; 7</w:t>
              <w:br/>
              <w:t>LOW:      otherwise</w:t>
              <w:br/>
              <w:br/>
              <w:t>Medicine criticality may raise the final severity.</w:t>
            </w:r>
          </w:p>
        </w:tc>
      </w:tr>
    </w:tbl>
    <w:p/>
    <w:p>
      <w:pPr>
        <w:pStyle w:val="Heading2"/>
      </w:pPr>
      <w:r>
        <w:t>8.3 Risk inputs</w:t>
      </w:r>
    </w:p>
    <w:p>
      <w:pPr>
        <w:pStyle w:val="ListBullet"/>
        <w:spacing w:after="60"/>
      </w:pPr>
      <w:r>
        <w:t>Current stock</w:t>
      </w:r>
    </w:p>
    <w:p>
      <w:pPr>
        <w:pStyle w:val="ListBullet"/>
        <w:spacing w:after="60"/>
      </w:pPr>
      <w:r>
        <w:t>Safety stock</w:t>
      </w:r>
    </w:p>
    <w:p>
      <w:pPr>
        <w:pStyle w:val="ListBullet"/>
        <w:spacing w:after="60"/>
      </w:pPr>
      <w:r>
        <w:t>Predicted demand</w:t>
      </w:r>
    </w:p>
    <w:p>
      <w:pPr>
        <w:pStyle w:val="ListBullet"/>
        <w:spacing w:after="60"/>
      </w:pPr>
      <w:r>
        <w:t>Days-of-cover</w:t>
      </w:r>
    </w:p>
    <w:p>
      <w:pPr>
        <w:pStyle w:val="ListBullet"/>
        <w:spacing w:after="60"/>
      </w:pPr>
      <w:r>
        <w:t>Medicine criticality</w:t>
      </w:r>
    </w:p>
    <w:p>
      <w:pPr>
        <w:pStyle w:val="ListBullet"/>
        <w:spacing w:after="60"/>
      </w:pPr>
      <w:r>
        <w:t>Recent demand spike</w:t>
      </w:r>
    </w:p>
    <w:p>
      <w:pPr>
        <w:pStyle w:val="ListBullet"/>
        <w:spacing w:after="60"/>
      </w:pPr>
      <w:r>
        <w:t>Forecast uncertainty if ML is enabled</w:t>
      </w:r>
    </w:p>
    <w:p>
      <w:pPr>
        <w:pStyle w:val="ListBullet"/>
        <w:spacing w:after="60"/>
      </w:pPr>
      <w:r>
        <w:t>Expiry risk where batch data exists</w:t>
      </w:r>
    </w:p>
    <w:p>
      <w:pPr>
        <w:pStyle w:val="Heading2"/>
      </w:pPr>
      <w:r>
        <w:t>8.4 Risk response contract</w:t>
      </w:r>
    </w:p>
    <w:tbl>
      <w:tblPr>
        <w:tblW w:type="auto" w:w="0"/>
        <w:tblLook w:firstColumn="1" w:firstRow="1" w:lastColumn="0" w:lastRow="0" w:noHBand="0" w:noVBand="1" w:val="04A0"/>
      </w:tblPr>
      <w:tblGrid>
        <w:gridCol w:w="10166"/>
      </w:tblGrid>
      <w:tr>
        <w:tc>
          <w:tcPr>
            <w:tcW w:type="dxa" w:w="10166"/>
            <w:shd w:fill="F3F6F8"/>
            <w:tcMar>
              <w:top w:w="120" w:type="dxa"/>
              <w:start w:w="140" w:type="dxa"/>
              <w:bottom w:w="120" w:type="dxa"/>
              <w:end w:w="140" w:type="dxa"/>
            </w:tcMar>
          </w:tcPr>
          <w:p>
            <w:pPr>
              <w:spacing w:after="0"/>
            </w:pPr>
            <w:r>
              <w:rPr>
                <w:rFonts w:ascii="Courier New" w:hAnsi="Courier New"/>
                <w:color w:val="1E2B37"/>
                <w:sz w:val="16"/>
              </w:rPr>
              <w:t>{</w:t>
              <w:br/>
              <w:t xml:space="preserve">  "riskLevel": "HIGH",</w:t>
              <w:br/>
              <w:t xml:space="preserve">  "daysOfCover": 2.4,</w:t>
              <w:br/>
              <w:t xml:space="preserve">  "predictedDemand3d": 178,</w:t>
              <w:br/>
              <w:t xml:space="preserve">  "availableStock": 121,</w:t>
              <w:br/>
              <w:t xml:space="preserve">  "reasonCodes": ["STOCKOUT_WITHIN_72H", "CRITICAL_MEDICINE"]</w:t>
              <w:br/>
              <w:t>}</w:t>
            </w:r>
          </w:p>
        </w:tc>
      </w:tr>
    </w:tbl>
    <w:p/>
    <w:p>
      <w:pPr>
        <w:pStyle w:val="Heading2"/>
      </w:pPr>
      <w:r>
        <w:t>8.5 Optional ML upgrade</w:t>
      </w:r>
    </w:p>
    <w:p>
      <w:pPr>
        <w:pStyle w:val="ListBullet"/>
        <w:spacing w:after="60"/>
      </w:pPr>
      <w:r>
        <w:t>Use Python FastAPI only for forecasting.</w:t>
      </w:r>
    </w:p>
    <w:p>
      <w:pPr>
        <w:pStyle w:val="ListBullet"/>
        <w:spacing w:after="60"/>
      </w:pPr>
      <w:r>
        <w:t>Candidate models: LightGBM or XGBoost.</w:t>
      </w:r>
    </w:p>
    <w:p>
      <w:pPr>
        <w:pStyle w:val="ListBullet"/>
        <w:spacing w:after="60"/>
      </w:pPr>
      <w:r>
        <w:t>Features: lags, rolling consumption, patient footfall, weekday, month, seasonal/holiday flags.</w:t>
      </w:r>
    </w:p>
    <w:p>
      <w:pPr>
        <w:pStyle w:val="ListBullet"/>
        <w:spacing w:after="60"/>
      </w:pPr>
      <w:r>
        <w:t>Evaluate with MAE/RMSE/WAPE where appropriate.</w:t>
      </w:r>
    </w:p>
    <w:p>
      <w:pPr>
        <w:pStyle w:val="ListBullet"/>
        <w:spacing w:after="60"/>
      </w:pPr>
      <w:r>
        <w:t>Always compare against baseline.</w:t>
      </w:r>
    </w:p>
    <w:p>
      <w:pPr>
        <w:pStyle w:val="ListBullet"/>
        <w:spacing w:after="60"/>
      </w:pPr>
      <w:r>
        <w:t>Go backend must fall back to baseline if ML service fails.</w:t>
      </w:r>
    </w:p>
    <w:p>
      <w:pPr>
        <w:pStyle w:val="Heading1"/>
      </w:pPr>
      <w:r>
        <w:t>9. Redistribution and Transfer Engine</w:t>
      </w:r>
    </w:p>
    <w:p>
      <w:pPr>
        <w:pStyle w:val="Heading2"/>
      </w:pPr>
      <w:r>
        <w:t>9.1 Donor eligibility</w:t>
      </w:r>
    </w:p>
    <w:p>
      <w:pPr>
        <w:pStyle w:val="ListBullet"/>
        <w:spacing w:after="60"/>
      </w:pPr>
      <w:r>
        <w:t>Same medicine/resource exists.</w:t>
      </w:r>
    </w:p>
    <w:p>
      <w:pPr>
        <w:pStyle w:val="ListBullet"/>
        <w:spacing w:after="60"/>
      </w:pPr>
      <w:r>
        <w:t>Source facility is active.</w:t>
      </w:r>
    </w:p>
    <w:p>
      <w:pPr>
        <w:pStyle w:val="ListBullet"/>
        <w:spacing w:after="60"/>
      </w:pPr>
      <w:r>
        <w:t>Source stock exceeds protected safety stock.</w:t>
      </w:r>
    </w:p>
    <w:p>
      <w:pPr>
        <w:pStyle w:val="ListBullet"/>
        <w:spacing w:after="60"/>
      </w:pPr>
      <w:r>
        <w:t>Source remains safe after accounting for its own predicted demand.</w:t>
      </w:r>
    </w:p>
    <w:p>
      <w:pPr>
        <w:pStyle w:val="ListBullet"/>
        <w:spacing w:after="60"/>
      </w:pPr>
      <w:r>
        <w:t>Source has no conflicting critical shortage.</w:t>
      </w:r>
    </w:p>
    <w:p>
      <w:pPr>
        <w:pStyle w:val="ListBullet"/>
        <w:spacing w:after="60"/>
      </w:pPr>
      <w:r>
        <w:t>Source is within configured geographic scope/distance.</w:t>
      </w:r>
    </w:p>
    <w:p>
      <w:pPr>
        <w:pStyle w:val="Heading2"/>
      </w:pPr>
      <w:r>
        <w:t>9.2 Safe surplus formula</w:t>
      </w:r>
    </w:p>
    <w:tbl>
      <w:tblPr>
        <w:tblW w:type="auto" w:w="0"/>
        <w:tblLook w:firstColumn="1" w:firstRow="1" w:lastColumn="0" w:lastRow="0" w:noHBand="0" w:noVBand="1" w:val="04A0"/>
      </w:tblPr>
      <w:tblGrid>
        <w:gridCol w:w="10166"/>
      </w:tblGrid>
      <w:tr>
        <w:tc>
          <w:tcPr>
            <w:tcW w:type="dxa" w:w="10166"/>
            <w:shd w:fill="F3F6F8"/>
            <w:tcMar>
              <w:top w:w="120" w:type="dxa"/>
              <w:start w:w="140" w:type="dxa"/>
              <w:bottom w:w="120" w:type="dxa"/>
              <w:end w:w="140" w:type="dxa"/>
            </w:tcMar>
          </w:tcPr>
          <w:p>
            <w:pPr>
              <w:spacing w:after="0"/>
            </w:pPr>
            <w:r>
              <w:rPr>
                <w:rFonts w:ascii="Courier New" w:hAnsi="Courier New"/>
                <w:color w:val="1E2B37"/>
                <w:sz w:val="16"/>
              </w:rPr>
              <w:t>safe_surplus = current_stock - safety_stock - predicted_source_demand_buffer</w:t>
            </w:r>
          </w:p>
        </w:tc>
      </w:tr>
    </w:tbl>
    <w:p/>
    <w:p>
      <w:pPr>
        <w:pStyle w:val="Heading2"/>
      </w:pPr>
      <w:r>
        <w:t>9.3 Candidate scoring</w:t>
      </w:r>
    </w:p>
    <w:tbl>
      <w:tblPr>
        <w:tblW w:type="auto" w:w="0"/>
        <w:tblLook w:firstColumn="1" w:firstRow="1" w:lastColumn="0" w:lastRow="0" w:noHBand="0" w:noVBand="1" w:val="04A0"/>
      </w:tblPr>
      <w:tblGrid>
        <w:gridCol w:w="10166"/>
      </w:tblGrid>
      <w:tr>
        <w:tc>
          <w:tcPr>
            <w:tcW w:type="dxa" w:w="10166"/>
            <w:shd w:fill="F3F6F8"/>
            <w:tcMar>
              <w:top w:w="120" w:type="dxa"/>
              <w:start w:w="140" w:type="dxa"/>
              <w:bottom w:w="120" w:type="dxa"/>
              <w:end w:w="140" w:type="dxa"/>
            </w:tcMar>
          </w:tcPr>
          <w:p>
            <w:pPr>
              <w:spacing w:after="0"/>
            </w:pPr>
            <w:r>
              <w:rPr>
                <w:rFonts w:ascii="Courier New" w:hAnsi="Courier New"/>
                <w:color w:val="1E2B37"/>
                <w:sz w:val="16"/>
              </w:rPr>
              <w:t>score =</w:t>
              <w:br/>
              <w:t xml:space="preserve">  0.40 * normalized_surplus</w:t>
              <w:br/>
              <w:t>+ 0.30 * proximity_score</w:t>
              <w:br/>
              <w:t>+ 0.20 * source_safety_score</w:t>
              <w:br/>
              <w:t>+ 0.10 * urgency_fit</w:t>
            </w:r>
          </w:p>
        </w:tc>
      </w:tr>
    </w:tbl>
    <w:p/>
    <w:p>
      <w:r>
        <w:t>Weights must be configurable in backend configuration. The UI must not contain hidden business weights.</w:t>
      </w:r>
    </w:p>
    <w:p>
      <w:pPr>
        <w:pStyle w:val="Heading2"/>
      </w:pPr>
      <w:r>
        <w:t>9.4 Recommendation object</w:t>
      </w:r>
    </w:p>
    <w:p>
      <w:pPr>
        <w:pStyle w:val="ListBullet"/>
        <w:spacing w:after="60"/>
      </w:pPr>
      <w:r>
        <w:t>Destination facility</w:t>
      </w:r>
    </w:p>
    <w:p>
      <w:pPr>
        <w:pStyle w:val="ListBullet"/>
        <w:spacing w:after="60"/>
      </w:pPr>
      <w:r>
        <w:t>Source facility</w:t>
      </w:r>
    </w:p>
    <w:p>
      <w:pPr>
        <w:pStyle w:val="ListBullet"/>
        <w:spacing w:after="60"/>
      </w:pPr>
      <w:r>
        <w:t>Medicine/resource</w:t>
      </w:r>
    </w:p>
    <w:p>
      <w:pPr>
        <w:pStyle w:val="ListBullet"/>
        <w:spacing w:after="60"/>
      </w:pPr>
      <w:r>
        <w:t>Recommended quantity</w:t>
      </w:r>
    </w:p>
    <w:p>
      <w:pPr>
        <w:pStyle w:val="ListBullet"/>
        <w:spacing w:after="60"/>
      </w:pPr>
      <w:r>
        <w:t>Current destination stock</w:t>
      </w:r>
    </w:p>
    <w:p>
      <w:pPr>
        <w:pStyle w:val="ListBullet"/>
        <w:spacing w:after="60"/>
      </w:pPr>
      <w:r>
        <w:t>Predicted demand</w:t>
      </w:r>
    </w:p>
    <w:p>
      <w:pPr>
        <w:pStyle w:val="ListBullet"/>
        <w:spacing w:after="60"/>
      </w:pPr>
      <w:r>
        <w:t>Source safe surplus</w:t>
      </w:r>
    </w:p>
    <w:p>
      <w:pPr>
        <w:pStyle w:val="ListBullet"/>
        <w:spacing w:after="60"/>
      </w:pPr>
      <w:r>
        <w:t>Distance</w:t>
      </w:r>
    </w:p>
    <w:p>
      <w:pPr>
        <w:pStyle w:val="ListBullet"/>
        <w:spacing w:after="60"/>
      </w:pPr>
      <w:r>
        <w:t>Score</w:t>
      </w:r>
    </w:p>
    <w:p>
      <w:pPr>
        <w:pStyle w:val="ListBullet"/>
        <w:spacing w:after="60"/>
      </w:pPr>
      <w:r>
        <w:t>Reason codes</w:t>
      </w:r>
    </w:p>
    <w:p>
      <w:pPr>
        <w:pStyle w:val="ListBullet"/>
        <w:spacing w:after="60"/>
      </w:pPr>
      <w:r>
        <w:t>Human-readable explanation</w:t>
      </w:r>
    </w:p>
    <w:p>
      <w:pPr>
        <w:pStyle w:val="ListBullet"/>
        <w:spacing w:after="60"/>
      </w:pPr>
      <w:r>
        <w:t>Created time</w:t>
      </w:r>
    </w:p>
    <w:p>
      <w:pPr>
        <w:pStyle w:val="ListBullet"/>
        <w:spacing w:after="60"/>
      </w:pPr>
      <w:r>
        <w:t>Expiry time/status</w:t>
      </w:r>
    </w:p>
    <w:p>
      <w:pPr>
        <w:pStyle w:val="Heading2"/>
      </w:pPr>
      <w:r>
        <w:t>9.5 Transfer state machine</w:t>
      </w:r>
    </w:p>
    <w:tbl>
      <w:tblPr>
        <w:tblW w:type="auto" w:w="0"/>
        <w:tblLook w:firstColumn="1" w:firstRow="1" w:lastColumn="0" w:lastRow="0" w:noHBand="0" w:noVBand="1" w:val="04A0"/>
      </w:tblPr>
      <w:tblGrid>
        <w:gridCol w:w="10166"/>
      </w:tblGrid>
      <w:tr>
        <w:tc>
          <w:tcPr>
            <w:tcW w:type="dxa" w:w="10166"/>
            <w:shd w:fill="F3F6F8"/>
            <w:tcMar>
              <w:top w:w="120" w:type="dxa"/>
              <w:start w:w="140" w:type="dxa"/>
              <w:bottom w:w="120" w:type="dxa"/>
              <w:end w:w="140" w:type="dxa"/>
            </w:tcMar>
          </w:tcPr>
          <w:p>
            <w:pPr>
              <w:spacing w:after="0"/>
            </w:pPr>
            <w:r>
              <w:rPr>
                <w:rFonts w:ascii="Courier New" w:hAnsi="Courier New"/>
                <w:color w:val="1E2B37"/>
                <w:sz w:val="16"/>
              </w:rPr>
              <w:t>recommended → approved → dispatched → received → completed</w:t>
              <w:br/>
              <w:br/>
              <w:t>Alternative states: rejected, cancelled, expired</w:t>
            </w:r>
          </w:p>
        </w:tc>
      </w:tr>
    </w:tbl>
    <w:p/>
    <w:p>
      <w:pPr>
        <w:pStyle w:val="Heading2"/>
      </w:pPr>
      <w:r>
        <w:t>9.6 State rules</w:t>
      </w:r>
    </w:p>
    <w:p>
      <w:pPr>
        <w:pStyle w:val="ListBullet"/>
        <w:spacing w:after="60"/>
      </w:pPr>
      <w:r>
        <w:t>Only authorised roles approve.</w:t>
      </w:r>
    </w:p>
    <w:p>
      <w:pPr>
        <w:pStyle w:val="ListBullet"/>
        <w:spacing w:after="60"/>
      </w:pPr>
      <w:r>
        <w:t>Approval is idempotent.</w:t>
      </w:r>
    </w:p>
    <w:p>
      <w:pPr>
        <w:pStyle w:val="ListBullet"/>
        <w:spacing w:after="60"/>
      </w:pPr>
      <w:r>
        <w:t>Dispatch must not occur twice.</w:t>
      </w:r>
    </w:p>
    <w:p>
      <w:pPr>
        <w:pStyle w:val="ListBullet"/>
        <w:spacing w:after="60"/>
      </w:pPr>
      <w:r>
        <w:t>Receive must not occur before dispatch.</w:t>
      </w:r>
    </w:p>
    <w:p>
      <w:pPr>
        <w:pStyle w:val="ListBullet"/>
        <w:spacing w:after="60"/>
      </w:pPr>
      <w:r>
        <w:t>Source and target inventory effects must be transactional and auditable.</w:t>
      </w:r>
    </w:p>
    <w:p>
      <w:pPr>
        <w:pStyle w:val="ListBullet"/>
        <w:spacing w:after="60"/>
      </w:pPr>
      <w:r>
        <w:t>Invalid transitions return explicit domain errors.</w:t>
      </w:r>
    </w:p>
    <w:p>
      <w:pPr>
        <w:pStyle w:val="Heading1"/>
      </w:pPr>
      <w:r>
        <w:t>10. User Experience and Dashboard</w:t>
      </w:r>
    </w:p>
    <w:p>
      <w:pPr>
        <w:pStyle w:val="Heading2"/>
      </w:pPr>
      <w:r>
        <w:t>10.1 Dashboard questions</w:t>
      </w:r>
    </w:p>
    <w:p>
      <w:pPr>
        <w:pStyle w:val="ListBullet"/>
        <w:spacing w:after="60"/>
      </w:pPr>
      <w:r>
        <w:t>How many facilities are active?</w:t>
      </w:r>
    </w:p>
    <w:p>
      <w:pPr>
        <w:pStyle w:val="ListBullet"/>
        <w:spacing w:after="60"/>
      </w:pPr>
      <w:r>
        <w:t>How many critical resource risks exist?</w:t>
      </w:r>
    </w:p>
    <w:p>
      <w:pPr>
        <w:pStyle w:val="ListBullet"/>
        <w:spacing w:after="60"/>
      </w:pPr>
      <w:r>
        <w:t>Which facilities are most at risk?</w:t>
      </w:r>
    </w:p>
    <w:p>
      <w:pPr>
        <w:pStyle w:val="ListBullet"/>
        <w:spacing w:after="60"/>
      </w:pPr>
      <w:r>
        <w:t>Which transfers are waiting for approval?</w:t>
      </w:r>
    </w:p>
    <w:p>
      <w:pPr>
        <w:pStyle w:val="ListBullet"/>
        <w:spacing w:after="60"/>
      </w:pPr>
      <w:r>
        <w:t>Which facilities have capacity stress?</w:t>
      </w:r>
    </w:p>
    <w:p>
      <w:pPr>
        <w:pStyle w:val="ListBullet"/>
        <w:spacing w:after="60"/>
      </w:pPr>
      <w:r>
        <w:t>What changed recently?</w:t>
      </w:r>
    </w:p>
    <w:p>
      <w:pPr>
        <w:pStyle w:val="Heading2"/>
      </w:pPr>
      <w:r>
        <w:t>10.2 Core screens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tcMar>
              <w:top w:w="100" w:type="dxa"/>
              <w:start w:w="120" w:type="dxa"/>
              <w:bottom w:w="100" w:type="dxa"/>
              <w:end w:w="120" w:type="dxa"/>
            </w:tcMar>
            <w:vAlign w:val="center"/>
            <w:shd w:fill="14324A"/>
          </w:tcPr>
          <w:p>
            <w:pPr>
              <w:spacing w:after="0" w:line="252" w:lineRule="auto"/>
            </w:pPr>
            <w:r>
              <w:rPr>
                <w:rFonts w:ascii="Aptos" w:hAnsi="Aptos"/>
                <w:b/>
                <w:color w:val="FFFFFF"/>
                <w:sz w:val="18"/>
              </w:rPr>
              <w:t>Screen</w:t>
            </w:r>
          </w:p>
        </w:tc>
        <w:tc>
          <w:tcPr>
            <w:tcW w:type="dxa" w:w="3168"/>
            <w:tcMar>
              <w:top w:w="100" w:type="dxa"/>
              <w:start w:w="120" w:type="dxa"/>
              <w:bottom w:w="100" w:type="dxa"/>
              <w:end w:w="120" w:type="dxa"/>
            </w:tcMar>
            <w:vAlign w:val="center"/>
            <w:shd w:fill="14324A"/>
          </w:tcPr>
          <w:p>
            <w:pPr>
              <w:spacing w:after="0" w:line="252" w:lineRule="auto"/>
            </w:pPr>
            <w:r>
              <w:rPr>
                <w:rFonts w:ascii="Aptos" w:hAnsi="Aptos"/>
                <w:b/>
                <w:color w:val="FFFFFF"/>
                <w:sz w:val="18"/>
              </w:rPr>
              <w:t>Purpose</w:t>
            </w:r>
          </w:p>
        </w:tc>
        <w:tc>
          <w:tcPr>
            <w:tcW w:type="dxa" w:w="5040"/>
            <w:tcMar>
              <w:top w:w="100" w:type="dxa"/>
              <w:start w:w="120" w:type="dxa"/>
              <w:bottom w:w="100" w:type="dxa"/>
              <w:end w:w="120" w:type="dxa"/>
            </w:tcMar>
            <w:vAlign w:val="center"/>
            <w:shd w:fill="14324A"/>
          </w:tcPr>
          <w:p>
            <w:pPr>
              <w:spacing w:after="0" w:line="252" w:lineRule="auto"/>
            </w:pPr>
            <w:r>
              <w:rPr>
                <w:rFonts w:ascii="Aptos" w:hAnsi="Aptos"/>
                <w:b/>
                <w:color w:val="FFFFFF"/>
                <w:sz w:val="18"/>
              </w:rPr>
              <w:t>Primary Components</w:t>
            </w:r>
          </w:p>
        </w:tc>
      </w:tr>
      <w:tr>
        <w:tc>
          <w:tcPr>
            <w:tcW w:type="dxa" w:w="2016"/>
            <w:tcMar>
              <w:top w:w="100" w:type="dxa"/>
              <w:start w:w="120" w:type="dxa"/>
              <w:bottom w:w="100" w:type="dxa"/>
              <w:end w:w="120" w:type="dxa"/>
            </w:tcMar>
            <w:vAlign w:val="center"/>
          </w:tcPr>
          <w:p>
            <w:pPr>
              <w:spacing w:after="0" w:line="252" w:lineRule="auto"/>
            </w:pPr>
            <w:r>
              <w:rPr>
                <w:rFonts w:ascii="Aptos" w:hAnsi="Aptos"/>
                <w:sz w:val="17"/>
              </w:rPr>
              <w:t>Login</w:t>
            </w:r>
          </w:p>
        </w:tc>
        <w:tc>
          <w:tcPr>
            <w:tcW w:type="dxa" w:w="3168"/>
            <w:tcMar>
              <w:top w:w="100" w:type="dxa"/>
              <w:start w:w="120" w:type="dxa"/>
              <w:bottom w:w="100" w:type="dxa"/>
              <w:end w:w="120" w:type="dxa"/>
            </w:tcMar>
            <w:vAlign w:val="center"/>
          </w:tcPr>
          <w:p>
            <w:pPr>
              <w:spacing w:after="0" w:line="252" w:lineRule="auto"/>
            </w:pPr>
            <w:r>
              <w:rPr>
                <w:rFonts w:ascii="Aptos" w:hAnsi="Aptos"/>
                <w:sz w:val="17"/>
              </w:rPr>
              <w:t>Secure entry.</w:t>
            </w:r>
          </w:p>
        </w:tc>
        <w:tc>
          <w:tcPr>
            <w:tcW w:type="dxa" w:w="5040"/>
            <w:tcMar>
              <w:top w:w="100" w:type="dxa"/>
              <w:start w:w="120" w:type="dxa"/>
              <w:bottom w:w="100" w:type="dxa"/>
              <w:end w:w="120" w:type="dxa"/>
            </w:tcMar>
            <w:vAlign w:val="center"/>
          </w:tcPr>
          <w:p>
            <w:pPr>
              <w:spacing w:after="0" w:line="252" w:lineRule="auto"/>
            </w:pPr>
            <w:r>
              <w:rPr>
                <w:rFonts w:ascii="Aptos" w:hAnsi="Aptos"/>
                <w:sz w:val="17"/>
              </w:rPr>
              <w:t>Identity, password, errors, loading.</w:t>
            </w:r>
          </w:p>
        </w:tc>
      </w:tr>
      <w:tr>
        <w:tc>
          <w:tcPr>
            <w:tcW w:type="dxa" w:w="2016"/>
            <w:tcMar>
              <w:top w:w="100" w:type="dxa"/>
              <w:start w:w="120" w:type="dxa"/>
              <w:bottom w:w="100" w:type="dxa"/>
              <w:end w:w="120" w:type="dxa"/>
            </w:tcMar>
            <w:vAlign w:val="center"/>
          </w:tcPr>
          <w:p>
            <w:pPr>
              <w:spacing w:after="0" w:line="252" w:lineRule="auto"/>
            </w:pPr>
            <w:r>
              <w:rPr>
                <w:rFonts w:ascii="Aptos" w:hAnsi="Aptos"/>
                <w:sz w:val="17"/>
              </w:rPr>
              <w:t>Dashboard</w:t>
            </w:r>
          </w:p>
        </w:tc>
        <w:tc>
          <w:tcPr>
            <w:tcW w:type="dxa" w:w="3168"/>
            <w:tcMar>
              <w:top w:w="100" w:type="dxa"/>
              <w:start w:w="120" w:type="dxa"/>
              <w:bottom w:w="100" w:type="dxa"/>
              <w:end w:w="120" w:type="dxa"/>
            </w:tcMar>
            <w:vAlign w:val="center"/>
          </w:tcPr>
          <w:p>
            <w:pPr>
              <w:spacing w:after="0" w:line="252" w:lineRule="auto"/>
            </w:pPr>
            <w:r>
              <w:rPr>
                <w:rFonts w:ascii="Aptos" w:hAnsi="Aptos"/>
                <w:sz w:val="17"/>
              </w:rPr>
              <w:t>Network-level operational summary.</w:t>
            </w:r>
          </w:p>
        </w:tc>
        <w:tc>
          <w:tcPr>
            <w:tcW w:type="dxa" w:w="5040"/>
            <w:tcMar>
              <w:top w:w="100" w:type="dxa"/>
              <w:start w:w="120" w:type="dxa"/>
              <w:bottom w:w="100" w:type="dxa"/>
              <w:end w:w="120" w:type="dxa"/>
            </w:tcMar>
            <w:vAlign w:val="center"/>
          </w:tcPr>
          <w:p>
            <w:pPr>
              <w:spacing w:after="0" w:line="252" w:lineRule="auto"/>
            </w:pPr>
            <w:r>
              <w:rPr>
                <w:rFonts w:ascii="Aptos" w:hAnsi="Aptos"/>
                <w:sz w:val="17"/>
              </w:rPr>
              <w:t>KPI cards, alerts, map, pending transfers, recent activity.</w:t>
            </w:r>
          </w:p>
        </w:tc>
      </w:tr>
      <w:tr>
        <w:tc>
          <w:tcPr>
            <w:tcW w:type="dxa" w:w="2016"/>
            <w:tcMar>
              <w:top w:w="100" w:type="dxa"/>
              <w:start w:w="120" w:type="dxa"/>
              <w:bottom w:w="100" w:type="dxa"/>
              <w:end w:w="120" w:type="dxa"/>
            </w:tcMar>
            <w:vAlign w:val="center"/>
          </w:tcPr>
          <w:p>
            <w:pPr>
              <w:spacing w:after="0" w:line="252" w:lineRule="auto"/>
            </w:pPr>
            <w:r>
              <w:rPr>
                <w:rFonts w:ascii="Aptos" w:hAnsi="Aptos"/>
                <w:sz w:val="17"/>
              </w:rPr>
              <w:t>Facilities</w:t>
            </w:r>
          </w:p>
        </w:tc>
        <w:tc>
          <w:tcPr>
            <w:tcW w:type="dxa" w:w="3168"/>
            <w:tcMar>
              <w:top w:w="100" w:type="dxa"/>
              <w:start w:w="120" w:type="dxa"/>
              <w:bottom w:w="100" w:type="dxa"/>
              <w:end w:w="120" w:type="dxa"/>
            </w:tcMar>
            <w:vAlign w:val="center"/>
          </w:tcPr>
          <w:p>
            <w:pPr>
              <w:spacing w:after="0" w:line="252" w:lineRule="auto"/>
            </w:pPr>
            <w:r>
              <w:rPr>
                <w:rFonts w:ascii="Aptos" w:hAnsi="Aptos"/>
                <w:sz w:val="17"/>
              </w:rPr>
              <w:t>Browse/search facilities.</w:t>
            </w:r>
          </w:p>
        </w:tc>
        <w:tc>
          <w:tcPr>
            <w:tcW w:type="dxa" w:w="5040"/>
            <w:tcMar>
              <w:top w:w="100" w:type="dxa"/>
              <w:start w:w="120" w:type="dxa"/>
              <w:bottom w:w="100" w:type="dxa"/>
              <w:end w:w="120" w:type="dxa"/>
            </w:tcMar>
            <w:vAlign w:val="center"/>
          </w:tcPr>
          <w:p>
            <w:pPr>
              <w:spacing w:after="0" w:line="252" w:lineRule="auto"/>
            </w:pPr>
            <w:r>
              <w:rPr>
                <w:rFonts w:ascii="Aptos" w:hAnsi="Aptos"/>
                <w:sz w:val="17"/>
              </w:rPr>
              <w:t>Filters, status, district, risk.</w:t>
            </w:r>
          </w:p>
        </w:tc>
      </w:tr>
      <w:tr>
        <w:tc>
          <w:tcPr>
            <w:tcW w:type="dxa" w:w="2016"/>
            <w:tcMar>
              <w:top w:w="100" w:type="dxa"/>
              <w:start w:w="120" w:type="dxa"/>
              <w:bottom w:w="100" w:type="dxa"/>
              <w:end w:w="120" w:type="dxa"/>
            </w:tcMar>
            <w:vAlign w:val="center"/>
          </w:tcPr>
          <w:p>
            <w:pPr>
              <w:spacing w:after="0" w:line="252" w:lineRule="auto"/>
            </w:pPr>
            <w:r>
              <w:rPr>
                <w:rFonts w:ascii="Aptos" w:hAnsi="Aptos"/>
                <w:sz w:val="17"/>
              </w:rPr>
              <w:t>Facility Detail</w:t>
            </w:r>
          </w:p>
        </w:tc>
        <w:tc>
          <w:tcPr>
            <w:tcW w:type="dxa" w:w="3168"/>
            <w:tcMar>
              <w:top w:w="100" w:type="dxa"/>
              <w:start w:w="120" w:type="dxa"/>
              <w:bottom w:w="100" w:type="dxa"/>
              <w:end w:w="120" w:type="dxa"/>
            </w:tcMar>
            <w:vAlign w:val="center"/>
          </w:tcPr>
          <w:p>
            <w:pPr>
              <w:spacing w:after="0" w:line="252" w:lineRule="auto"/>
            </w:pPr>
            <w:r>
              <w:rPr>
                <w:rFonts w:ascii="Aptos" w:hAnsi="Aptos"/>
                <w:sz w:val="17"/>
              </w:rPr>
              <w:t>Understand one facility.</w:t>
            </w:r>
          </w:p>
        </w:tc>
        <w:tc>
          <w:tcPr>
            <w:tcW w:type="dxa" w:w="5040"/>
            <w:tcMar>
              <w:top w:w="100" w:type="dxa"/>
              <w:start w:w="120" w:type="dxa"/>
              <w:bottom w:w="100" w:type="dxa"/>
              <w:end w:w="120" w:type="dxa"/>
            </w:tcMar>
            <w:vAlign w:val="center"/>
          </w:tcPr>
          <w:p>
            <w:pPr>
              <w:spacing w:after="0" w:line="252" w:lineRule="auto"/>
            </w:pPr>
            <w:r>
              <w:rPr>
                <w:rFonts w:ascii="Aptos" w:hAnsi="Aptos"/>
                <w:sz w:val="17"/>
              </w:rPr>
              <w:t>Overview, Inventory, Capacity, Forecast, Risks, Transfers, History.</w:t>
            </w:r>
          </w:p>
        </w:tc>
      </w:tr>
      <w:tr>
        <w:tc>
          <w:tcPr>
            <w:tcW w:type="dxa" w:w="2016"/>
            <w:tcMar>
              <w:top w:w="100" w:type="dxa"/>
              <w:start w:w="120" w:type="dxa"/>
              <w:bottom w:w="100" w:type="dxa"/>
              <w:end w:w="120" w:type="dxa"/>
            </w:tcMar>
            <w:vAlign w:val="center"/>
          </w:tcPr>
          <w:p>
            <w:pPr>
              <w:spacing w:after="0" w:line="252" w:lineRule="auto"/>
            </w:pPr>
            <w:r>
              <w:rPr>
                <w:rFonts w:ascii="Aptos" w:hAnsi="Aptos"/>
                <w:sz w:val="17"/>
              </w:rPr>
              <w:t>Inventory</w:t>
            </w:r>
          </w:p>
        </w:tc>
        <w:tc>
          <w:tcPr>
            <w:tcW w:type="dxa" w:w="3168"/>
            <w:tcMar>
              <w:top w:w="100" w:type="dxa"/>
              <w:start w:w="120" w:type="dxa"/>
              <w:bottom w:w="100" w:type="dxa"/>
              <w:end w:w="120" w:type="dxa"/>
            </w:tcMar>
            <w:vAlign w:val="center"/>
          </w:tcPr>
          <w:p>
            <w:pPr>
              <w:spacing w:after="0" w:line="252" w:lineRule="auto"/>
            </w:pPr>
            <w:r>
              <w:rPr>
                <w:rFonts w:ascii="Aptos" w:hAnsi="Aptos"/>
                <w:sz w:val="17"/>
              </w:rPr>
              <w:t>Operational stock management.</w:t>
            </w:r>
          </w:p>
        </w:tc>
        <w:tc>
          <w:tcPr>
            <w:tcW w:type="dxa" w:w="5040"/>
            <w:tcMar>
              <w:top w:w="100" w:type="dxa"/>
              <w:start w:w="120" w:type="dxa"/>
              <w:bottom w:w="100" w:type="dxa"/>
              <w:end w:w="120" w:type="dxa"/>
            </w:tcMar>
            <w:vAlign w:val="center"/>
          </w:tcPr>
          <w:p>
            <w:pPr>
              <w:spacing w:after="0" w:line="252" w:lineRule="auto"/>
            </w:pPr>
            <w:r>
              <w:rPr>
                <w:rFonts w:ascii="Aptos" w:hAnsi="Aptos"/>
                <w:sz w:val="17"/>
              </w:rPr>
              <w:t>Balances, transactions, stock update form.</w:t>
            </w:r>
          </w:p>
        </w:tc>
      </w:tr>
      <w:tr>
        <w:tc>
          <w:tcPr>
            <w:tcW w:type="dxa" w:w="2016"/>
            <w:tcMar>
              <w:top w:w="100" w:type="dxa"/>
              <w:start w:w="120" w:type="dxa"/>
              <w:bottom w:w="100" w:type="dxa"/>
              <w:end w:w="120" w:type="dxa"/>
            </w:tcMar>
            <w:vAlign w:val="center"/>
          </w:tcPr>
          <w:p>
            <w:pPr>
              <w:spacing w:after="0" w:line="252" w:lineRule="auto"/>
            </w:pPr>
            <w:r>
              <w:rPr>
                <w:rFonts w:ascii="Aptos" w:hAnsi="Aptos"/>
                <w:sz w:val="17"/>
              </w:rPr>
              <w:t>Alerts</w:t>
            </w:r>
          </w:p>
        </w:tc>
        <w:tc>
          <w:tcPr>
            <w:tcW w:type="dxa" w:w="3168"/>
            <w:tcMar>
              <w:top w:w="100" w:type="dxa"/>
              <w:start w:w="120" w:type="dxa"/>
              <w:bottom w:w="100" w:type="dxa"/>
              <w:end w:w="120" w:type="dxa"/>
            </w:tcMar>
            <w:vAlign w:val="center"/>
          </w:tcPr>
          <w:p>
            <w:pPr>
              <w:spacing w:after="0" w:line="252" w:lineRule="auto"/>
            </w:pPr>
            <w:r>
              <w:rPr>
                <w:rFonts w:ascii="Aptos" w:hAnsi="Aptos"/>
                <w:sz w:val="17"/>
              </w:rPr>
              <w:t>Prioritised risk queue.</w:t>
            </w:r>
          </w:p>
        </w:tc>
        <w:tc>
          <w:tcPr>
            <w:tcW w:type="dxa" w:w="5040"/>
            <w:tcMar>
              <w:top w:w="100" w:type="dxa"/>
              <w:start w:w="120" w:type="dxa"/>
              <w:bottom w:w="100" w:type="dxa"/>
              <w:end w:w="120" w:type="dxa"/>
            </w:tcMar>
            <w:vAlign w:val="center"/>
          </w:tcPr>
          <w:p>
            <w:pPr>
              <w:spacing w:after="0" w:line="252" w:lineRule="auto"/>
            </w:pPr>
            <w:r>
              <w:rPr>
                <w:rFonts w:ascii="Aptos" w:hAnsi="Aptos"/>
                <w:sz w:val="17"/>
              </w:rPr>
              <w:t>Severity, reasons, resource, facility, age.</w:t>
            </w:r>
          </w:p>
        </w:tc>
      </w:tr>
      <w:tr>
        <w:tc>
          <w:tcPr>
            <w:tcW w:type="dxa" w:w="2016"/>
            <w:tcMar>
              <w:top w:w="100" w:type="dxa"/>
              <w:start w:w="120" w:type="dxa"/>
              <w:bottom w:w="100" w:type="dxa"/>
              <w:end w:w="120" w:type="dxa"/>
            </w:tcMar>
            <w:vAlign w:val="center"/>
          </w:tcPr>
          <w:p>
            <w:pPr>
              <w:spacing w:after="0" w:line="252" w:lineRule="auto"/>
            </w:pPr>
            <w:r>
              <w:rPr>
                <w:rFonts w:ascii="Aptos" w:hAnsi="Aptos"/>
                <w:sz w:val="17"/>
              </w:rPr>
              <w:t>Recommendations</w:t>
            </w:r>
          </w:p>
        </w:tc>
        <w:tc>
          <w:tcPr>
            <w:tcW w:type="dxa" w:w="3168"/>
            <w:tcMar>
              <w:top w:w="100" w:type="dxa"/>
              <w:start w:w="120" w:type="dxa"/>
              <w:bottom w:w="100" w:type="dxa"/>
              <w:end w:w="120" w:type="dxa"/>
            </w:tcMar>
            <w:vAlign w:val="center"/>
          </w:tcPr>
          <w:p>
            <w:pPr>
              <w:spacing w:after="0" w:line="252" w:lineRule="auto"/>
            </w:pPr>
            <w:r>
              <w:rPr>
                <w:rFonts w:ascii="Aptos" w:hAnsi="Aptos"/>
                <w:sz w:val="17"/>
              </w:rPr>
              <w:t>Explain transfer suggestions.</w:t>
            </w:r>
          </w:p>
        </w:tc>
        <w:tc>
          <w:tcPr>
            <w:tcW w:type="dxa" w:w="5040"/>
            <w:tcMar>
              <w:top w:w="100" w:type="dxa"/>
              <w:start w:w="120" w:type="dxa"/>
              <w:bottom w:w="100" w:type="dxa"/>
              <w:end w:w="120" w:type="dxa"/>
            </w:tcMar>
            <w:vAlign w:val="center"/>
          </w:tcPr>
          <w:p>
            <w:pPr>
              <w:spacing w:after="0" w:line="252" w:lineRule="auto"/>
            </w:pPr>
            <w:r>
              <w:rPr>
                <w:rFonts w:ascii="Aptos" w:hAnsi="Aptos"/>
                <w:sz w:val="17"/>
              </w:rPr>
              <w:t>Donor ranking, quantity, why this source, approve/reject.</w:t>
            </w:r>
          </w:p>
        </w:tc>
      </w:tr>
      <w:tr>
        <w:tc>
          <w:tcPr>
            <w:tcW w:type="dxa" w:w="2016"/>
            <w:tcMar>
              <w:top w:w="100" w:type="dxa"/>
              <w:start w:w="120" w:type="dxa"/>
              <w:bottom w:w="100" w:type="dxa"/>
              <w:end w:w="120" w:type="dxa"/>
            </w:tcMar>
            <w:vAlign w:val="center"/>
          </w:tcPr>
          <w:p>
            <w:pPr>
              <w:spacing w:after="0" w:line="252" w:lineRule="auto"/>
            </w:pPr>
            <w:r>
              <w:rPr>
                <w:rFonts w:ascii="Aptos" w:hAnsi="Aptos"/>
                <w:sz w:val="17"/>
              </w:rPr>
              <w:t>Transfers</w:t>
            </w:r>
          </w:p>
        </w:tc>
        <w:tc>
          <w:tcPr>
            <w:tcW w:type="dxa" w:w="3168"/>
            <w:tcMar>
              <w:top w:w="100" w:type="dxa"/>
              <w:start w:w="120" w:type="dxa"/>
              <w:bottom w:w="100" w:type="dxa"/>
              <w:end w:w="120" w:type="dxa"/>
            </w:tcMar>
            <w:vAlign w:val="center"/>
          </w:tcPr>
          <w:p>
            <w:pPr>
              <w:spacing w:after="0" w:line="252" w:lineRule="auto"/>
            </w:pPr>
            <w:r>
              <w:rPr>
                <w:rFonts w:ascii="Aptos" w:hAnsi="Aptos"/>
                <w:sz w:val="17"/>
              </w:rPr>
              <w:t>Execution tracking.</w:t>
            </w:r>
          </w:p>
        </w:tc>
        <w:tc>
          <w:tcPr>
            <w:tcW w:type="dxa" w:w="5040"/>
            <w:tcMar>
              <w:top w:w="100" w:type="dxa"/>
              <w:start w:w="120" w:type="dxa"/>
              <w:bottom w:w="100" w:type="dxa"/>
              <w:end w:w="120" w:type="dxa"/>
            </w:tcMar>
            <w:vAlign w:val="center"/>
          </w:tcPr>
          <w:p>
            <w:pPr>
              <w:spacing w:after="0" w:line="252" w:lineRule="auto"/>
            </w:pPr>
            <w:r>
              <w:rPr>
                <w:rFonts w:ascii="Aptos" w:hAnsi="Aptos"/>
                <w:sz w:val="17"/>
              </w:rPr>
              <w:t>Status timeline, dispatch/receive actions.</w:t>
            </w:r>
          </w:p>
        </w:tc>
      </w:tr>
      <w:tr>
        <w:tc>
          <w:tcPr>
            <w:tcW w:type="dxa" w:w="2016"/>
            <w:tcMar>
              <w:top w:w="100" w:type="dxa"/>
              <w:start w:w="120" w:type="dxa"/>
              <w:bottom w:w="100" w:type="dxa"/>
              <w:end w:w="120" w:type="dxa"/>
            </w:tcMar>
            <w:vAlign w:val="center"/>
          </w:tcPr>
          <w:p>
            <w:pPr>
              <w:spacing w:after="0" w:line="252" w:lineRule="auto"/>
            </w:pPr>
            <w:r>
              <w:rPr>
                <w:rFonts w:ascii="Aptos" w:hAnsi="Aptos"/>
                <w:sz w:val="17"/>
              </w:rPr>
              <w:t>Audit</w:t>
            </w:r>
          </w:p>
        </w:tc>
        <w:tc>
          <w:tcPr>
            <w:tcW w:type="dxa" w:w="3168"/>
            <w:tcMar>
              <w:top w:w="100" w:type="dxa"/>
              <w:start w:w="120" w:type="dxa"/>
              <w:bottom w:w="100" w:type="dxa"/>
              <w:end w:w="120" w:type="dxa"/>
            </w:tcMar>
            <w:vAlign w:val="center"/>
          </w:tcPr>
          <w:p>
            <w:pPr>
              <w:spacing w:after="0" w:line="252" w:lineRule="auto"/>
            </w:pPr>
            <w:r>
              <w:rPr>
                <w:rFonts w:ascii="Aptos" w:hAnsi="Aptos"/>
                <w:sz w:val="17"/>
              </w:rPr>
              <w:t>Accountability.</w:t>
            </w:r>
          </w:p>
        </w:tc>
        <w:tc>
          <w:tcPr>
            <w:tcW w:type="dxa" w:w="5040"/>
            <w:tcMar>
              <w:top w:w="100" w:type="dxa"/>
              <w:start w:w="120" w:type="dxa"/>
              <w:bottom w:w="100" w:type="dxa"/>
              <w:end w:w="120" w:type="dxa"/>
            </w:tcMar>
            <w:vAlign w:val="center"/>
          </w:tcPr>
          <w:p>
            <w:pPr>
              <w:spacing w:after="0" w:line="252" w:lineRule="auto"/>
            </w:pPr>
            <w:r>
              <w:rPr>
                <w:rFonts w:ascii="Aptos" w:hAnsi="Aptos"/>
                <w:sz w:val="17"/>
              </w:rPr>
              <w:t>Actor, action, entity, timestamp, metadata.</w:t>
            </w:r>
          </w:p>
        </w:tc>
      </w:tr>
    </w:tbl>
    <w:p/>
    <w:p>
      <w:pPr>
        <w:pStyle w:val="Heading2"/>
      </w:pPr>
      <w:r>
        <w:t>10.3 Explainability UX</w:t>
      </w:r>
    </w:p>
    <w:p>
      <w:pPr>
        <w:pStyle w:val="ListBullet"/>
        <w:spacing w:after="60"/>
      </w:pPr>
      <w:r>
        <w:t>Why this donor?</w:t>
      </w:r>
    </w:p>
    <w:p>
      <w:pPr>
        <w:pStyle w:val="ListBullet"/>
        <w:spacing w:after="60"/>
      </w:pPr>
      <w:r>
        <w:t>Why this quantity?</w:t>
      </w:r>
    </w:p>
    <w:p>
      <w:pPr>
        <w:pStyle w:val="ListBullet"/>
        <w:spacing w:after="60"/>
      </w:pPr>
      <w:r>
        <w:t>Why now?</w:t>
      </w:r>
    </w:p>
    <w:p>
      <w:pPr>
        <w:pStyle w:val="ListBullet"/>
        <w:spacing w:after="60"/>
      </w:pPr>
      <w:r>
        <w:t>What will donor stock be after transfer?</w:t>
      </w:r>
    </w:p>
    <w:p>
      <w:pPr>
        <w:pStyle w:val="ListBullet"/>
        <w:spacing w:after="60"/>
      </w:pPr>
      <w:r>
        <w:t>What happens if no action is taken?</w:t>
      </w:r>
    </w:p>
    <w:p>
      <w:pPr>
        <w:pStyle w:val="Heading1"/>
      </w:pPr>
      <w:r>
        <w:t>11. System Architecture</w:t>
      </w:r>
    </w:p>
    <w:p>
      <w:r>
        <w:t>The MVP uses a modular monolith. This keeps deployment simple, reduces inter-service failure modes and makes debugging fast while preserving clean domain boundaries.</w:t>
      </w:r>
    </w:p>
    <w:tbl>
      <w:tblPr>
        <w:tblW w:type="auto" w:w="0"/>
        <w:tblLook w:firstColumn="1" w:firstRow="1" w:lastColumn="0" w:lastRow="0" w:noHBand="0" w:noVBand="1" w:val="04A0"/>
      </w:tblPr>
      <w:tblGrid>
        <w:gridCol w:w="10166"/>
      </w:tblGrid>
      <w:tr>
        <w:tc>
          <w:tcPr>
            <w:tcW w:type="dxa" w:w="10166"/>
            <w:shd w:fill="F3F6F8"/>
            <w:tcMar>
              <w:top w:w="120" w:type="dxa"/>
              <w:start w:w="140" w:type="dxa"/>
              <w:bottom w:w="120" w:type="dxa"/>
              <w:end w:w="140" w:type="dxa"/>
            </w:tcMar>
          </w:tcPr>
          <w:p>
            <w:pPr>
              <w:spacing w:after="0"/>
            </w:pPr>
            <w:r>
              <w:rPr>
                <w:rFonts w:ascii="Courier New" w:hAnsi="Courier New"/>
                <w:color w:val="1E2B37"/>
                <w:sz w:val="16"/>
              </w:rPr>
              <w:t>Next.js Web UI</w:t>
              <w:br/>
              <w:t xml:space="preserve">      ↓ HTTPS/JSON</w:t>
              <w:br/>
              <w:t>Go API (modular monolith)</w:t>
              <w:br/>
              <w:t xml:space="preserve">  ├─ Auth/RBAC</w:t>
              <w:br/>
              <w:t xml:space="preserve">  ├─ Facilities</w:t>
              <w:br/>
              <w:t xml:space="preserve">  ├─ Inventory</w:t>
              <w:br/>
              <w:t xml:space="preserve">  ├─ Capacity</w:t>
              <w:br/>
              <w:t xml:space="preserve">  ├─ Forecast/Risk</w:t>
              <w:br/>
              <w:t xml:space="preserve">  ├─ Redistribution</w:t>
              <w:br/>
              <w:t xml:space="preserve">  ├─ Transfers</w:t>
              <w:br/>
              <w:t xml:space="preserve">  ├─ Audit</w:t>
              <w:br/>
              <w:t xml:space="preserve">  └─ Scheduled Jobs</w:t>
              <w:br/>
              <w:t xml:space="preserve">      ↓</w:t>
              <w:br/>
              <w:t>PostgreSQL</w:t>
              <w:br/>
              <w:t xml:space="preserve">      ↘ optional HTTP</w:t>
              <w:br/>
              <w:t xml:space="preserve">       Python Forecast Service</w:t>
            </w:r>
          </w:p>
        </w:tc>
      </w:tr>
    </w:tbl>
    <w:p/>
    <w:p>
      <w:pPr>
        <w:pStyle w:val="Heading2"/>
      </w:pPr>
      <w:r>
        <w:t>11.1 Why modular monolith</w:t>
      </w:r>
    </w:p>
    <w:p>
      <w:pPr>
        <w:pStyle w:val="ListBullet"/>
        <w:spacing w:after="60"/>
      </w:pPr>
      <w:r>
        <w:t>One deployable backend.</w:t>
      </w:r>
    </w:p>
    <w:p>
      <w:pPr>
        <w:pStyle w:val="ListBullet"/>
        <w:spacing w:after="60"/>
      </w:pPr>
      <w:r>
        <w:t>Low memory and operational overhead.</w:t>
      </w:r>
    </w:p>
    <w:p>
      <w:pPr>
        <w:pStyle w:val="ListBullet"/>
        <w:spacing w:after="60"/>
      </w:pPr>
      <w:r>
        <w:t>No network calls between business modules.</w:t>
      </w:r>
    </w:p>
    <w:p>
      <w:pPr>
        <w:pStyle w:val="ListBullet"/>
        <w:spacing w:after="60"/>
      </w:pPr>
      <w:r>
        <w:t>Easy database transactions across domains.</w:t>
      </w:r>
    </w:p>
    <w:p>
      <w:pPr>
        <w:pStyle w:val="ListBullet"/>
        <w:spacing w:after="60"/>
      </w:pPr>
      <w:r>
        <w:t>Simple local development and Docker Compose.</w:t>
      </w:r>
    </w:p>
    <w:p>
      <w:pPr>
        <w:pStyle w:val="ListBullet"/>
        <w:spacing w:after="60"/>
      </w:pPr>
      <w:r>
        <w:t>Still supports later extraction of services if scale requires it.</w:t>
      </w:r>
    </w:p>
    <w:p>
      <w:pPr>
        <w:pStyle w:val="Heading1"/>
      </w:pPr>
      <w:r>
        <w:t>12. Technology Stack and Rationale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tcMar>
              <w:top w:w="100" w:type="dxa"/>
              <w:start w:w="120" w:type="dxa"/>
              <w:bottom w:w="100" w:type="dxa"/>
              <w:end w:w="120" w:type="dxa"/>
            </w:tcMar>
            <w:vAlign w:val="center"/>
            <w:shd w:fill="14324A"/>
          </w:tcPr>
          <w:p>
            <w:pPr>
              <w:spacing w:after="0" w:line="252" w:lineRule="auto"/>
            </w:pPr>
            <w:r>
              <w:rPr>
                <w:rFonts w:ascii="Aptos" w:hAnsi="Aptos"/>
                <w:b/>
                <w:color w:val="FFFFFF"/>
                <w:sz w:val="18"/>
              </w:rPr>
              <w:t>Layer</w:t>
            </w:r>
          </w:p>
        </w:tc>
        <w:tc>
          <w:tcPr>
            <w:tcW w:type="dxa" w:w="2232"/>
            <w:tcMar>
              <w:top w:w="100" w:type="dxa"/>
              <w:start w:w="120" w:type="dxa"/>
              <w:bottom w:w="100" w:type="dxa"/>
              <w:end w:w="120" w:type="dxa"/>
            </w:tcMar>
            <w:vAlign w:val="center"/>
            <w:shd w:fill="14324A"/>
          </w:tcPr>
          <w:p>
            <w:pPr>
              <w:spacing w:after="0" w:line="252" w:lineRule="auto"/>
            </w:pPr>
            <w:r>
              <w:rPr>
                <w:rFonts w:ascii="Aptos" w:hAnsi="Aptos"/>
                <w:b/>
                <w:color w:val="FFFFFF"/>
                <w:sz w:val="18"/>
              </w:rPr>
              <w:t>Technology</w:t>
            </w:r>
          </w:p>
        </w:tc>
        <w:tc>
          <w:tcPr>
            <w:tcW w:type="dxa" w:w="3168"/>
            <w:tcMar>
              <w:top w:w="100" w:type="dxa"/>
              <w:start w:w="120" w:type="dxa"/>
              <w:bottom w:w="100" w:type="dxa"/>
              <w:end w:w="120" w:type="dxa"/>
            </w:tcMar>
            <w:vAlign w:val="center"/>
            <w:shd w:fill="14324A"/>
          </w:tcPr>
          <w:p>
            <w:pPr>
              <w:spacing w:after="0" w:line="252" w:lineRule="auto"/>
            </w:pPr>
            <w:r>
              <w:rPr>
                <w:rFonts w:ascii="Aptos" w:hAnsi="Aptos"/>
                <w:b/>
                <w:color w:val="FFFFFF"/>
                <w:sz w:val="18"/>
              </w:rPr>
              <w:t>Purpose</w:t>
            </w:r>
          </w:p>
        </w:tc>
        <w:tc>
          <w:tcPr>
            <w:tcW w:type="dxa" w:w="3240"/>
            <w:tcMar>
              <w:top w:w="100" w:type="dxa"/>
              <w:start w:w="120" w:type="dxa"/>
              <w:bottom w:w="100" w:type="dxa"/>
              <w:end w:w="120" w:type="dxa"/>
            </w:tcMar>
            <w:vAlign w:val="center"/>
            <w:shd w:fill="14324A"/>
          </w:tcPr>
          <w:p>
            <w:pPr>
              <w:spacing w:after="0" w:line="252" w:lineRule="auto"/>
            </w:pPr>
            <w:r>
              <w:rPr>
                <w:rFonts w:ascii="Aptos" w:hAnsi="Aptos"/>
                <w:b/>
                <w:color w:val="FFFFFF"/>
                <w:sz w:val="18"/>
              </w:rPr>
              <w:t>Why</w:t>
            </w:r>
          </w:p>
        </w:tc>
      </w:tr>
      <w:tr>
        <w:tc>
          <w:tcPr>
            <w:tcW w:type="dxa" w:w="1728"/>
            <w:tcMar>
              <w:top w:w="100" w:type="dxa"/>
              <w:start w:w="120" w:type="dxa"/>
              <w:bottom w:w="100" w:type="dxa"/>
              <w:end w:w="120" w:type="dxa"/>
            </w:tcMar>
            <w:vAlign w:val="center"/>
          </w:tcPr>
          <w:p>
            <w:pPr>
              <w:spacing w:after="0" w:line="252" w:lineRule="auto"/>
            </w:pPr>
            <w:r>
              <w:rPr>
                <w:rFonts w:ascii="Aptos" w:hAnsi="Aptos"/>
                <w:sz w:val="17"/>
              </w:rPr>
              <w:t>Frontend</w:t>
            </w:r>
          </w:p>
        </w:tc>
        <w:tc>
          <w:tcPr>
            <w:tcW w:type="dxa" w:w="2232"/>
            <w:tcMar>
              <w:top w:w="100" w:type="dxa"/>
              <w:start w:w="120" w:type="dxa"/>
              <w:bottom w:w="100" w:type="dxa"/>
              <w:end w:w="120" w:type="dxa"/>
            </w:tcMar>
            <w:vAlign w:val="center"/>
          </w:tcPr>
          <w:p>
            <w:pPr>
              <w:spacing w:after="0" w:line="252" w:lineRule="auto"/>
            </w:pPr>
            <w:r>
              <w:rPr>
                <w:rFonts w:ascii="Aptos" w:hAnsi="Aptos"/>
                <w:sz w:val="17"/>
              </w:rPr>
              <w:t>Next.js + React + TypeScript</w:t>
            </w:r>
          </w:p>
        </w:tc>
        <w:tc>
          <w:tcPr>
            <w:tcW w:type="dxa" w:w="3168"/>
            <w:tcMar>
              <w:top w:w="100" w:type="dxa"/>
              <w:start w:w="120" w:type="dxa"/>
              <w:bottom w:w="100" w:type="dxa"/>
              <w:end w:w="120" w:type="dxa"/>
            </w:tcMar>
            <w:vAlign w:val="center"/>
          </w:tcPr>
          <w:p>
            <w:pPr>
              <w:spacing w:after="0" w:line="252" w:lineRule="auto"/>
            </w:pPr>
            <w:r>
              <w:rPr>
                <w:rFonts w:ascii="Aptos" w:hAnsi="Aptos"/>
                <w:sz w:val="17"/>
              </w:rPr>
              <w:t>Dashboard and admin UI.</w:t>
            </w:r>
          </w:p>
        </w:tc>
        <w:tc>
          <w:tcPr>
            <w:tcW w:type="dxa" w:w="3240"/>
            <w:tcMar>
              <w:top w:w="100" w:type="dxa"/>
              <w:start w:w="120" w:type="dxa"/>
              <w:bottom w:w="100" w:type="dxa"/>
              <w:end w:w="120" w:type="dxa"/>
            </w:tcMar>
            <w:vAlign w:val="center"/>
          </w:tcPr>
          <w:p>
            <w:pPr>
              <w:spacing w:after="0" w:line="252" w:lineRule="auto"/>
            </w:pPr>
            <w:r>
              <w:rPr>
                <w:rFonts w:ascii="Aptos" w:hAnsi="Aptos"/>
                <w:sz w:val="17"/>
              </w:rPr>
              <w:t>Fast development, strong ecosystem, typed UI.</w:t>
            </w:r>
          </w:p>
        </w:tc>
      </w:tr>
      <w:tr>
        <w:tc>
          <w:tcPr>
            <w:tcW w:type="dxa" w:w="1728"/>
            <w:tcMar>
              <w:top w:w="100" w:type="dxa"/>
              <w:start w:w="120" w:type="dxa"/>
              <w:bottom w:w="100" w:type="dxa"/>
              <w:end w:w="120" w:type="dxa"/>
            </w:tcMar>
            <w:vAlign w:val="center"/>
          </w:tcPr>
          <w:p>
            <w:pPr>
              <w:spacing w:after="0" w:line="252" w:lineRule="auto"/>
            </w:pPr>
            <w:r>
              <w:rPr>
                <w:rFonts w:ascii="Aptos" w:hAnsi="Aptos"/>
                <w:sz w:val="17"/>
              </w:rPr>
              <w:t>Styling</w:t>
            </w:r>
          </w:p>
        </w:tc>
        <w:tc>
          <w:tcPr>
            <w:tcW w:type="dxa" w:w="2232"/>
            <w:tcMar>
              <w:top w:w="100" w:type="dxa"/>
              <w:start w:w="120" w:type="dxa"/>
              <w:bottom w:w="100" w:type="dxa"/>
              <w:end w:w="120" w:type="dxa"/>
            </w:tcMar>
            <w:vAlign w:val="center"/>
          </w:tcPr>
          <w:p>
            <w:pPr>
              <w:spacing w:after="0" w:line="252" w:lineRule="auto"/>
            </w:pPr>
            <w:r>
              <w:rPr>
                <w:rFonts w:ascii="Aptos" w:hAnsi="Aptos"/>
                <w:sz w:val="17"/>
              </w:rPr>
              <w:t>Tailwind + shadcn/ui</w:t>
            </w:r>
          </w:p>
        </w:tc>
        <w:tc>
          <w:tcPr>
            <w:tcW w:type="dxa" w:w="3168"/>
            <w:tcMar>
              <w:top w:w="100" w:type="dxa"/>
              <w:start w:w="120" w:type="dxa"/>
              <w:bottom w:w="100" w:type="dxa"/>
              <w:end w:w="120" w:type="dxa"/>
            </w:tcMar>
            <w:vAlign w:val="center"/>
          </w:tcPr>
          <w:p>
            <w:pPr>
              <w:spacing w:after="0" w:line="252" w:lineRule="auto"/>
            </w:pPr>
            <w:r>
              <w:rPr>
                <w:rFonts w:ascii="Aptos" w:hAnsi="Aptos"/>
                <w:sz w:val="17"/>
              </w:rPr>
              <w:t>Accessible professional UI.</w:t>
            </w:r>
          </w:p>
        </w:tc>
        <w:tc>
          <w:tcPr>
            <w:tcW w:type="dxa" w:w="3240"/>
            <w:tcMar>
              <w:top w:w="100" w:type="dxa"/>
              <w:start w:w="120" w:type="dxa"/>
              <w:bottom w:w="100" w:type="dxa"/>
              <w:end w:w="120" w:type="dxa"/>
            </w:tcMar>
            <w:vAlign w:val="center"/>
          </w:tcPr>
          <w:p>
            <w:pPr>
              <w:spacing w:after="0" w:line="252" w:lineRule="auto"/>
            </w:pPr>
            <w:r>
              <w:rPr>
                <w:rFonts w:ascii="Aptos" w:hAnsi="Aptos"/>
                <w:sz w:val="17"/>
              </w:rPr>
              <w:t>Fast consistent component delivery.</w:t>
            </w:r>
          </w:p>
        </w:tc>
      </w:tr>
      <w:tr>
        <w:tc>
          <w:tcPr>
            <w:tcW w:type="dxa" w:w="1728"/>
            <w:tcMar>
              <w:top w:w="100" w:type="dxa"/>
              <w:start w:w="120" w:type="dxa"/>
              <w:bottom w:w="100" w:type="dxa"/>
              <w:end w:w="120" w:type="dxa"/>
            </w:tcMar>
            <w:vAlign w:val="center"/>
          </w:tcPr>
          <w:p>
            <w:pPr>
              <w:spacing w:after="0" w:line="252" w:lineRule="auto"/>
            </w:pPr>
            <w:r>
              <w:rPr>
                <w:rFonts w:ascii="Aptos" w:hAnsi="Aptos"/>
                <w:sz w:val="17"/>
              </w:rPr>
              <w:t>Server State</w:t>
            </w:r>
          </w:p>
        </w:tc>
        <w:tc>
          <w:tcPr>
            <w:tcW w:type="dxa" w:w="2232"/>
            <w:tcMar>
              <w:top w:w="100" w:type="dxa"/>
              <w:start w:w="120" w:type="dxa"/>
              <w:bottom w:w="100" w:type="dxa"/>
              <w:end w:w="120" w:type="dxa"/>
            </w:tcMar>
            <w:vAlign w:val="center"/>
          </w:tcPr>
          <w:p>
            <w:pPr>
              <w:spacing w:after="0" w:line="252" w:lineRule="auto"/>
            </w:pPr>
            <w:r>
              <w:rPr>
                <w:rFonts w:ascii="Aptos" w:hAnsi="Aptos"/>
                <w:sz w:val="17"/>
              </w:rPr>
              <w:t>TanStack Query</w:t>
            </w:r>
          </w:p>
        </w:tc>
        <w:tc>
          <w:tcPr>
            <w:tcW w:type="dxa" w:w="3168"/>
            <w:tcMar>
              <w:top w:w="100" w:type="dxa"/>
              <w:start w:w="120" w:type="dxa"/>
              <w:bottom w:w="100" w:type="dxa"/>
              <w:end w:w="120" w:type="dxa"/>
            </w:tcMar>
            <w:vAlign w:val="center"/>
          </w:tcPr>
          <w:p>
            <w:pPr>
              <w:spacing w:after="0" w:line="252" w:lineRule="auto"/>
            </w:pPr>
            <w:r>
              <w:rPr>
                <w:rFonts w:ascii="Aptos" w:hAnsi="Aptos"/>
                <w:sz w:val="17"/>
              </w:rPr>
              <w:t>API cache/loading/mutations.</w:t>
            </w:r>
          </w:p>
        </w:tc>
        <w:tc>
          <w:tcPr>
            <w:tcW w:type="dxa" w:w="3240"/>
            <w:tcMar>
              <w:top w:w="100" w:type="dxa"/>
              <w:start w:w="120" w:type="dxa"/>
              <w:bottom w:w="100" w:type="dxa"/>
              <w:end w:w="120" w:type="dxa"/>
            </w:tcMar>
            <w:vAlign w:val="center"/>
          </w:tcPr>
          <w:p>
            <w:pPr>
              <w:spacing w:after="0" w:line="252" w:lineRule="auto"/>
            </w:pPr>
            <w:r>
              <w:rPr>
                <w:rFonts w:ascii="Aptos" w:hAnsi="Aptos"/>
                <w:sz w:val="17"/>
              </w:rPr>
              <w:t>Prevents ad-hoc fetching and stale-state issues.</w:t>
            </w:r>
          </w:p>
        </w:tc>
      </w:tr>
      <w:tr>
        <w:tc>
          <w:tcPr>
            <w:tcW w:type="dxa" w:w="1728"/>
            <w:tcMar>
              <w:top w:w="100" w:type="dxa"/>
              <w:start w:w="120" w:type="dxa"/>
              <w:bottom w:w="100" w:type="dxa"/>
              <w:end w:w="120" w:type="dxa"/>
            </w:tcMar>
            <w:vAlign w:val="center"/>
          </w:tcPr>
          <w:p>
            <w:pPr>
              <w:spacing w:after="0" w:line="252" w:lineRule="auto"/>
            </w:pPr>
            <w:r>
              <w:rPr>
                <w:rFonts w:ascii="Aptos" w:hAnsi="Aptos"/>
                <w:sz w:val="17"/>
              </w:rPr>
              <w:t>Forms</w:t>
            </w:r>
          </w:p>
        </w:tc>
        <w:tc>
          <w:tcPr>
            <w:tcW w:type="dxa" w:w="2232"/>
            <w:tcMar>
              <w:top w:w="100" w:type="dxa"/>
              <w:start w:w="120" w:type="dxa"/>
              <w:bottom w:w="100" w:type="dxa"/>
              <w:end w:w="120" w:type="dxa"/>
            </w:tcMar>
            <w:vAlign w:val="center"/>
          </w:tcPr>
          <w:p>
            <w:pPr>
              <w:spacing w:after="0" w:line="252" w:lineRule="auto"/>
            </w:pPr>
            <w:r>
              <w:rPr>
                <w:rFonts w:ascii="Aptos" w:hAnsi="Aptos"/>
                <w:sz w:val="17"/>
              </w:rPr>
              <w:t>React Hook Form + Zod</w:t>
            </w:r>
          </w:p>
        </w:tc>
        <w:tc>
          <w:tcPr>
            <w:tcW w:type="dxa" w:w="3168"/>
            <w:tcMar>
              <w:top w:w="100" w:type="dxa"/>
              <w:start w:w="120" w:type="dxa"/>
              <w:bottom w:w="100" w:type="dxa"/>
              <w:end w:w="120" w:type="dxa"/>
            </w:tcMar>
            <w:vAlign w:val="center"/>
          </w:tcPr>
          <w:p>
            <w:pPr>
              <w:spacing w:after="0" w:line="252" w:lineRule="auto"/>
            </w:pPr>
            <w:r>
              <w:rPr>
                <w:rFonts w:ascii="Aptos" w:hAnsi="Aptos"/>
                <w:sz w:val="17"/>
              </w:rPr>
              <w:t>Validated forms.</w:t>
            </w:r>
          </w:p>
        </w:tc>
        <w:tc>
          <w:tcPr>
            <w:tcW w:type="dxa" w:w="3240"/>
            <w:tcMar>
              <w:top w:w="100" w:type="dxa"/>
              <w:start w:w="120" w:type="dxa"/>
              <w:bottom w:w="100" w:type="dxa"/>
              <w:end w:w="120" w:type="dxa"/>
            </w:tcMar>
            <w:vAlign w:val="center"/>
          </w:tcPr>
          <w:p>
            <w:pPr>
              <w:spacing w:after="0" w:line="252" w:lineRule="auto"/>
            </w:pPr>
            <w:r>
              <w:rPr>
                <w:rFonts w:ascii="Aptos" w:hAnsi="Aptos"/>
                <w:sz w:val="17"/>
              </w:rPr>
              <w:t>Efficient and typed validation.</w:t>
            </w:r>
          </w:p>
        </w:tc>
      </w:tr>
      <w:tr>
        <w:tc>
          <w:tcPr>
            <w:tcW w:type="dxa" w:w="1728"/>
            <w:tcMar>
              <w:top w:w="100" w:type="dxa"/>
              <w:start w:w="120" w:type="dxa"/>
              <w:bottom w:w="100" w:type="dxa"/>
              <w:end w:w="120" w:type="dxa"/>
            </w:tcMar>
            <w:vAlign w:val="center"/>
          </w:tcPr>
          <w:p>
            <w:pPr>
              <w:spacing w:after="0" w:line="252" w:lineRule="auto"/>
            </w:pPr>
            <w:r>
              <w:rPr>
                <w:rFonts w:ascii="Aptos" w:hAnsi="Aptos"/>
                <w:sz w:val="17"/>
              </w:rPr>
              <w:t>Charts</w:t>
            </w:r>
          </w:p>
        </w:tc>
        <w:tc>
          <w:tcPr>
            <w:tcW w:type="dxa" w:w="2232"/>
            <w:tcMar>
              <w:top w:w="100" w:type="dxa"/>
              <w:start w:w="120" w:type="dxa"/>
              <w:bottom w:w="100" w:type="dxa"/>
              <w:end w:w="120" w:type="dxa"/>
            </w:tcMar>
            <w:vAlign w:val="center"/>
          </w:tcPr>
          <w:p>
            <w:pPr>
              <w:spacing w:after="0" w:line="252" w:lineRule="auto"/>
            </w:pPr>
            <w:r>
              <w:rPr>
                <w:rFonts w:ascii="Aptos" w:hAnsi="Aptos"/>
                <w:sz w:val="17"/>
              </w:rPr>
              <w:t>Recharts</w:t>
            </w:r>
          </w:p>
        </w:tc>
        <w:tc>
          <w:tcPr>
            <w:tcW w:type="dxa" w:w="3168"/>
            <w:tcMar>
              <w:top w:w="100" w:type="dxa"/>
              <w:start w:w="120" w:type="dxa"/>
              <w:bottom w:w="100" w:type="dxa"/>
              <w:end w:w="120" w:type="dxa"/>
            </w:tcMar>
            <w:vAlign w:val="center"/>
          </w:tcPr>
          <w:p>
            <w:pPr>
              <w:spacing w:after="0" w:line="252" w:lineRule="auto"/>
            </w:pPr>
            <w:r>
              <w:rPr>
                <w:rFonts w:ascii="Aptos" w:hAnsi="Aptos"/>
                <w:sz w:val="17"/>
              </w:rPr>
              <w:t>Trends and forecasts.</w:t>
            </w:r>
          </w:p>
        </w:tc>
        <w:tc>
          <w:tcPr>
            <w:tcW w:type="dxa" w:w="3240"/>
            <w:tcMar>
              <w:top w:w="100" w:type="dxa"/>
              <w:start w:w="120" w:type="dxa"/>
              <w:bottom w:w="100" w:type="dxa"/>
              <w:end w:w="120" w:type="dxa"/>
            </w:tcMar>
            <w:vAlign w:val="center"/>
          </w:tcPr>
          <w:p>
            <w:pPr>
              <w:spacing w:after="0" w:line="252" w:lineRule="auto"/>
            </w:pPr>
            <w:r>
              <w:rPr>
                <w:rFonts w:ascii="Aptos" w:hAnsi="Aptos"/>
                <w:sz w:val="17"/>
              </w:rPr>
              <w:t>Simple React integration.</w:t>
            </w:r>
          </w:p>
        </w:tc>
      </w:tr>
      <w:tr>
        <w:tc>
          <w:tcPr>
            <w:tcW w:type="dxa" w:w="1728"/>
            <w:tcMar>
              <w:top w:w="100" w:type="dxa"/>
              <w:start w:w="120" w:type="dxa"/>
              <w:bottom w:w="100" w:type="dxa"/>
              <w:end w:w="120" w:type="dxa"/>
            </w:tcMar>
            <w:vAlign w:val="center"/>
          </w:tcPr>
          <w:p>
            <w:pPr>
              <w:spacing w:after="0" w:line="252" w:lineRule="auto"/>
            </w:pPr>
            <w:r>
              <w:rPr>
                <w:rFonts w:ascii="Aptos" w:hAnsi="Aptos"/>
                <w:sz w:val="17"/>
              </w:rPr>
              <w:t>Maps</w:t>
            </w:r>
          </w:p>
        </w:tc>
        <w:tc>
          <w:tcPr>
            <w:tcW w:type="dxa" w:w="2232"/>
            <w:tcMar>
              <w:top w:w="100" w:type="dxa"/>
              <w:start w:w="120" w:type="dxa"/>
              <w:bottom w:w="100" w:type="dxa"/>
              <w:end w:w="120" w:type="dxa"/>
            </w:tcMar>
            <w:vAlign w:val="center"/>
          </w:tcPr>
          <w:p>
            <w:pPr>
              <w:spacing w:after="0" w:line="252" w:lineRule="auto"/>
            </w:pPr>
            <w:r>
              <w:rPr>
                <w:rFonts w:ascii="Aptos" w:hAnsi="Aptos"/>
                <w:sz w:val="17"/>
              </w:rPr>
              <w:t>Leaflet + OSM</w:t>
            </w:r>
          </w:p>
        </w:tc>
        <w:tc>
          <w:tcPr>
            <w:tcW w:type="dxa" w:w="3168"/>
            <w:tcMar>
              <w:top w:w="100" w:type="dxa"/>
              <w:start w:w="120" w:type="dxa"/>
              <w:bottom w:w="100" w:type="dxa"/>
              <w:end w:w="120" w:type="dxa"/>
            </w:tcMar>
            <w:vAlign w:val="center"/>
          </w:tcPr>
          <w:p>
            <w:pPr>
              <w:spacing w:after="0" w:line="252" w:lineRule="auto"/>
            </w:pPr>
            <w:r>
              <w:rPr>
                <w:rFonts w:ascii="Aptos" w:hAnsi="Aptos"/>
                <w:sz w:val="17"/>
              </w:rPr>
              <w:t>Facility and risk map.</w:t>
            </w:r>
          </w:p>
        </w:tc>
        <w:tc>
          <w:tcPr>
            <w:tcW w:type="dxa" w:w="3240"/>
            <w:tcMar>
              <w:top w:w="100" w:type="dxa"/>
              <w:start w:w="120" w:type="dxa"/>
              <w:bottom w:w="100" w:type="dxa"/>
              <w:end w:w="120" w:type="dxa"/>
            </w:tcMar>
            <w:vAlign w:val="center"/>
          </w:tcPr>
          <w:p>
            <w:pPr>
              <w:spacing w:after="0" w:line="252" w:lineRule="auto"/>
            </w:pPr>
            <w:r>
              <w:rPr>
                <w:rFonts w:ascii="Aptos" w:hAnsi="Aptos"/>
                <w:sz w:val="17"/>
              </w:rPr>
              <w:t>Lightweight and suitable for open map data.</w:t>
            </w:r>
          </w:p>
        </w:tc>
      </w:tr>
      <w:tr>
        <w:tc>
          <w:tcPr>
            <w:tcW w:type="dxa" w:w="1728"/>
            <w:tcMar>
              <w:top w:w="100" w:type="dxa"/>
              <w:start w:w="120" w:type="dxa"/>
              <w:bottom w:w="100" w:type="dxa"/>
              <w:end w:w="120" w:type="dxa"/>
            </w:tcMar>
            <w:vAlign w:val="center"/>
          </w:tcPr>
          <w:p>
            <w:pPr>
              <w:spacing w:after="0" w:line="252" w:lineRule="auto"/>
            </w:pPr>
            <w:r>
              <w:rPr>
                <w:rFonts w:ascii="Aptos" w:hAnsi="Aptos"/>
                <w:sz w:val="17"/>
              </w:rPr>
              <w:t>Backend</w:t>
            </w:r>
          </w:p>
        </w:tc>
        <w:tc>
          <w:tcPr>
            <w:tcW w:type="dxa" w:w="2232"/>
            <w:tcMar>
              <w:top w:w="100" w:type="dxa"/>
              <w:start w:w="120" w:type="dxa"/>
              <w:bottom w:w="100" w:type="dxa"/>
              <w:end w:w="120" w:type="dxa"/>
            </w:tcMar>
            <w:vAlign w:val="center"/>
          </w:tcPr>
          <w:p>
            <w:pPr>
              <w:spacing w:after="0" w:line="252" w:lineRule="auto"/>
            </w:pPr>
            <w:r>
              <w:rPr>
                <w:rFonts w:ascii="Aptos" w:hAnsi="Aptos"/>
                <w:sz w:val="17"/>
              </w:rPr>
              <w:t>Go</w:t>
            </w:r>
          </w:p>
        </w:tc>
        <w:tc>
          <w:tcPr>
            <w:tcW w:type="dxa" w:w="3168"/>
            <w:tcMar>
              <w:top w:w="100" w:type="dxa"/>
              <w:start w:w="120" w:type="dxa"/>
              <w:bottom w:w="100" w:type="dxa"/>
              <w:end w:w="120" w:type="dxa"/>
            </w:tcMar>
            <w:vAlign w:val="center"/>
          </w:tcPr>
          <w:p>
            <w:pPr>
              <w:spacing w:after="0" w:line="252" w:lineRule="auto"/>
            </w:pPr>
            <w:r>
              <w:rPr>
                <w:rFonts w:ascii="Aptos" w:hAnsi="Aptos"/>
                <w:sz w:val="17"/>
              </w:rPr>
              <w:t>APIs and business rules.</w:t>
            </w:r>
          </w:p>
        </w:tc>
        <w:tc>
          <w:tcPr>
            <w:tcW w:type="dxa" w:w="3240"/>
            <w:tcMar>
              <w:top w:w="100" w:type="dxa"/>
              <w:start w:w="120" w:type="dxa"/>
              <w:bottom w:w="100" w:type="dxa"/>
              <w:end w:w="120" w:type="dxa"/>
            </w:tcMar>
            <w:vAlign w:val="center"/>
          </w:tcPr>
          <w:p>
            <w:pPr>
              <w:spacing w:after="0" w:line="252" w:lineRule="auto"/>
            </w:pPr>
            <w:r>
              <w:rPr>
                <w:rFonts w:ascii="Aptos" w:hAnsi="Aptos"/>
                <w:sz w:val="17"/>
              </w:rPr>
              <w:t>Fast, low memory, strong concurrency, simple deployment.</w:t>
            </w:r>
          </w:p>
        </w:tc>
      </w:tr>
      <w:tr>
        <w:tc>
          <w:tcPr>
            <w:tcW w:type="dxa" w:w="1728"/>
            <w:tcMar>
              <w:top w:w="100" w:type="dxa"/>
              <w:start w:w="120" w:type="dxa"/>
              <w:bottom w:w="100" w:type="dxa"/>
              <w:end w:w="120" w:type="dxa"/>
            </w:tcMar>
            <w:vAlign w:val="center"/>
          </w:tcPr>
          <w:p>
            <w:pPr>
              <w:spacing w:after="0" w:line="252" w:lineRule="auto"/>
            </w:pPr>
            <w:r>
              <w:rPr>
                <w:rFonts w:ascii="Aptos" w:hAnsi="Aptos"/>
                <w:sz w:val="17"/>
              </w:rPr>
              <w:t>Router</w:t>
            </w:r>
          </w:p>
        </w:tc>
        <w:tc>
          <w:tcPr>
            <w:tcW w:type="dxa" w:w="2232"/>
            <w:tcMar>
              <w:top w:w="100" w:type="dxa"/>
              <w:start w:w="120" w:type="dxa"/>
              <w:bottom w:w="100" w:type="dxa"/>
              <w:end w:w="120" w:type="dxa"/>
            </w:tcMar>
            <w:vAlign w:val="center"/>
          </w:tcPr>
          <w:p>
            <w:pPr>
              <w:spacing w:after="0" w:line="252" w:lineRule="auto"/>
            </w:pPr>
            <w:r>
              <w:rPr>
                <w:rFonts w:ascii="Aptos" w:hAnsi="Aptos"/>
                <w:sz w:val="17"/>
              </w:rPr>
              <w:t>Chi</w:t>
            </w:r>
          </w:p>
        </w:tc>
        <w:tc>
          <w:tcPr>
            <w:tcW w:type="dxa" w:w="3168"/>
            <w:tcMar>
              <w:top w:w="100" w:type="dxa"/>
              <w:start w:w="120" w:type="dxa"/>
              <w:bottom w:w="100" w:type="dxa"/>
              <w:end w:w="120" w:type="dxa"/>
            </w:tcMar>
            <w:vAlign w:val="center"/>
          </w:tcPr>
          <w:p>
            <w:pPr>
              <w:spacing w:after="0" w:line="252" w:lineRule="auto"/>
            </w:pPr>
            <w:r>
              <w:rPr>
                <w:rFonts w:ascii="Aptos" w:hAnsi="Aptos"/>
                <w:sz w:val="17"/>
              </w:rPr>
              <w:t>HTTP routing/middleware.</w:t>
            </w:r>
          </w:p>
        </w:tc>
        <w:tc>
          <w:tcPr>
            <w:tcW w:type="dxa" w:w="3240"/>
            <w:tcMar>
              <w:top w:w="100" w:type="dxa"/>
              <w:start w:w="120" w:type="dxa"/>
              <w:bottom w:w="100" w:type="dxa"/>
              <w:end w:w="120" w:type="dxa"/>
            </w:tcMar>
            <w:vAlign w:val="center"/>
          </w:tcPr>
          <w:p>
            <w:pPr>
              <w:spacing w:after="0" w:line="252" w:lineRule="auto"/>
            </w:pPr>
            <w:r>
              <w:rPr>
                <w:rFonts w:ascii="Aptos" w:hAnsi="Aptos"/>
                <w:sz w:val="17"/>
              </w:rPr>
              <w:t>Minimal and idiomatic.</w:t>
            </w:r>
          </w:p>
        </w:tc>
      </w:tr>
      <w:tr>
        <w:tc>
          <w:tcPr>
            <w:tcW w:type="dxa" w:w="1728"/>
            <w:tcMar>
              <w:top w:w="100" w:type="dxa"/>
              <w:start w:w="120" w:type="dxa"/>
              <w:bottom w:w="100" w:type="dxa"/>
              <w:end w:w="120" w:type="dxa"/>
            </w:tcMar>
            <w:vAlign w:val="center"/>
          </w:tcPr>
          <w:p>
            <w:pPr>
              <w:spacing w:after="0" w:line="252" w:lineRule="auto"/>
            </w:pPr>
            <w:r>
              <w:rPr>
                <w:rFonts w:ascii="Aptos" w:hAnsi="Aptos"/>
                <w:sz w:val="17"/>
              </w:rPr>
              <w:t>Database Access</w:t>
            </w:r>
          </w:p>
        </w:tc>
        <w:tc>
          <w:tcPr>
            <w:tcW w:type="dxa" w:w="2232"/>
            <w:tcMar>
              <w:top w:w="100" w:type="dxa"/>
              <w:start w:w="120" w:type="dxa"/>
              <w:bottom w:w="100" w:type="dxa"/>
              <w:end w:w="120" w:type="dxa"/>
            </w:tcMar>
            <w:vAlign w:val="center"/>
          </w:tcPr>
          <w:p>
            <w:pPr>
              <w:spacing w:after="0" w:line="252" w:lineRule="auto"/>
            </w:pPr>
            <w:r>
              <w:rPr>
                <w:rFonts w:ascii="Aptos" w:hAnsi="Aptos"/>
                <w:sz w:val="17"/>
              </w:rPr>
              <w:t>pgx + sqlc</w:t>
            </w:r>
          </w:p>
        </w:tc>
        <w:tc>
          <w:tcPr>
            <w:tcW w:type="dxa" w:w="3168"/>
            <w:tcMar>
              <w:top w:w="100" w:type="dxa"/>
              <w:start w:w="120" w:type="dxa"/>
              <w:bottom w:w="100" w:type="dxa"/>
              <w:end w:w="120" w:type="dxa"/>
            </w:tcMar>
            <w:vAlign w:val="center"/>
          </w:tcPr>
          <w:p>
            <w:pPr>
              <w:spacing w:after="0" w:line="252" w:lineRule="auto"/>
            </w:pPr>
            <w:r>
              <w:rPr>
                <w:rFonts w:ascii="Aptos" w:hAnsi="Aptos"/>
                <w:sz w:val="17"/>
              </w:rPr>
              <w:t>Typed SQL.</w:t>
            </w:r>
          </w:p>
        </w:tc>
        <w:tc>
          <w:tcPr>
            <w:tcW w:type="dxa" w:w="3240"/>
            <w:tcMar>
              <w:top w:w="100" w:type="dxa"/>
              <w:start w:w="120" w:type="dxa"/>
              <w:bottom w:w="100" w:type="dxa"/>
              <w:end w:w="120" w:type="dxa"/>
            </w:tcMar>
            <w:vAlign w:val="center"/>
          </w:tcPr>
          <w:p>
            <w:pPr>
              <w:spacing w:after="0" w:line="252" w:lineRule="auto"/>
            </w:pPr>
            <w:r>
              <w:rPr>
                <w:rFonts w:ascii="Aptos" w:hAnsi="Aptos"/>
                <w:sz w:val="17"/>
              </w:rPr>
              <w:t>Performance and control without heavy ORM.</w:t>
            </w:r>
          </w:p>
        </w:tc>
      </w:tr>
      <w:tr>
        <w:tc>
          <w:tcPr>
            <w:tcW w:type="dxa" w:w="1728"/>
            <w:tcMar>
              <w:top w:w="100" w:type="dxa"/>
              <w:start w:w="120" w:type="dxa"/>
              <w:bottom w:w="100" w:type="dxa"/>
              <w:end w:w="120" w:type="dxa"/>
            </w:tcMar>
            <w:vAlign w:val="center"/>
          </w:tcPr>
          <w:p>
            <w:pPr>
              <w:spacing w:after="0" w:line="252" w:lineRule="auto"/>
            </w:pPr>
            <w:r>
              <w:rPr>
                <w:rFonts w:ascii="Aptos" w:hAnsi="Aptos"/>
                <w:sz w:val="17"/>
              </w:rPr>
              <w:t>Database</w:t>
            </w:r>
          </w:p>
        </w:tc>
        <w:tc>
          <w:tcPr>
            <w:tcW w:type="dxa" w:w="2232"/>
            <w:tcMar>
              <w:top w:w="100" w:type="dxa"/>
              <w:start w:w="120" w:type="dxa"/>
              <w:bottom w:w="100" w:type="dxa"/>
              <w:end w:w="120" w:type="dxa"/>
            </w:tcMar>
            <w:vAlign w:val="center"/>
          </w:tcPr>
          <w:p>
            <w:pPr>
              <w:spacing w:after="0" w:line="252" w:lineRule="auto"/>
            </w:pPr>
            <w:r>
              <w:rPr>
                <w:rFonts w:ascii="Aptos" w:hAnsi="Aptos"/>
                <w:sz w:val="17"/>
              </w:rPr>
              <w:t>PostgreSQL</w:t>
            </w:r>
          </w:p>
        </w:tc>
        <w:tc>
          <w:tcPr>
            <w:tcW w:type="dxa" w:w="3168"/>
            <w:tcMar>
              <w:top w:w="100" w:type="dxa"/>
              <w:start w:w="120" w:type="dxa"/>
              <w:bottom w:w="100" w:type="dxa"/>
              <w:end w:w="120" w:type="dxa"/>
            </w:tcMar>
            <w:vAlign w:val="center"/>
          </w:tcPr>
          <w:p>
            <w:pPr>
              <w:spacing w:after="0" w:line="252" w:lineRule="auto"/>
            </w:pPr>
            <w:r>
              <w:rPr>
                <w:rFonts w:ascii="Aptos" w:hAnsi="Aptos"/>
                <w:sz w:val="17"/>
              </w:rPr>
              <w:t>System of record.</w:t>
            </w:r>
          </w:p>
        </w:tc>
        <w:tc>
          <w:tcPr>
            <w:tcW w:type="dxa" w:w="3240"/>
            <w:tcMar>
              <w:top w:w="100" w:type="dxa"/>
              <w:start w:w="120" w:type="dxa"/>
              <w:bottom w:w="100" w:type="dxa"/>
              <w:end w:w="120" w:type="dxa"/>
            </w:tcMar>
            <w:vAlign w:val="center"/>
          </w:tcPr>
          <w:p>
            <w:pPr>
              <w:spacing w:after="0" w:line="252" w:lineRule="auto"/>
            </w:pPr>
            <w:r>
              <w:rPr>
                <w:rFonts w:ascii="Aptos" w:hAnsi="Aptos"/>
                <w:sz w:val="17"/>
              </w:rPr>
              <w:t>Reliable transactions, indexing and analytics.</w:t>
            </w:r>
          </w:p>
        </w:tc>
      </w:tr>
      <w:tr>
        <w:tc>
          <w:tcPr>
            <w:tcW w:type="dxa" w:w="1728"/>
            <w:tcMar>
              <w:top w:w="100" w:type="dxa"/>
              <w:start w:w="120" w:type="dxa"/>
              <w:bottom w:w="100" w:type="dxa"/>
              <w:end w:w="120" w:type="dxa"/>
            </w:tcMar>
            <w:vAlign w:val="center"/>
          </w:tcPr>
          <w:p>
            <w:pPr>
              <w:spacing w:after="0" w:line="252" w:lineRule="auto"/>
            </w:pPr>
            <w:r>
              <w:rPr>
                <w:rFonts w:ascii="Aptos" w:hAnsi="Aptos"/>
                <w:sz w:val="17"/>
              </w:rPr>
              <w:t>Scheduler</w:t>
            </w:r>
          </w:p>
        </w:tc>
        <w:tc>
          <w:tcPr>
            <w:tcW w:type="dxa" w:w="2232"/>
            <w:tcMar>
              <w:top w:w="100" w:type="dxa"/>
              <w:start w:w="120" w:type="dxa"/>
              <w:bottom w:w="100" w:type="dxa"/>
              <w:end w:w="120" w:type="dxa"/>
            </w:tcMar>
            <w:vAlign w:val="center"/>
          </w:tcPr>
          <w:p>
            <w:pPr>
              <w:spacing w:after="0" w:line="252" w:lineRule="auto"/>
            </w:pPr>
            <w:r>
              <w:rPr>
                <w:rFonts w:ascii="Aptos" w:hAnsi="Aptos"/>
                <w:sz w:val="17"/>
              </w:rPr>
              <w:t>robfig/cron</w:t>
            </w:r>
          </w:p>
        </w:tc>
        <w:tc>
          <w:tcPr>
            <w:tcW w:type="dxa" w:w="3168"/>
            <w:tcMar>
              <w:top w:w="100" w:type="dxa"/>
              <w:start w:w="120" w:type="dxa"/>
              <w:bottom w:w="100" w:type="dxa"/>
              <w:end w:w="120" w:type="dxa"/>
            </w:tcMar>
            <w:vAlign w:val="center"/>
          </w:tcPr>
          <w:p>
            <w:pPr>
              <w:spacing w:after="0" w:line="252" w:lineRule="auto"/>
            </w:pPr>
            <w:r>
              <w:rPr>
                <w:rFonts w:ascii="Aptos" w:hAnsi="Aptos"/>
                <w:sz w:val="17"/>
              </w:rPr>
              <w:t>Background aggregation/forecast jobs.</w:t>
            </w:r>
          </w:p>
        </w:tc>
        <w:tc>
          <w:tcPr>
            <w:tcW w:type="dxa" w:w="3240"/>
            <w:tcMar>
              <w:top w:w="100" w:type="dxa"/>
              <w:start w:w="120" w:type="dxa"/>
              <w:bottom w:w="100" w:type="dxa"/>
              <w:end w:w="120" w:type="dxa"/>
            </w:tcMar>
            <w:vAlign w:val="center"/>
          </w:tcPr>
          <w:p>
            <w:pPr>
              <w:spacing w:after="0" w:line="252" w:lineRule="auto"/>
            </w:pPr>
            <w:r>
              <w:rPr>
                <w:rFonts w:ascii="Aptos" w:hAnsi="Aptos"/>
                <w:sz w:val="17"/>
              </w:rPr>
              <w:t>No separate queue required initially.</w:t>
            </w:r>
          </w:p>
        </w:tc>
      </w:tr>
      <w:tr>
        <w:tc>
          <w:tcPr>
            <w:tcW w:type="dxa" w:w="1728"/>
            <w:tcMar>
              <w:top w:w="100" w:type="dxa"/>
              <w:start w:w="120" w:type="dxa"/>
              <w:bottom w:w="100" w:type="dxa"/>
              <w:end w:w="120" w:type="dxa"/>
            </w:tcMar>
            <w:vAlign w:val="center"/>
          </w:tcPr>
          <w:p>
            <w:pPr>
              <w:spacing w:after="0" w:line="252" w:lineRule="auto"/>
            </w:pPr>
            <w:r>
              <w:rPr>
                <w:rFonts w:ascii="Aptos" w:hAnsi="Aptos"/>
                <w:sz w:val="17"/>
              </w:rPr>
              <w:t>ML optional</w:t>
            </w:r>
          </w:p>
        </w:tc>
        <w:tc>
          <w:tcPr>
            <w:tcW w:type="dxa" w:w="2232"/>
            <w:tcMar>
              <w:top w:w="100" w:type="dxa"/>
              <w:start w:w="120" w:type="dxa"/>
              <w:bottom w:w="100" w:type="dxa"/>
              <w:end w:w="120" w:type="dxa"/>
            </w:tcMar>
            <w:vAlign w:val="center"/>
          </w:tcPr>
          <w:p>
            <w:pPr>
              <w:spacing w:after="0" w:line="252" w:lineRule="auto"/>
            </w:pPr>
            <w:r>
              <w:rPr>
                <w:rFonts w:ascii="Aptos" w:hAnsi="Aptos"/>
                <w:sz w:val="17"/>
              </w:rPr>
              <w:t>Python + FastAPI + LightGBM/XGBoost</w:t>
            </w:r>
          </w:p>
        </w:tc>
        <w:tc>
          <w:tcPr>
            <w:tcW w:type="dxa" w:w="3168"/>
            <w:tcMar>
              <w:top w:w="100" w:type="dxa"/>
              <w:start w:w="120" w:type="dxa"/>
              <w:bottom w:w="100" w:type="dxa"/>
              <w:end w:w="120" w:type="dxa"/>
            </w:tcMar>
            <w:vAlign w:val="center"/>
          </w:tcPr>
          <w:p>
            <w:pPr>
              <w:spacing w:after="0" w:line="252" w:lineRule="auto"/>
            </w:pPr>
            <w:r>
              <w:rPr>
                <w:rFonts w:ascii="Aptos" w:hAnsi="Aptos"/>
                <w:sz w:val="17"/>
              </w:rPr>
              <w:t>Forecast upgrade.</w:t>
            </w:r>
          </w:p>
        </w:tc>
        <w:tc>
          <w:tcPr>
            <w:tcW w:type="dxa" w:w="3240"/>
            <w:tcMar>
              <w:top w:w="100" w:type="dxa"/>
              <w:start w:w="120" w:type="dxa"/>
              <w:bottom w:w="100" w:type="dxa"/>
              <w:end w:w="120" w:type="dxa"/>
            </w:tcMar>
            <w:vAlign w:val="center"/>
          </w:tcPr>
          <w:p>
            <w:pPr>
              <w:spacing w:after="0" w:line="252" w:lineRule="auto"/>
            </w:pPr>
            <w:r>
              <w:rPr>
                <w:rFonts w:ascii="Aptos" w:hAnsi="Aptos"/>
                <w:sz w:val="17"/>
              </w:rPr>
              <w:t>Uses mature data-science ecosystem without moving core business logic out of Go.</w:t>
            </w:r>
          </w:p>
        </w:tc>
      </w:tr>
      <w:tr>
        <w:tc>
          <w:tcPr>
            <w:tcW w:type="dxa" w:w="1728"/>
            <w:tcMar>
              <w:top w:w="100" w:type="dxa"/>
              <w:start w:w="120" w:type="dxa"/>
              <w:bottom w:w="100" w:type="dxa"/>
              <w:end w:w="120" w:type="dxa"/>
            </w:tcMar>
            <w:vAlign w:val="center"/>
          </w:tcPr>
          <w:p>
            <w:pPr>
              <w:spacing w:after="0" w:line="252" w:lineRule="auto"/>
            </w:pPr>
            <w:r>
              <w:rPr>
                <w:rFonts w:ascii="Aptos" w:hAnsi="Aptos"/>
                <w:sz w:val="17"/>
              </w:rPr>
              <w:t>Deployment</w:t>
            </w:r>
          </w:p>
        </w:tc>
        <w:tc>
          <w:tcPr>
            <w:tcW w:type="dxa" w:w="2232"/>
            <w:tcMar>
              <w:top w:w="100" w:type="dxa"/>
              <w:start w:w="120" w:type="dxa"/>
              <w:bottom w:w="100" w:type="dxa"/>
              <w:end w:w="120" w:type="dxa"/>
            </w:tcMar>
            <w:vAlign w:val="center"/>
          </w:tcPr>
          <w:p>
            <w:pPr>
              <w:spacing w:after="0" w:line="252" w:lineRule="auto"/>
            </w:pPr>
            <w:r>
              <w:rPr>
                <w:rFonts w:ascii="Aptos" w:hAnsi="Aptos"/>
                <w:sz w:val="17"/>
              </w:rPr>
              <w:t>Docker Compose</w:t>
            </w:r>
          </w:p>
        </w:tc>
        <w:tc>
          <w:tcPr>
            <w:tcW w:type="dxa" w:w="3168"/>
            <w:tcMar>
              <w:top w:w="100" w:type="dxa"/>
              <w:start w:w="120" w:type="dxa"/>
              <w:bottom w:w="100" w:type="dxa"/>
              <w:end w:w="120" w:type="dxa"/>
            </w:tcMar>
            <w:vAlign w:val="center"/>
          </w:tcPr>
          <w:p>
            <w:pPr>
              <w:spacing w:after="0" w:line="252" w:lineRule="auto"/>
            </w:pPr>
            <w:r>
              <w:rPr>
                <w:rFonts w:ascii="Aptos" w:hAnsi="Aptos"/>
                <w:sz w:val="17"/>
              </w:rPr>
              <w:t>Reproducible local/demo stack.</w:t>
            </w:r>
          </w:p>
        </w:tc>
        <w:tc>
          <w:tcPr>
            <w:tcW w:type="dxa" w:w="3240"/>
            <w:tcMar>
              <w:top w:w="100" w:type="dxa"/>
              <w:start w:w="120" w:type="dxa"/>
              <w:bottom w:w="100" w:type="dxa"/>
              <w:end w:w="120" w:type="dxa"/>
            </w:tcMar>
            <w:vAlign w:val="center"/>
          </w:tcPr>
          <w:p>
            <w:pPr>
              <w:spacing w:after="0" w:line="252" w:lineRule="auto"/>
            </w:pPr>
            <w:r>
              <w:rPr>
                <w:rFonts w:ascii="Aptos" w:hAnsi="Aptos"/>
                <w:sz w:val="17"/>
              </w:rPr>
              <w:t>Simple one-command environment.</w:t>
            </w:r>
          </w:p>
        </w:tc>
      </w:tr>
    </w:tbl>
    <w:p/>
    <w:p>
      <w:pPr>
        <w:pStyle w:val="Heading1"/>
      </w:pPr>
      <w:r>
        <w:t>13. Repository and File Structure</w:t>
      </w:r>
    </w:p>
    <w:tbl>
      <w:tblPr>
        <w:tblW w:type="auto" w:w="0"/>
        <w:tblLook w:firstColumn="1" w:firstRow="1" w:lastColumn="0" w:lastRow="0" w:noHBand="0" w:noVBand="1" w:val="04A0"/>
      </w:tblPr>
      <w:tblGrid>
        <w:gridCol w:w="10166"/>
      </w:tblGrid>
      <w:tr>
        <w:tc>
          <w:tcPr>
            <w:tcW w:type="dxa" w:w="10166"/>
            <w:shd w:fill="F3F6F8"/>
            <w:tcMar>
              <w:top w:w="120" w:type="dxa"/>
              <w:start w:w="140" w:type="dxa"/>
              <w:bottom w:w="120" w:type="dxa"/>
              <w:end w:w="140" w:type="dxa"/>
            </w:tcMar>
          </w:tcPr>
          <w:p>
            <w:pPr>
              <w:spacing w:after="0"/>
            </w:pPr>
            <w:r>
              <w:rPr>
                <w:rFonts w:ascii="Courier New" w:hAnsi="Courier New"/>
                <w:color w:val="1E2B37"/>
                <w:sz w:val="16"/>
              </w:rPr>
              <w:t>arogyagrid/</w:t>
              <w:br/>
              <w:t>├── apps/</w:t>
              <w:br/>
              <w:t>│   ├── api/</w:t>
              <w:br/>
              <w:t>│   │   ├── cmd/server/main.go</w:t>
              <w:br/>
              <w:t>│   │   ├── internal/</w:t>
              <w:br/>
              <w:t>│   │   │   ├── auth/</w:t>
              <w:br/>
              <w:t>│   │   │   ├── users/</w:t>
              <w:br/>
              <w:t>│   │   │   ├── facilities/</w:t>
              <w:br/>
              <w:t>│   │   │   ├── medicines/</w:t>
              <w:br/>
              <w:t>│   │   │   ├── inventory/</w:t>
              <w:br/>
              <w:t>│   │   │   ├── capacity/</w:t>
              <w:br/>
              <w:t>│   │   │   ├── demand/</w:t>
              <w:br/>
              <w:t>│   │   │   ├── forecast/</w:t>
              <w:br/>
              <w:t>│   │   │   ├── risk/</w:t>
              <w:br/>
              <w:t>│   │   │   ├── redistribution/</w:t>
              <w:br/>
              <w:t>│   │   │   ├── transfers/</w:t>
              <w:br/>
              <w:t>│   │   │   ├── alerts/</w:t>
              <w:br/>
              <w:t>│   │   │   ├── audit/</w:t>
              <w:br/>
              <w:t>│   │   │   └── dashboard/</w:t>
              <w:br/>
              <w:t>│   │   ├── pkg/</w:t>
              <w:br/>
              <w:t>│   │   │   ├── config/</w:t>
              <w:br/>
              <w:t>│   │   │   ├── geo/</w:t>
              <w:br/>
              <w:t>│   │   │   ├── httpx/</w:t>
              <w:br/>
              <w:t>│   │   │   ├── validator/</w:t>
              <w:br/>
              <w:t>│   │   │   └── logging/</w:t>
              <w:br/>
              <w:t>│   │   ├── db/migrations/</w:t>
              <w:br/>
              <w:t>│   │   ├── db/queries/</w:t>
              <w:br/>
              <w:t>│   │   ├── db/sqlc.yaml</w:t>
              <w:br/>
              <w:t>│   │   ├── go.mod</w:t>
              <w:br/>
              <w:t>│   │   └── Dockerfile</w:t>
              <w:br/>
              <w:t>│   ├── web/</w:t>
              <w:br/>
              <w:t>│   │   ├── src/app/</w:t>
              <w:br/>
              <w:t>│   │   ├── src/components/</w:t>
              <w:br/>
              <w:t>│   │   ├── src/features/</w:t>
              <w:br/>
              <w:t>│   │   ├── src/lib/</w:t>
              <w:br/>
              <w:t>│   │   ├── src/hooks/</w:t>
              <w:br/>
              <w:t>│   │   └── src/types/</w:t>
              <w:br/>
              <w:t>│   └── ml/ (optional)</w:t>
              <w:br/>
              <w:t>│       ├── app/main.py</w:t>
              <w:br/>
              <w:t>│       ├── app/features.py</w:t>
              <w:br/>
              <w:t>│       ├── app/model.py</w:t>
              <w:br/>
              <w:t>│       └── app/schemas.py</w:t>
              <w:br/>
              <w:t>├── scripts/seed/</w:t>
              <w:br/>
              <w:t>├── scripts/demo-reset/</w:t>
              <w:br/>
              <w:t>├── scripts/data-generation/</w:t>
              <w:br/>
              <w:t>├── docs/</w:t>
              <w:br/>
              <w:t>├── docker-compose.yml</w:t>
              <w:br/>
              <w:t>├── Makefile</w:t>
              <w:br/>
              <w:t>├── .env.example</w:t>
              <w:br/>
              <w:t>├── README.md</w:t>
              <w:br/>
              <w:t>└── AGENT.md</w:t>
            </w:r>
          </w:p>
        </w:tc>
      </w:tr>
    </w:tbl>
    <w:p/>
    <w:p>
      <w:pPr>
        <w:pStyle w:val="Heading2"/>
      </w:pPr>
      <w:r>
        <w:t>13.1 Go module internal file pattern</w:t>
      </w:r>
    </w:p>
    <w:tbl>
      <w:tblPr>
        <w:tblW w:type="auto" w:w="0"/>
        <w:tblLook w:firstColumn="1" w:firstRow="1" w:lastColumn="0" w:lastRow="0" w:noHBand="0" w:noVBand="1" w:val="04A0"/>
      </w:tblPr>
      <w:tblGrid>
        <w:gridCol w:w="10166"/>
      </w:tblGrid>
      <w:tr>
        <w:tc>
          <w:tcPr>
            <w:tcW w:type="dxa" w:w="10166"/>
            <w:shd w:fill="F3F6F8"/>
            <w:tcMar>
              <w:top w:w="120" w:type="dxa"/>
              <w:start w:w="140" w:type="dxa"/>
              <w:bottom w:w="120" w:type="dxa"/>
              <w:end w:w="140" w:type="dxa"/>
            </w:tcMar>
          </w:tcPr>
          <w:p>
            <w:pPr>
              <w:spacing w:after="0"/>
            </w:pPr>
            <w:r>
              <w:rPr>
                <w:rFonts w:ascii="Courier New" w:hAnsi="Courier New"/>
                <w:color w:val="1E2B37"/>
                <w:sz w:val="16"/>
              </w:rPr>
              <w:t>module/</w:t>
              <w:br/>
              <w:t>├── handler.go      # HTTP transport only</w:t>
              <w:br/>
              <w:t>├── service.go      # business rules/orchestration</w:t>
              <w:br/>
              <w:t>├── repository.go   # DB interface/queries</w:t>
              <w:br/>
              <w:t>├── models.go       # domain entities/enums</w:t>
              <w:br/>
              <w:t>├── dto.go          # request/response types</w:t>
              <w:br/>
              <w:t>├── validation.go   # input validation</w:t>
              <w:br/>
              <w:t>├── errors.go       # typed domain errors</w:t>
              <w:br/>
              <w:t>└── service_test.go # critical business tests</w:t>
            </w:r>
          </w:p>
        </w:tc>
      </w:tr>
    </w:tbl>
    <w:p/>
    <w:p>
      <w:pPr>
        <w:pStyle w:val="Heading2"/>
      </w:pPr>
      <w:r>
        <w:t>13.2 Folder responsibilities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tcMar>
              <w:top w:w="100" w:type="dxa"/>
              <w:start w:w="120" w:type="dxa"/>
              <w:bottom w:w="100" w:type="dxa"/>
              <w:end w:w="120" w:type="dxa"/>
            </w:tcMar>
            <w:vAlign w:val="center"/>
            <w:shd w:fill="14324A"/>
          </w:tcPr>
          <w:p>
            <w:pPr>
              <w:spacing w:after="0" w:line="252" w:lineRule="auto"/>
            </w:pPr>
            <w:r>
              <w:rPr>
                <w:rFonts w:ascii="Aptos" w:hAnsi="Aptos"/>
                <w:b/>
                <w:color w:val="FFFFFF"/>
                <w:sz w:val="18"/>
              </w:rPr>
              <w:t>Path</w:t>
            </w:r>
          </w:p>
        </w:tc>
        <w:tc>
          <w:tcPr>
            <w:tcW w:type="dxa" w:w="7200"/>
            <w:tcMar>
              <w:top w:w="100" w:type="dxa"/>
              <w:start w:w="120" w:type="dxa"/>
              <w:bottom w:w="100" w:type="dxa"/>
              <w:end w:w="120" w:type="dxa"/>
            </w:tcMar>
            <w:vAlign w:val="center"/>
            <w:shd w:fill="14324A"/>
          </w:tcPr>
          <w:p>
            <w:pPr>
              <w:spacing w:after="0" w:line="252" w:lineRule="auto"/>
            </w:pPr>
            <w:r>
              <w:rPr>
                <w:rFonts w:ascii="Aptos" w:hAnsi="Aptos"/>
                <w:b/>
                <w:color w:val="FFFFFF"/>
                <w:sz w:val="18"/>
              </w:rPr>
              <w:t>Responsibility</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apps/api/cmd/server</w:t>
            </w:r>
          </w:p>
        </w:tc>
        <w:tc>
          <w:tcPr>
            <w:tcW w:type="dxa" w:w="7200"/>
            <w:tcMar>
              <w:top w:w="100" w:type="dxa"/>
              <w:start w:w="120" w:type="dxa"/>
              <w:bottom w:w="100" w:type="dxa"/>
              <w:end w:w="120" w:type="dxa"/>
            </w:tcMar>
            <w:vAlign w:val="center"/>
          </w:tcPr>
          <w:p>
            <w:pPr>
              <w:spacing w:after="0" w:line="252" w:lineRule="auto"/>
            </w:pPr>
            <w:r>
              <w:rPr>
                <w:rFonts w:ascii="Aptos" w:hAnsi="Aptos"/>
                <w:sz w:val="17"/>
              </w:rPr>
              <w:t>Application startup, dependency wiring, graceful shutdown.</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apps/api/internal/auth</w:t>
            </w:r>
          </w:p>
        </w:tc>
        <w:tc>
          <w:tcPr>
            <w:tcW w:type="dxa" w:w="7200"/>
            <w:tcMar>
              <w:top w:w="100" w:type="dxa"/>
              <w:start w:w="120" w:type="dxa"/>
              <w:bottom w:w="100" w:type="dxa"/>
              <w:end w:w="120" w:type="dxa"/>
            </w:tcMar>
            <w:vAlign w:val="center"/>
          </w:tcPr>
          <w:p>
            <w:pPr>
              <w:spacing w:after="0" w:line="252" w:lineRule="auto"/>
            </w:pPr>
            <w:r>
              <w:rPr>
                <w:rFonts w:ascii="Aptos" w:hAnsi="Aptos"/>
                <w:sz w:val="17"/>
              </w:rPr>
              <w:t>Login, sessions, JWT verification, RBAC middleware.</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apps/api/internal/inventory</w:t>
            </w:r>
          </w:p>
        </w:tc>
        <w:tc>
          <w:tcPr>
            <w:tcW w:type="dxa" w:w="7200"/>
            <w:tcMar>
              <w:top w:w="100" w:type="dxa"/>
              <w:start w:w="120" w:type="dxa"/>
              <w:bottom w:w="100" w:type="dxa"/>
              <w:end w:w="120" w:type="dxa"/>
            </w:tcMar>
            <w:vAlign w:val="center"/>
          </w:tcPr>
          <w:p>
            <w:pPr>
              <w:spacing w:after="0" w:line="252" w:lineRule="auto"/>
            </w:pPr>
            <w:r>
              <w:rPr>
                <w:rFonts w:ascii="Aptos" w:hAnsi="Aptos"/>
                <w:sz w:val="17"/>
              </w:rPr>
              <w:t>Balances, stock transactions, safety invariants.</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apps/api/internal/forecast</w:t>
            </w:r>
          </w:p>
        </w:tc>
        <w:tc>
          <w:tcPr>
            <w:tcW w:type="dxa" w:w="7200"/>
            <w:tcMar>
              <w:top w:w="100" w:type="dxa"/>
              <w:start w:w="120" w:type="dxa"/>
              <w:bottom w:w="100" w:type="dxa"/>
              <w:end w:w="120" w:type="dxa"/>
            </w:tcMar>
            <w:vAlign w:val="center"/>
          </w:tcPr>
          <w:p>
            <w:pPr>
              <w:spacing w:after="0" w:line="252" w:lineRule="auto"/>
            </w:pPr>
            <w:r>
              <w:rPr>
                <w:rFonts w:ascii="Aptos" w:hAnsi="Aptos"/>
                <w:sz w:val="17"/>
              </w:rPr>
              <w:t>Baseline forecast and optional ML adapter.</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apps/api/internal/risk</w:t>
            </w:r>
          </w:p>
        </w:tc>
        <w:tc>
          <w:tcPr>
            <w:tcW w:type="dxa" w:w="7200"/>
            <w:tcMar>
              <w:top w:w="100" w:type="dxa"/>
              <w:start w:w="120" w:type="dxa"/>
              <w:bottom w:w="100" w:type="dxa"/>
              <w:end w:w="120" w:type="dxa"/>
            </w:tcMar>
            <w:vAlign w:val="center"/>
          </w:tcPr>
          <w:p>
            <w:pPr>
              <w:spacing w:after="0" w:line="252" w:lineRule="auto"/>
            </w:pPr>
            <w:r>
              <w:rPr>
                <w:rFonts w:ascii="Aptos" w:hAnsi="Aptos"/>
                <w:sz w:val="17"/>
              </w:rPr>
              <w:t>Risk classification and reason codes.</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apps/api/internal/redistribution</w:t>
            </w:r>
          </w:p>
        </w:tc>
        <w:tc>
          <w:tcPr>
            <w:tcW w:type="dxa" w:w="7200"/>
            <w:tcMar>
              <w:top w:w="100" w:type="dxa"/>
              <w:start w:w="120" w:type="dxa"/>
              <w:bottom w:w="100" w:type="dxa"/>
              <w:end w:w="120" w:type="dxa"/>
            </w:tcMar>
            <w:vAlign w:val="center"/>
          </w:tcPr>
          <w:p>
            <w:pPr>
              <w:spacing w:after="0" w:line="252" w:lineRule="auto"/>
            </w:pPr>
            <w:r>
              <w:rPr>
                <w:rFonts w:ascii="Aptos" w:hAnsi="Aptos"/>
                <w:sz w:val="17"/>
              </w:rPr>
              <w:t>Donor eligibility, safe surplus and scoring.</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apps/api/internal/transfers</w:t>
            </w:r>
          </w:p>
        </w:tc>
        <w:tc>
          <w:tcPr>
            <w:tcW w:type="dxa" w:w="7200"/>
            <w:tcMar>
              <w:top w:w="100" w:type="dxa"/>
              <w:start w:w="120" w:type="dxa"/>
              <w:bottom w:w="100" w:type="dxa"/>
              <w:end w:w="120" w:type="dxa"/>
            </w:tcMar>
            <w:vAlign w:val="center"/>
          </w:tcPr>
          <w:p>
            <w:pPr>
              <w:spacing w:after="0" w:line="252" w:lineRule="auto"/>
            </w:pPr>
            <w:r>
              <w:rPr>
                <w:rFonts w:ascii="Aptos" w:hAnsi="Aptos"/>
                <w:sz w:val="17"/>
              </w:rPr>
              <w:t>Transfer state machine and execution.</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apps/api/internal/audit</w:t>
            </w:r>
          </w:p>
        </w:tc>
        <w:tc>
          <w:tcPr>
            <w:tcW w:type="dxa" w:w="7200"/>
            <w:tcMar>
              <w:top w:w="100" w:type="dxa"/>
              <w:start w:w="120" w:type="dxa"/>
              <w:bottom w:w="100" w:type="dxa"/>
              <w:end w:w="120" w:type="dxa"/>
            </w:tcMar>
            <w:vAlign w:val="center"/>
          </w:tcPr>
          <w:p>
            <w:pPr>
              <w:spacing w:after="0" w:line="252" w:lineRule="auto"/>
            </w:pPr>
            <w:r>
              <w:rPr>
                <w:rFonts w:ascii="Aptos" w:hAnsi="Aptos"/>
                <w:sz w:val="17"/>
              </w:rPr>
              <w:t>Audit event append/query.</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apps/api/pkg/geo</w:t>
            </w:r>
          </w:p>
        </w:tc>
        <w:tc>
          <w:tcPr>
            <w:tcW w:type="dxa" w:w="7200"/>
            <w:tcMar>
              <w:top w:w="100" w:type="dxa"/>
              <w:start w:w="120" w:type="dxa"/>
              <w:bottom w:w="100" w:type="dxa"/>
              <w:end w:w="120" w:type="dxa"/>
            </w:tcMar>
            <w:vAlign w:val="center"/>
          </w:tcPr>
          <w:p>
            <w:pPr>
              <w:spacing w:after="0" w:line="252" w:lineRule="auto"/>
            </w:pPr>
            <w:r>
              <w:rPr>
                <w:rFonts w:ascii="Aptos" w:hAnsi="Aptos"/>
                <w:sz w:val="17"/>
              </w:rPr>
              <w:t>Haversine/distance helpers.</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apps/api/db/migrations</w:t>
            </w:r>
          </w:p>
        </w:tc>
        <w:tc>
          <w:tcPr>
            <w:tcW w:type="dxa" w:w="7200"/>
            <w:tcMar>
              <w:top w:w="100" w:type="dxa"/>
              <w:start w:w="120" w:type="dxa"/>
              <w:bottom w:w="100" w:type="dxa"/>
              <w:end w:w="120" w:type="dxa"/>
            </w:tcMar>
            <w:vAlign w:val="center"/>
          </w:tcPr>
          <w:p>
            <w:pPr>
              <w:spacing w:after="0" w:line="252" w:lineRule="auto"/>
            </w:pPr>
            <w:r>
              <w:rPr>
                <w:rFonts w:ascii="Aptos" w:hAnsi="Aptos"/>
                <w:sz w:val="17"/>
              </w:rPr>
              <w:t>Version-controlled PostgreSQL schema changes.</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apps/api/db/queries</w:t>
            </w:r>
          </w:p>
        </w:tc>
        <w:tc>
          <w:tcPr>
            <w:tcW w:type="dxa" w:w="7200"/>
            <w:tcMar>
              <w:top w:w="100" w:type="dxa"/>
              <w:start w:w="120" w:type="dxa"/>
              <w:bottom w:w="100" w:type="dxa"/>
              <w:end w:w="120" w:type="dxa"/>
            </w:tcMar>
            <w:vAlign w:val="center"/>
          </w:tcPr>
          <w:p>
            <w:pPr>
              <w:spacing w:after="0" w:line="252" w:lineRule="auto"/>
            </w:pPr>
            <w:r>
              <w:rPr>
                <w:rFonts w:ascii="Aptos" w:hAnsi="Aptos"/>
                <w:sz w:val="17"/>
              </w:rPr>
              <w:t>sqlc SQL queries.</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apps/web/src/features</w:t>
            </w:r>
          </w:p>
        </w:tc>
        <w:tc>
          <w:tcPr>
            <w:tcW w:type="dxa" w:w="7200"/>
            <w:tcMar>
              <w:top w:w="100" w:type="dxa"/>
              <w:start w:w="120" w:type="dxa"/>
              <w:bottom w:w="100" w:type="dxa"/>
              <w:end w:w="120" w:type="dxa"/>
            </w:tcMar>
            <w:vAlign w:val="center"/>
          </w:tcPr>
          <w:p>
            <w:pPr>
              <w:spacing w:after="0" w:line="252" w:lineRule="auto"/>
            </w:pPr>
            <w:r>
              <w:rPr>
                <w:rFonts w:ascii="Aptos" w:hAnsi="Aptos"/>
                <w:sz w:val="17"/>
              </w:rPr>
              <w:t>Feature-oriented frontend modules.</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scripts/seed</w:t>
            </w:r>
          </w:p>
        </w:tc>
        <w:tc>
          <w:tcPr>
            <w:tcW w:type="dxa" w:w="7200"/>
            <w:tcMar>
              <w:top w:w="100" w:type="dxa"/>
              <w:start w:w="120" w:type="dxa"/>
              <w:bottom w:w="100" w:type="dxa"/>
              <w:end w:w="120" w:type="dxa"/>
            </w:tcMar>
            <w:vAlign w:val="center"/>
          </w:tcPr>
          <w:p>
            <w:pPr>
              <w:spacing w:after="0" w:line="252" w:lineRule="auto"/>
            </w:pPr>
            <w:r>
              <w:rPr>
                <w:rFonts w:ascii="Aptos" w:hAnsi="Aptos"/>
                <w:sz w:val="17"/>
              </w:rPr>
              <w:t>Deterministic demo dataset.</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scripts/demo-reset</w:t>
            </w:r>
          </w:p>
        </w:tc>
        <w:tc>
          <w:tcPr>
            <w:tcW w:type="dxa" w:w="7200"/>
            <w:tcMar>
              <w:top w:w="100" w:type="dxa"/>
              <w:start w:w="120" w:type="dxa"/>
              <w:bottom w:w="100" w:type="dxa"/>
              <w:end w:w="120" w:type="dxa"/>
            </w:tcMar>
            <w:vAlign w:val="center"/>
          </w:tcPr>
          <w:p>
            <w:pPr>
              <w:spacing w:after="0" w:line="252" w:lineRule="auto"/>
            </w:pPr>
            <w:r>
              <w:rPr>
                <w:rFonts w:ascii="Aptos" w:hAnsi="Aptos"/>
                <w:sz w:val="17"/>
              </w:rPr>
              <w:t>Return environment to judging scenario.</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docs</w:t>
            </w:r>
          </w:p>
        </w:tc>
        <w:tc>
          <w:tcPr>
            <w:tcW w:type="dxa" w:w="7200"/>
            <w:tcMar>
              <w:top w:w="100" w:type="dxa"/>
              <w:start w:w="120" w:type="dxa"/>
              <w:bottom w:w="100" w:type="dxa"/>
              <w:end w:w="120" w:type="dxa"/>
            </w:tcMar>
            <w:vAlign w:val="center"/>
          </w:tcPr>
          <w:p>
            <w:pPr>
              <w:spacing w:after="0" w:line="252" w:lineRule="auto"/>
            </w:pPr>
            <w:r>
              <w:rPr>
                <w:rFonts w:ascii="Aptos" w:hAnsi="Aptos"/>
                <w:sz w:val="17"/>
              </w:rPr>
              <w:t>Architecture, API, threat model and demo documentation.</w:t>
            </w:r>
          </w:p>
        </w:tc>
      </w:tr>
    </w:tbl>
    <w:p/>
    <w:p>
      <w:pPr>
        <w:pStyle w:val="Heading1"/>
      </w:pPr>
      <w:r>
        <w:t>14. Database Architecture</w:t>
      </w:r>
    </w:p>
    <w:p>
      <w:pPr>
        <w:pStyle w:val="Heading2"/>
      </w:pPr>
      <w:r>
        <w:t>14.1 Suggested schemas</w:t>
      </w:r>
    </w:p>
    <w:tbl>
      <w:tblPr>
        <w:tblW w:type="auto" w:w="0"/>
        <w:tblLook w:firstColumn="1" w:firstRow="1" w:lastColumn="0" w:lastRow="0" w:noHBand="0" w:noVBand="1" w:val="04A0"/>
      </w:tblPr>
      <w:tblGrid>
        <w:gridCol w:w="10166"/>
      </w:tblGrid>
      <w:tr>
        <w:tc>
          <w:tcPr>
            <w:tcW w:type="dxa" w:w="10166"/>
            <w:shd w:fill="F3F6F8"/>
            <w:tcMar>
              <w:top w:w="120" w:type="dxa"/>
              <w:start w:w="140" w:type="dxa"/>
              <w:bottom w:w="120" w:type="dxa"/>
              <w:end w:w="140" w:type="dxa"/>
            </w:tcMar>
          </w:tcPr>
          <w:p>
            <w:pPr>
              <w:spacing w:after="0"/>
            </w:pPr>
            <w:r>
              <w:rPr>
                <w:rFonts w:ascii="Courier New" w:hAnsi="Courier New"/>
                <w:color w:val="1E2B37"/>
                <w:sz w:val="16"/>
              </w:rPr>
              <w:t>iam           → users, sessions</w:t>
              <w:br/>
              <w:t>core          → facilities, medicines</w:t>
              <w:br/>
              <w:t>inventory     → balances, transactions, batches</w:t>
              <w:br/>
              <w:t>capacity      → snapshots</w:t>
              <w:br/>
              <w:t>intelligence  → daily_demand, forecasts, risk_alerts</w:t>
              <w:br/>
              <w:t>transfers     → recommendations, transfers, transfer_events</w:t>
              <w:br/>
              <w:t>audit         → events</w:t>
            </w:r>
          </w:p>
        </w:tc>
      </w:tr>
    </w:tbl>
    <w:p/>
    <w:p>
      <w:pPr>
        <w:pStyle w:val="Heading2"/>
      </w:pPr>
      <w:r>
        <w:t>14.2 Core tables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tcMar>
              <w:top w:w="100" w:type="dxa"/>
              <w:start w:w="120" w:type="dxa"/>
              <w:bottom w:w="100" w:type="dxa"/>
              <w:end w:w="120" w:type="dxa"/>
            </w:tcMar>
            <w:vAlign w:val="center"/>
            <w:shd w:fill="14324A"/>
          </w:tcPr>
          <w:p>
            <w:pPr>
              <w:spacing w:after="0" w:line="252" w:lineRule="auto"/>
            </w:pPr>
            <w:r>
              <w:rPr>
                <w:rFonts w:ascii="Aptos" w:hAnsi="Aptos"/>
                <w:b/>
                <w:color w:val="FFFFFF"/>
                <w:sz w:val="18"/>
              </w:rPr>
              <w:t>Table</w:t>
            </w:r>
          </w:p>
        </w:tc>
        <w:tc>
          <w:tcPr>
            <w:tcW w:type="dxa" w:w="5256"/>
            <w:tcMar>
              <w:top w:w="100" w:type="dxa"/>
              <w:start w:w="120" w:type="dxa"/>
              <w:bottom w:w="100" w:type="dxa"/>
              <w:end w:w="120" w:type="dxa"/>
            </w:tcMar>
            <w:vAlign w:val="center"/>
            <w:shd w:fill="14324A"/>
          </w:tcPr>
          <w:p>
            <w:pPr>
              <w:spacing w:after="0" w:line="252" w:lineRule="auto"/>
            </w:pPr>
            <w:r>
              <w:rPr>
                <w:rFonts w:ascii="Aptos" w:hAnsi="Aptos"/>
                <w:b/>
                <w:color w:val="FFFFFF"/>
                <w:sz w:val="18"/>
              </w:rPr>
              <w:t>Important Fields</w:t>
            </w:r>
          </w:p>
        </w:tc>
        <w:tc>
          <w:tcPr>
            <w:tcW w:type="dxa" w:w="2664"/>
            <w:tcMar>
              <w:top w:w="100" w:type="dxa"/>
              <w:start w:w="120" w:type="dxa"/>
              <w:bottom w:w="100" w:type="dxa"/>
              <w:end w:w="120" w:type="dxa"/>
            </w:tcMar>
            <w:vAlign w:val="center"/>
            <w:shd w:fill="14324A"/>
          </w:tcPr>
          <w:p>
            <w:pPr>
              <w:spacing w:after="0" w:line="252" w:lineRule="auto"/>
            </w:pPr>
            <w:r>
              <w:rPr>
                <w:rFonts w:ascii="Aptos" w:hAnsi="Aptos"/>
                <w:b/>
                <w:color w:val="FFFFFF"/>
                <w:sz w:val="18"/>
              </w:rPr>
              <w:t>Notes</w:t>
            </w:r>
          </w:p>
        </w:tc>
      </w:tr>
      <w:tr>
        <w:tc>
          <w:tcPr>
            <w:tcW w:type="dxa" w:w="2232"/>
            <w:tcMar>
              <w:top w:w="100" w:type="dxa"/>
              <w:start w:w="120" w:type="dxa"/>
              <w:bottom w:w="100" w:type="dxa"/>
              <w:end w:w="120" w:type="dxa"/>
            </w:tcMar>
            <w:vAlign w:val="center"/>
          </w:tcPr>
          <w:p>
            <w:pPr>
              <w:spacing w:after="0" w:line="252" w:lineRule="auto"/>
            </w:pPr>
            <w:r>
              <w:rPr>
                <w:rFonts w:ascii="Aptos" w:hAnsi="Aptos"/>
                <w:sz w:val="17"/>
              </w:rPr>
              <w:t>iam.users</w:t>
            </w:r>
          </w:p>
        </w:tc>
        <w:tc>
          <w:tcPr>
            <w:tcW w:type="dxa" w:w="5256"/>
            <w:tcMar>
              <w:top w:w="100" w:type="dxa"/>
              <w:start w:w="120" w:type="dxa"/>
              <w:bottom w:w="100" w:type="dxa"/>
              <w:end w:w="120" w:type="dxa"/>
            </w:tcMar>
            <w:vAlign w:val="center"/>
          </w:tcPr>
          <w:p>
            <w:pPr>
              <w:spacing w:after="0" w:line="252" w:lineRule="auto"/>
            </w:pPr>
            <w:r>
              <w:rPr>
                <w:rFonts w:ascii="Aptos" w:hAnsi="Aptos"/>
                <w:sz w:val="17"/>
              </w:rPr>
              <w:t>id, name, email, password_hash, role, facility_id, district, status</w:t>
            </w:r>
          </w:p>
        </w:tc>
        <w:tc>
          <w:tcPr>
            <w:tcW w:type="dxa" w:w="2664"/>
            <w:tcMar>
              <w:top w:w="100" w:type="dxa"/>
              <w:start w:w="120" w:type="dxa"/>
              <w:bottom w:w="100" w:type="dxa"/>
              <w:end w:w="120" w:type="dxa"/>
            </w:tcMar>
            <w:vAlign w:val="center"/>
          </w:tcPr>
          <w:p>
            <w:pPr>
              <w:spacing w:after="0" w:line="252" w:lineRule="auto"/>
            </w:pPr>
            <w:r>
              <w:rPr>
                <w:rFonts w:ascii="Aptos" w:hAnsi="Aptos"/>
                <w:sz w:val="17"/>
              </w:rPr>
              <w:t>RBAC identity.</w:t>
            </w:r>
          </w:p>
        </w:tc>
      </w:tr>
      <w:tr>
        <w:tc>
          <w:tcPr>
            <w:tcW w:type="dxa" w:w="2232"/>
            <w:tcMar>
              <w:top w:w="100" w:type="dxa"/>
              <w:start w:w="120" w:type="dxa"/>
              <w:bottom w:w="100" w:type="dxa"/>
              <w:end w:w="120" w:type="dxa"/>
            </w:tcMar>
            <w:vAlign w:val="center"/>
          </w:tcPr>
          <w:p>
            <w:pPr>
              <w:spacing w:after="0" w:line="252" w:lineRule="auto"/>
            </w:pPr>
            <w:r>
              <w:rPr>
                <w:rFonts w:ascii="Aptos" w:hAnsi="Aptos"/>
                <w:sz w:val="17"/>
              </w:rPr>
              <w:t>iam.sessions</w:t>
            </w:r>
          </w:p>
        </w:tc>
        <w:tc>
          <w:tcPr>
            <w:tcW w:type="dxa" w:w="5256"/>
            <w:tcMar>
              <w:top w:w="100" w:type="dxa"/>
              <w:start w:w="120" w:type="dxa"/>
              <w:bottom w:w="100" w:type="dxa"/>
              <w:end w:w="120" w:type="dxa"/>
            </w:tcMar>
            <w:vAlign w:val="center"/>
          </w:tcPr>
          <w:p>
            <w:pPr>
              <w:spacing w:after="0" w:line="252" w:lineRule="auto"/>
            </w:pPr>
            <w:r>
              <w:rPr>
                <w:rFonts w:ascii="Aptos" w:hAnsi="Aptos"/>
                <w:sz w:val="17"/>
              </w:rPr>
              <w:t>id, user_id, refresh_hash, expires_at, revoked_at</w:t>
            </w:r>
          </w:p>
        </w:tc>
        <w:tc>
          <w:tcPr>
            <w:tcW w:type="dxa" w:w="2664"/>
            <w:tcMar>
              <w:top w:w="100" w:type="dxa"/>
              <w:start w:w="120" w:type="dxa"/>
              <w:bottom w:w="100" w:type="dxa"/>
              <w:end w:w="120" w:type="dxa"/>
            </w:tcMar>
            <w:vAlign w:val="center"/>
          </w:tcPr>
          <w:p>
            <w:pPr>
              <w:spacing w:after="0" w:line="252" w:lineRule="auto"/>
            </w:pPr>
            <w:r>
              <w:rPr>
                <w:rFonts w:ascii="Aptos" w:hAnsi="Aptos"/>
                <w:sz w:val="17"/>
              </w:rPr>
              <w:t>Refresh session persistence.</w:t>
            </w:r>
          </w:p>
        </w:tc>
      </w:tr>
      <w:tr>
        <w:tc>
          <w:tcPr>
            <w:tcW w:type="dxa" w:w="2232"/>
            <w:tcMar>
              <w:top w:w="100" w:type="dxa"/>
              <w:start w:w="120" w:type="dxa"/>
              <w:bottom w:w="100" w:type="dxa"/>
              <w:end w:w="120" w:type="dxa"/>
            </w:tcMar>
            <w:vAlign w:val="center"/>
          </w:tcPr>
          <w:p>
            <w:pPr>
              <w:spacing w:after="0" w:line="252" w:lineRule="auto"/>
            </w:pPr>
            <w:r>
              <w:rPr>
                <w:rFonts w:ascii="Aptos" w:hAnsi="Aptos"/>
                <w:sz w:val="17"/>
              </w:rPr>
              <w:t>core.facilities</w:t>
            </w:r>
          </w:p>
        </w:tc>
        <w:tc>
          <w:tcPr>
            <w:tcW w:type="dxa" w:w="5256"/>
            <w:tcMar>
              <w:top w:w="100" w:type="dxa"/>
              <w:start w:w="120" w:type="dxa"/>
              <w:bottom w:w="100" w:type="dxa"/>
              <w:end w:w="120" w:type="dxa"/>
            </w:tcMar>
            <w:vAlign w:val="center"/>
          </w:tcPr>
          <w:p>
            <w:pPr>
              <w:spacing w:after="0" w:line="252" w:lineRule="auto"/>
            </w:pPr>
            <w:r>
              <w:rPr>
                <w:rFonts w:ascii="Aptos" w:hAnsi="Aptos"/>
                <w:sz w:val="17"/>
              </w:rPr>
              <w:t>id, code, name, type, district, state, lat, lon, status</w:t>
            </w:r>
          </w:p>
        </w:tc>
        <w:tc>
          <w:tcPr>
            <w:tcW w:type="dxa" w:w="2664"/>
            <w:tcMar>
              <w:top w:w="100" w:type="dxa"/>
              <w:start w:w="120" w:type="dxa"/>
              <w:bottom w:w="100" w:type="dxa"/>
              <w:end w:w="120" w:type="dxa"/>
            </w:tcMar>
            <w:vAlign w:val="center"/>
          </w:tcPr>
          <w:p>
            <w:pPr>
              <w:spacing w:after="0" w:line="252" w:lineRule="auto"/>
            </w:pPr>
            <w:r>
              <w:rPr>
                <w:rFonts w:ascii="Aptos" w:hAnsi="Aptos"/>
                <w:sz w:val="17"/>
              </w:rPr>
              <w:t>Unique facility code.</w:t>
            </w:r>
          </w:p>
        </w:tc>
      </w:tr>
      <w:tr>
        <w:tc>
          <w:tcPr>
            <w:tcW w:type="dxa" w:w="2232"/>
            <w:tcMar>
              <w:top w:w="100" w:type="dxa"/>
              <w:start w:w="120" w:type="dxa"/>
              <w:bottom w:w="100" w:type="dxa"/>
              <w:end w:w="120" w:type="dxa"/>
            </w:tcMar>
            <w:vAlign w:val="center"/>
          </w:tcPr>
          <w:p>
            <w:pPr>
              <w:spacing w:after="0" w:line="252" w:lineRule="auto"/>
            </w:pPr>
            <w:r>
              <w:rPr>
                <w:rFonts w:ascii="Aptos" w:hAnsi="Aptos"/>
                <w:sz w:val="17"/>
              </w:rPr>
              <w:t>core.medicines</w:t>
            </w:r>
          </w:p>
        </w:tc>
        <w:tc>
          <w:tcPr>
            <w:tcW w:type="dxa" w:w="5256"/>
            <w:tcMar>
              <w:top w:w="100" w:type="dxa"/>
              <w:start w:w="120" w:type="dxa"/>
              <w:bottom w:w="100" w:type="dxa"/>
              <w:end w:w="120" w:type="dxa"/>
            </w:tcMar>
            <w:vAlign w:val="center"/>
          </w:tcPr>
          <w:p>
            <w:pPr>
              <w:spacing w:after="0" w:line="252" w:lineRule="auto"/>
            </w:pPr>
            <w:r>
              <w:rPr>
                <w:rFonts w:ascii="Aptos" w:hAnsi="Aptos"/>
                <w:sz w:val="17"/>
              </w:rPr>
              <w:t>id, code, generic_name, unit, criticality, cold_chain_required</w:t>
            </w:r>
          </w:p>
        </w:tc>
        <w:tc>
          <w:tcPr>
            <w:tcW w:type="dxa" w:w="2664"/>
            <w:tcMar>
              <w:top w:w="100" w:type="dxa"/>
              <w:start w:w="120" w:type="dxa"/>
              <w:bottom w:w="100" w:type="dxa"/>
              <w:end w:w="120" w:type="dxa"/>
            </w:tcMar>
            <w:vAlign w:val="center"/>
          </w:tcPr>
          <w:p>
            <w:pPr>
              <w:spacing w:after="0" w:line="252" w:lineRule="auto"/>
            </w:pPr>
            <w:r>
              <w:rPr>
                <w:rFonts w:ascii="Aptos" w:hAnsi="Aptos"/>
                <w:sz w:val="17"/>
              </w:rPr>
              <w:t>Generic resource master.</w:t>
            </w:r>
          </w:p>
        </w:tc>
      </w:tr>
      <w:tr>
        <w:tc>
          <w:tcPr>
            <w:tcW w:type="dxa" w:w="2232"/>
            <w:tcMar>
              <w:top w:w="100" w:type="dxa"/>
              <w:start w:w="120" w:type="dxa"/>
              <w:bottom w:w="100" w:type="dxa"/>
              <w:end w:w="120" w:type="dxa"/>
            </w:tcMar>
            <w:vAlign w:val="center"/>
          </w:tcPr>
          <w:p>
            <w:pPr>
              <w:spacing w:after="0" w:line="252" w:lineRule="auto"/>
            </w:pPr>
            <w:r>
              <w:rPr>
                <w:rFonts w:ascii="Aptos" w:hAnsi="Aptos"/>
                <w:sz w:val="17"/>
              </w:rPr>
              <w:t>inventory.balances</w:t>
            </w:r>
          </w:p>
        </w:tc>
        <w:tc>
          <w:tcPr>
            <w:tcW w:type="dxa" w:w="5256"/>
            <w:tcMar>
              <w:top w:w="100" w:type="dxa"/>
              <w:start w:w="120" w:type="dxa"/>
              <w:bottom w:w="100" w:type="dxa"/>
              <w:end w:w="120" w:type="dxa"/>
            </w:tcMar>
            <w:vAlign w:val="center"/>
          </w:tcPr>
          <w:p>
            <w:pPr>
              <w:spacing w:after="0" w:line="252" w:lineRule="auto"/>
            </w:pPr>
            <w:r>
              <w:rPr>
                <w:rFonts w:ascii="Aptos" w:hAnsi="Aptos"/>
                <w:sz w:val="17"/>
              </w:rPr>
              <w:t>facility_id, medicine_id, current_qty, safety_stock, updated_at</w:t>
            </w:r>
          </w:p>
        </w:tc>
        <w:tc>
          <w:tcPr>
            <w:tcW w:type="dxa" w:w="2664"/>
            <w:tcMar>
              <w:top w:w="100" w:type="dxa"/>
              <w:start w:w="120" w:type="dxa"/>
              <w:bottom w:w="100" w:type="dxa"/>
              <w:end w:w="120" w:type="dxa"/>
            </w:tcMar>
            <w:vAlign w:val="center"/>
          </w:tcPr>
          <w:p>
            <w:pPr>
              <w:spacing w:after="0" w:line="252" w:lineRule="auto"/>
            </w:pPr>
            <w:r>
              <w:rPr>
                <w:rFonts w:ascii="Aptos" w:hAnsi="Aptos"/>
                <w:sz w:val="17"/>
              </w:rPr>
              <w:t>Unique facility+medicine.</w:t>
            </w:r>
          </w:p>
        </w:tc>
      </w:tr>
      <w:tr>
        <w:tc>
          <w:tcPr>
            <w:tcW w:type="dxa" w:w="2232"/>
            <w:tcMar>
              <w:top w:w="100" w:type="dxa"/>
              <w:start w:w="120" w:type="dxa"/>
              <w:bottom w:w="100" w:type="dxa"/>
              <w:end w:w="120" w:type="dxa"/>
            </w:tcMar>
            <w:vAlign w:val="center"/>
          </w:tcPr>
          <w:p>
            <w:pPr>
              <w:spacing w:after="0" w:line="252" w:lineRule="auto"/>
            </w:pPr>
            <w:r>
              <w:rPr>
                <w:rFonts w:ascii="Aptos" w:hAnsi="Aptos"/>
                <w:sz w:val="17"/>
              </w:rPr>
              <w:t>inventory.transactions</w:t>
            </w:r>
          </w:p>
        </w:tc>
        <w:tc>
          <w:tcPr>
            <w:tcW w:type="dxa" w:w="5256"/>
            <w:tcMar>
              <w:top w:w="100" w:type="dxa"/>
              <w:start w:w="120" w:type="dxa"/>
              <w:bottom w:w="100" w:type="dxa"/>
              <w:end w:w="120" w:type="dxa"/>
            </w:tcMar>
            <w:vAlign w:val="center"/>
          </w:tcPr>
          <w:p>
            <w:pPr>
              <w:spacing w:after="0" w:line="252" w:lineRule="auto"/>
            </w:pPr>
            <w:r>
              <w:rPr>
                <w:rFonts w:ascii="Aptos" w:hAnsi="Aptos"/>
                <w:sz w:val="17"/>
              </w:rPr>
              <w:t>id, facility_id, medicine_id, type, qty, actor, reference, created_at</w:t>
            </w:r>
          </w:p>
        </w:tc>
        <w:tc>
          <w:tcPr>
            <w:tcW w:type="dxa" w:w="2664"/>
            <w:tcMar>
              <w:top w:w="100" w:type="dxa"/>
              <w:start w:w="120" w:type="dxa"/>
              <w:bottom w:w="100" w:type="dxa"/>
              <w:end w:w="120" w:type="dxa"/>
            </w:tcMar>
            <w:vAlign w:val="center"/>
          </w:tcPr>
          <w:p>
            <w:pPr>
              <w:spacing w:after="0" w:line="252" w:lineRule="auto"/>
            </w:pPr>
            <w:r>
              <w:rPr>
                <w:rFonts w:ascii="Aptos" w:hAnsi="Aptos"/>
                <w:sz w:val="17"/>
              </w:rPr>
              <w:t>Source of inventory history.</w:t>
            </w:r>
          </w:p>
        </w:tc>
      </w:tr>
      <w:tr>
        <w:tc>
          <w:tcPr>
            <w:tcW w:type="dxa" w:w="2232"/>
            <w:tcMar>
              <w:top w:w="100" w:type="dxa"/>
              <w:start w:w="120" w:type="dxa"/>
              <w:bottom w:w="100" w:type="dxa"/>
              <w:end w:w="120" w:type="dxa"/>
            </w:tcMar>
            <w:vAlign w:val="center"/>
          </w:tcPr>
          <w:p>
            <w:pPr>
              <w:spacing w:after="0" w:line="252" w:lineRule="auto"/>
            </w:pPr>
            <w:r>
              <w:rPr>
                <w:rFonts w:ascii="Aptos" w:hAnsi="Aptos"/>
                <w:sz w:val="17"/>
              </w:rPr>
              <w:t>capacity.snapshots</w:t>
            </w:r>
          </w:p>
        </w:tc>
        <w:tc>
          <w:tcPr>
            <w:tcW w:type="dxa" w:w="5256"/>
            <w:tcMar>
              <w:top w:w="100" w:type="dxa"/>
              <w:start w:w="120" w:type="dxa"/>
              <w:bottom w:w="100" w:type="dxa"/>
              <w:end w:w="120" w:type="dxa"/>
            </w:tcMar>
            <w:vAlign w:val="center"/>
          </w:tcPr>
          <w:p>
            <w:pPr>
              <w:spacing w:after="0" w:line="252" w:lineRule="auto"/>
            </w:pPr>
            <w:r>
              <w:rPr>
                <w:rFonts w:ascii="Aptos" w:hAnsi="Aptos"/>
                <w:sz w:val="17"/>
              </w:rPr>
              <w:t>facility_id, beds_total, beds_occupied, doctors_available, nurses_available, captured_at</w:t>
            </w:r>
          </w:p>
        </w:tc>
        <w:tc>
          <w:tcPr>
            <w:tcW w:type="dxa" w:w="2664"/>
            <w:tcMar>
              <w:top w:w="100" w:type="dxa"/>
              <w:start w:w="120" w:type="dxa"/>
              <w:bottom w:w="100" w:type="dxa"/>
              <w:end w:w="120" w:type="dxa"/>
            </w:tcMar>
            <w:vAlign w:val="center"/>
          </w:tcPr>
          <w:p>
            <w:pPr>
              <w:spacing w:after="0" w:line="252" w:lineRule="auto"/>
            </w:pPr>
            <w:r>
              <w:rPr>
                <w:rFonts w:ascii="Aptos" w:hAnsi="Aptos"/>
                <w:sz w:val="17"/>
              </w:rPr>
              <w:t>Time-series capacity.</w:t>
            </w:r>
          </w:p>
        </w:tc>
      </w:tr>
      <w:tr>
        <w:tc>
          <w:tcPr>
            <w:tcW w:type="dxa" w:w="2232"/>
            <w:tcMar>
              <w:top w:w="100" w:type="dxa"/>
              <w:start w:w="120" w:type="dxa"/>
              <w:bottom w:w="100" w:type="dxa"/>
              <w:end w:w="120" w:type="dxa"/>
            </w:tcMar>
            <w:vAlign w:val="center"/>
          </w:tcPr>
          <w:p>
            <w:pPr>
              <w:spacing w:after="0" w:line="252" w:lineRule="auto"/>
            </w:pPr>
            <w:r>
              <w:rPr>
                <w:rFonts w:ascii="Aptos" w:hAnsi="Aptos"/>
                <w:sz w:val="17"/>
              </w:rPr>
              <w:t>intelligence.daily_demand</w:t>
            </w:r>
          </w:p>
        </w:tc>
        <w:tc>
          <w:tcPr>
            <w:tcW w:type="dxa" w:w="5256"/>
            <w:tcMar>
              <w:top w:w="100" w:type="dxa"/>
              <w:start w:w="120" w:type="dxa"/>
              <w:bottom w:w="100" w:type="dxa"/>
              <w:end w:w="120" w:type="dxa"/>
            </w:tcMar>
            <w:vAlign w:val="center"/>
          </w:tcPr>
          <w:p>
            <w:pPr>
              <w:spacing w:after="0" w:line="252" w:lineRule="auto"/>
            </w:pPr>
            <w:r>
              <w:rPr>
                <w:rFonts w:ascii="Aptos" w:hAnsi="Aptos"/>
                <w:sz w:val="17"/>
              </w:rPr>
              <w:t>facility_id, medicine_id, date, consumed_qty, patient_footfall</w:t>
            </w:r>
          </w:p>
        </w:tc>
        <w:tc>
          <w:tcPr>
            <w:tcW w:type="dxa" w:w="2664"/>
            <w:tcMar>
              <w:top w:w="100" w:type="dxa"/>
              <w:start w:w="120" w:type="dxa"/>
              <w:bottom w:w="100" w:type="dxa"/>
              <w:end w:w="120" w:type="dxa"/>
            </w:tcMar>
            <w:vAlign w:val="center"/>
          </w:tcPr>
          <w:p>
            <w:pPr>
              <w:spacing w:after="0" w:line="252" w:lineRule="auto"/>
            </w:pPr>
            <w:r>
              <w:rPr>
                <w:rFonts w:ascii="Aptos" w:hAnsi="Aptos"/>
                <w:sz w:val="17"/>
              </w:rPr>
              <w:t>Forecast input.</w:t>
            </w:r>
          </w:p>
        </w:tc>
      </w:tr>
      <w:tr>
        <w:tc>
          <w:tcPr>
            <w:tcW w:type="dxa" w:w="2232"/>
            <w:tcMar>
              <w:top w:w="100" w:type="dxa"/>
              <w:start w:w="120" w:type="dxa"/>
              <w:bottom w:w="100" w:type="dxa"/>
              <w:end w:w="120" w:type="dxa"/>
            </w:tcMar>
            <w:vAlign w:val="center"/>
          </w:tcPr>
          <w:p>
            <w:pPr>
              <w:spacing w:after="0" w:line="252" w:lineRule="auto"/>
            </w:pPr>
            <w:r>
              <w:rPr>
                <w:rFonts w:ascii="Aptos" w:hAnsi="Aptos"/>
                <w:sz w:val="17"/>
              </w:rPr>
              <w:t>intelligence.forecasts</w:t>
            </w:r>
          </w:p>
        </w:tc>
        <w:tc>
          <w:tcPr>
            <w:tcW w:type="dxa" w:w="5256"/>
            <w:tcMar>
              <w:top w:w="100" w:type="dxa"/>
              <w:start w:w="120" w:type="dxa"/>
              <w:bottom w:w="100" w:type="dxa"/>
              <w:end w:w="120" w:type="dxa"/>
            </w:tcMar>
            <w:vAlign w:val="center"/>
          </w:tcPr>
          <w:p>
            <w:pPr>
              <w:spacing w:after="0" w:line="252" w:lineRule="auto"/>
            </w:pPr>
            <w:r>
              <w:rPr>
                <w:rFonts w:ascii="Aptos" w:hAnsi="Aptos"/>
                <w:sz w:val="17"/>
              </w:rPr>
              <w:t>facility_id, medicine_id, date, predicted_demand, model_version</w:t>
            </w:r>
          </w:p>
        </w:tc>
        <w:tc>
          <w:tcPr>
            <w:tcW w:type="dxa" w:w="2664"/>
            <w:tcMar>
              <w:top w:w="100" w:type="dxa"/>
              <w:start w:w="120" w:type="dxa"/>
              <w:bottom w:w="100" w:type="dxa"/>
              <w:end w:w="120" w:type="dxa"/>
            </w:tcMar>
            <w:vAlign w:val="center"/>
          </w:tcPr>
          <w:p>
            <w:pPr>
              <w:spacing w:after="0" w:line="252" w:lineRule="auto"/>
            </w:pPr>
            <w:r>
              <w:rPr>
                <w:rFonts w:ascii="Aptos" w:hAnsi="Aptos"/>
                <w:sz w:val="17"/>
              </w:rPr>
              <w:t>Forecast results.</w:t>
            </w:r>
          </w:p>
        </w:tc>
      </w:tr>
      <w:tr>
        <w:tc>
          <w:tcPr>
            <w:tcW w:type="dxa" w:w="2232"/>
            <w:tcMar>
              <w:top w:w="100" w:type="dxa"/>
              <w:start w:w="120" w:type="dxa"/>
              <w:bottom w:w="100" w:type="dxa"/>
              <w:end w:w="120" w:type="dxa"/>
            </w:tcMar>
            <w:vAlign w:val="center"/>
          </w:tcPr>
          <w:p>
            <w:pPr>
              <w:spacing w:after="0" w:line="252" w:lineRule="auto"/>
            </w:pPr>
            <w:r>
              <w:rPr>
                <w:rFonts w:ascii="Aptos" w:hAnsi="Aptos"/>
                <w:sz w:val="17"/>
              </w:rPr>
              <w:t>intelligence.risk_alerts</w:t>
            </w:r>
          </w:p>
        </w:tc>
        <w:tc>
          <w:tcPr>
            <w:tcW w:type="dxa" w:w="5256"/>
            <w:tcMar>
              <w:top w:w="100" w:type="dxa"/>
              <w:start w:w="120" w:type="dxa"/>
              <w:bottom w:w="100" w:type="dxa"/>
              <w:end w:w="120" w:type="dxa"/>
            </w:tcMar>
            <w:vAlign w:val="center"/>
          </w:tcPr>
          <w:p>
            <w:pPr>
              <w:spacing w:after="0" w:line="252" w:lineRule="auto"/>
            </w:pPr>
            <w:r>
              <w:rPr>
                <w:rFonts w:ascii="Aptos" w:hAnsi="Aptos"/>
                <w:sz w:val="17"/>
              </w:rPr>
              <w:t>facility_id, medicine_id, risk_level, reasons, status</w:t>
            </w:r>
          </w:p>
        </w:tc>
        <w:tc>
          <w:tcPr>
            <w:tcW w:type="dxa" w:w="2664"/>
            <w:tcMar>
              <w:top w:w="100" w:type="dxa"/>
              <w:start w:w="120" w:type="dxa"/>
              <w:bottom w:w="100" w:type="dxa"/>
              <w:end w:w="120" w:type="dxa"/>
            </w:tcMar>
            <w:vAlign w:val="center"/>
          </w:tcPr>
          <w:p>
            <w:pPr>
              <w:spacing w:after="0" w:line="252" w:lineRule="auto"/>
            </w:pPr>
            <w:r>
              <w:rPr>
                <w:rFonts w:ascii="Aptos" w:hAnsi="Aptos"/>
                <w:sz w:val="17"/>
              </w:rPr>
              <w:t>Operational warning.</w:t>
            </w:r>
          </w:p>
        </w:tc>
      </w:tr>
      <w:tr>
        <w:tc>
          <w:tcPr>
            <w:tcW w:type="dxa" w:w="2232"/>
            <w:tcMar>
              <w:top w:w="100" w:type="dxa"/>
              <w:start w:w="120" w:type="dxa"/>
              <w:bottom w:w="100" w:type="dxa"/>
              <w:end w:w="120" w:type="dxa"/>
            </w:tcMar>
            <w:vAlign w:val="center"/>
          </w:tcPr>
          <w:p>
            <w:pPr>
              <w:spacing w:after="0" w:line="252" w:lineRule="auto"/>
            </w:pPr>
            <w:r>
              <w:rPr>
                <w:rFonts w:ascii="Aptos" w:hAnsi="Aptos"/>
                <w:sz w:val="17"/>
              </w:rPr>
              <w:t>transfers.recommendations</w:t>
            </w:r>
          </w:p>
        </w:tc>
        <w:tc>
          <w:tcPr>
            <w:tcW w:type="dxa" w:w="5256"/>
            <w:tcMar>
              <w:top w:w="100" w:type="dxa"/>
              <w:start w:w="120" w:type="dxa"/>
              <w:bottom w:w="100" w:type="dxa"/>
              <w:end w:w="120" w:type="dxa"/>
            </w:tcMar>
            <w:vAlign w:val="center"/>
          </w:tcPr>
          <w:p>
            <w:pPr>
              <w:spacing w:after="0" w:line="252" w:lineRule="auto"/>
            </w:pPr>
            <w:r>
              <w:rPr>
                <w:rFonts w:ascii="Aptos" w:hAnsi="Aptos"/>
                <w:sz w:val="17"/>
              </w:rPr>
              <w:t>source, destination, medicine_id, qty, score, reasons, status</w:t>
            </w:r>
          </w:p>
        </w:tc>
        <w:tc>
          <w:tcPr>
            <w:tcW w:type="dxa" w:w="2664"/>
            <w:tcMar>
              <w:top w:w="100" w:type="dxa"/>
              <w:start w:w="120" w:type="dxa"/>
              <w:bottom w:w="100" w:type="dxa"/>
              <w:end w:w="120" w:type="dxa"/>
            </w:tcMar>
            <w:vAlign w:val="center"/>
          </w:tcPr>
          <w:p>
            <w:pPr>
              <w:spacing w:after="0" w:line="252" w:lineRule="auto"/>
            </w:pPr>
            <w:r>
              <w:rPr>
                <w:rFonts w:ascii="Aptos" w:hAnsi="Aptos"/>
                <w:sz w:val="17"/>
              </w:rPr>
              <w:t>Decision object.</w:t>
            </w:r>
          </w:p>
        </w:tc>
      </w:tr>
      <w:tr>
        <w:tc>
          <w:tcPr>
            <w:tcW w:type="dxa" w:w="2232"/>
            <w:tcMar>
              <w:top w:w="100" w:type="dxa"/>
              <w:start w:w="120" w:type="dxa"/>
              <w:bottom w:w="100" w:type="dxa"/>
              <w:end w:w="120" w:type="dxa"/>
            </w:tcMar>
            <w:vAlign w:val="center"/>
          </w:tcPr>
          <w:p>
            <w:pPr>
              <w:spacing w:after="0" w:line="252" w:lineRule="auto"/>
            </w:pPr>
            <w:r>
              <w:rPr>
                <w:rFonts w:ascii="Aptos" w:hAnsi="Aptos"/>
                <w:sz w:val="17"/>
              </w:rPr>
              <w:t>transfers.transfers</w:t>
            </w:r>
          </w:p>
        </w:tc>
        <w:tc>
          <w:tcPr>
            <w:tcW w:type="dxa" w:w="5256"/>
            <w:tcMar>
              <w:top w:w="100" w:type="dxa"/>
              <w:start w:w="120" w:type="dxa"/>
              <w:bottom w:w="100" w:type="dxa"/>
              <w:end w:w="120" w:type="dxa"/>
            </w:tcMar>
            <w:vAlign w:val="center"/>
          </w:tcPr>
          <w:p>
            <w:pPr>
              <w:spacing w:after="0" w:line="252" w:lineRule="auto"/>
            </w:pPr>
            <w:r>
              <w:rPr>
                <w:rFonts w:ascii="Aptos" w:hAnsi="Aptos"/>
                <w:sz w:val="17"/>
              </w:rPr>
              <w:t>recommendation_id, status, approved_by, dispatched_at, received_at</w:t>
            </w:r>
          </w:p>
        </w:tc>
        <w:tc>
          <w:tcPr>
            <w:tcW w:type="dxa" w:w="2664"/>
            <w:tcMar>
              <w:top w:w="100" w:type="dxa"/>
              <w:start w:w="120" w:type="dxa"/>
              <w:bottom w:w="100" w:type="dxa"/>
              <w:end w:w="120" w:type="dxa"/>
            </w:tcMar>
            <w:vAlign w:val="center"/>
          </w:tcPr>
          <w:p>
            <w:pPr>
              <w:spacing w:after="0" w:line="252" w:lineRule="auto"/>
            </w:pPr>
            <w:r>
              <w:rPr>
                <w:rFonts w:ascii="Aptos" w:hAnsi="Aptos"/>
                <w:sz w:val="17"/>
              </w:rPr>
              <w:t>Execution object.</w:t>
            </w:r>
          </w:p>
        </w:tc>
      </w:tr>
      <w:tr>
        <w:tc>
          <w:tcPr>
            <w:tcW w:type="dxa" w:w="2232"/>
            <w:tcMar>
              <w:top w:w="100" w:type="dxa"/>
              <w:start w:w="120" w:type="dxa"/>
              <w:bottom w:w="100" w:type="dxa"/>
              <w:end w:w="120" w:type="dxa"/>
            </w:tcMar>
            <w:vAlign w:val="center"/>
          </w:tcPr>
          <w:p>
            <w:pPr>
              <w:spacing w:after="0" w:line="252" w:lineRule="auto"/>
            </w:pPr>
            <w:r>
              <w:rPr>
                <w:rFonts w:ascii="Aptos" w:hAnsi="Aptos"/>
                <w:sz w:val="17"/>
              </w:rPr>
              <w:t>transfers.transfer_events</w:t>
            </w:r>
          </w:p>
        </w:tc>
        <w:tc>
          <w:tcPr>
            <w:tcW w:type="dxa" w:w="5256"/>
            <w:tcMar>
              <w:top w:w="100" w:type="dxa"/>
              <w:start w:w="120" w:type="dxa"/>
              <w:bottom w:w="100" w:type="dxa"/>
              <w:end w:w="120" w:type="dxa"/>
            </w:tcMar>
            <w:vAlign w:val="center"/>
          </w:tcPr>
          <w:p>
            <w:pPr>
              <w:spacing w:after="0" w:line="252" w:lineRule="auto"/>
            </w:pPr>
            <w:r>
              <w:rPr>
                <w:rFonts w:ascii="Aptos" w:hAnsi="Aptos"/>
                <w:sz w:val="17"/>
              </w:rPr>
              <w:t>transfer_id, status, actor, reason, created_at</w:t>
            </w:r>
          </w:p>
        </w:tc>
        <w:tc>
          <w:tcPr>
            <w:tcW w:type="dxa" w:w="2664"/>
            <w:tcMar>
              <w:top w:w="100" w:type="dxa"/>
              <w:start w:w="120" w:type="dxa"/>
              <w:bottom w:w="100" w:type="dxa"/>
              <w:end w:w="120" w:type="dxa"/>
            </w:tcMar>
            <w:vAlign w:val="center"/>
          </w:tcPr>
          <w:p>
            <w:pPr>
              <w:spacing w:after="0" w:line="252" w:lineRule="auto"/>
            </w:pPr>
            <w:r>
              <w:rPr>
                <w:rFonts w:ascii="Aptos" w:hAnsi="Aptos"/>
                <w:sz w:val="17"/>
              </w:rPr>
              <w:t>State history.</w:t>
            </w:r>
          </w:p>
        </w:tc>
      </w:tr>
      <w:tr>
        <w:tc>
          <w:tcPr>
            <w:tcW w:type="dxa" w:w="2232"/>
            <w:tcMar>
              <w:top w:w="100" w:type="dxa"/>
              <w:start w:w="120" w:type="dxa"/>
              <w:bottom w:w="100" w:type="dxa"/>
              <w:end w:w="120" w:type="dxa"/>
            </w:tcMar>
            <w:vAlign w:val="center"/>
          </w:tcPr>
          <w:p>
            <w:pPr>
              <w:spacing w:after="0" w:line="252" w:lineRule="auto"/>
            </w:pPr>
            <w:r>
              <w:rPr>
                <w:rFonts w:ascii="Aptos" w:hAnsi="Aptos"/>
                <w:sz w:val="17"/>
              </w:rPr>
              <w:t>audit.events</w:t>
            </w:r>
          </w:p>
        </w:tc>
        <w:tc>
          <w:tcPr>
            <w:tcW w:type="dxa" w:w="5256"/>
            <w:tcMar>
              <w:top w:w="100" w:type="dxa"/>
              <w:start w:w="120" w:type="dxa"/>
              <w:bottom w:w="100" w:type="dxa"/>
              <w:end w:w="120" w:type="dxa"/>
            </w:tcMar>
            <w:vAlign w:val="center"/>
          </w:tcPr>
          <w:p>
            <w:pPr>
              <w:spacing w:after="0" w:line="252" w:lineRule="auto"/>
            </w:pPr>
            <w:r>
              <w:rPr>
                <w:rFonts w:ascii="Aptos" w:hAnsi="Aptos"/>
                <w:sz w:val="17"/>
              </w:rPr>
              <w:t>actor, event_type, entity_type, entity_id, metadata_json, created_at</w:t>
            </w:r>
          </w:p>
        </w:tc>
        <w:tc>
          <w:tcPr>
            <w:tcW w:type="dxa" w:w="2664"/>
            <w:tcMar>
              <w:top w:w="100" w:type="dxa"/>
              <w:start w:w="120" w:type="dxa"/>
              <w:bottom w:w="100" w:type="dxa"/>
              <w:end w:w="120" w:type="dxa"/>
            </w:tcMar>
            <w:vAlign w:val="center"/>
          </w:tcPr>
          <w:p>
            <w:pPr>
              <w:spacing w:after="0" w:line="252" w:lineRule="auto"/>
            </w:pPr>
            <w:r>
              <w:rPr>
                <w:rFonts w:ascii="Aptos" w:hAnsi="Aptos"/>
                <w:sz w:val="17"/>
              </w:rPr>
              <w:t>Append-only accountability.</w:t>
            </w:r>
          </w:p>
        </w:tc>
      </w:tr>
    </w:tbl>
    <w:p/>
    <w:p>
      <w:pPr>
        <w:pStyle w:val="Heading2"/>
      </w:pPr>
      <w:r>
        <w:t>14.3 Important indexes</w:t>
      </w:r>
    </w:p>
    <w:tbl>
      <w:tblPr>
        <w:tblW w:type="auto" w:w="0"/>
        <w:tblLook w:firstColumn="1" w:firstRow="1" w:lastColumn="0" w:lastRow="0" w:noHBand="0" w:noVBand="1" w:val="04A0"/>
      </w:tblPr>
      <w:tblGrid>
        <w:gridCol w:w="10166"/>
      </w:tblGrid>
      <w:tr>
        <w:tc>
          <w:tcPr>
            <w:tcW w:type="dxa" w:w="10166"/>
            <w:shd w:fill="F3F6F8"/>
            <w:tcMar>
              <w:top w:w="120" w:type="dxa"/>
              <w:start w:w="140" w:type="dxa"/>
              <w:bottom w:w="120" w:type="dxa"/>
              <w:end w:w="140" w:type="dxa"/>
            </w:tcMar>
          </w:tcPr>
          <w:p>
            <w:pPr>
              <w:spacing w:after="0"/>
            </w:pPr>
            <w:r>
              <w:rPr>
                <w:rFonts w:ascii="Courier New" w:hAnsi="Courier New"/>
                <w:color w:val="1E2B37"/>
                <w:sz w:val="16"/>
              </w:rPr>
              <w:t>UNIQUE inventory.balances(facility_id, medicine_id)</w:t>
              <w:br/>
              <w:t>INDEX inventory.transactions(facility_id, medicine_id, created_at DESC)</w:t>
              <w:br/>
              <w:t>INDEX intelligence.daily_demand(facility_id, medicine_id, date DESC)</w:t>
              <w:br/>
              <w:t>INDEX intelligence.forecasts(facility_id, medicine_id, forecast_date)</w:t>
              <w:br/>
              <w:t>INDEX intelligence.risk_alerts(status, risk_level, created_at DESC)</w:t>
              <w:br/>
              <w:t>INDEX core.facilities(district)</w:t>
              <w:br/>
              <w:t>INDEX transfers.recommendations(destination_facility_id, status)</w:t>
              <w:br/>
              <w:t>INDEX transfers.transfers(status, updated_at DESC)</w:t>
              <w:br/>
              <w:t>INDEX audit.events(entity_type, entity_id, created_at DESC)</w:t>
            </w:r>
          </w:p>
        </w:tc>
      </w:tr>
    </w:tbl>
    <w:p/>
    <w:p>
      <w:pPr>
        <w:pStyle w:val="Heading2"/>
      </w:pPr>
      <w:r>
        <w:t>14.4 Transaction rules</w:t>
      </w:r>
    </w:p>
    <w:p>
      <w:pPr>
        <w:pStyle w:val="ListBullet"/>
        <w:spacing w:after="60"/>
      </w:pPr>
      <w:r>
        <w:t>Inventory transaction + balance update must occur in one DB transaction.</w:t>
      </w:r>
    </w:p>
    <w:p>
      <w:pPr>
        <w:pStyle w:val="ListBullet"/>
        <w:spacing w:after="60"/>
      </w:pPr>
      <w:r>
        <w:t>Transfer dispatch must lock/check source availability before mutation.</w:t>
      </w:r>
    </w:p>
    <w:p>
      <w:pPr>
        <w:pStyle w:val="ListBullet"/>
        <w:spacing w:after="60"/>
      </w:pPr>
      <w:r>
        <w:t>Transfer receive must be idempotent.</w:t>
      </w:r>
    </w:p>
    <w:p>
      <w:pPr>
        <w:pStyle w:val="ListBullet"/>
        <w:spacing w:after="60"/>
      </w:pPr>
      <w:r>
        <w:t>Audit event should be written in the same transaction as critical state change where practical.</w:t>
      </w:r>
    </w:p>
    <w:p>
      <w:pPr>
        <w:pStyle w:val="ListBullet"/>
        <w:spacing w:after="60"/>
      </w:pPr>
      <w:r>
        <w:t>Use optimistic or row-level locking where concurrent stock mutation can race.</w:t>
      </w:r>
    </w:p>
    <w:p>
      <w:pPr>
        <w:pStyle w:val="Heading1"/>
      </w:pPr>
      <w:r>
        <w:t>15. API Design</w:t>
      </w:r>
    </w:p>
    <w:p>
      <w:r>
        <w:t>Base path: /api/v1. JSON only for MVP. OpenAPI should describe request/response contracts.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tcMar>
              <w:top w:w="100" w:type="dxa"/>
              <w:start w:w="120" w:type="dxa"/>
              <w:bottom w:w="100" w:type="dxa"/>
              <w:end w:w="120" w:type="dxa"/>
            </w:tcMar>
            <w:vAlign w:val="center"/>
            <w:shd w:fill="14324A"/>
          </w:tcPr>
          <w:p>
            <w:pPr>
              <w:spacing w:after="0" w:line="252" w:lineRule="auto"/>
            </w:pPr>
            <w:r>
              <w:rPr>
                <w:rFonts w:ascii="Aptos" w:hAnsi="Aptos"/>
                <w:b/>
                <w:color w:val="FFFFFF"/>
                <w:sz w:val="18"/>
              </w:rPr>
              <w:t>Method</w:t>
            </w:r>
          </w:p>
        </w:tc>
        <w:tc>
          <w:tcPr>
            <w:tcW w:type="dxa" w:w="4320"/>
            <w:tcMar>
              <w:top w:w="100" w:type="dxa"/>
              <w:start w:w="120" w:type="dxa"/>
              <w:bottom w:w="100" w:type="dxa"/>
              <w:end w:w="120" w:type="dxa"/>
            </w:tcMar>
            <w:vAlign w:val="center"/>
            <w:shd w:fill="14324A"/>
          </w:tcPr>
          <w:p>
            <w:pPr>
              <w:spacing w:after="0" w:line="252" w:lineRule="auto"/>
            </w:pPr>
            <w:r>
              <w:rPr>
                <w:rFonts w:ascii="Aptos" w:hAnsi="Aptos"/>
                <w:b/>
                <w:color w:val="FFFFFF"/>
                <w:sz w:val="18"/>
              </w:rPr>
              <w:t>Endpoint</w:t>
            </w:r>
          </w:p>
        </w:tc>
        <w:tc>
          <w:tcPr>
            <w:tcW w:type="dxa" w:w="4464"/>
            <w:tcMar>
              <w:top w:w="100" w:type="dxa"/>
              <w:start w:w="120" w:type="dxa"/>
              <w:bottom w:w="100" w:type="dxa"/>
              <w:end w:w="120" w:type="dxa"/>
            </w:tcMar>
            <w:vAlign w:val="center"/>
            <w:shd w:fill="14324A"/>
          </w:tcPr>
          <w:p>
            <w:pPr>
              <w:spacing w:after="0" w:line="252" w:lineRule="auto"/>
            </w:pPr>
            <w:r>
              <w:rPr>
                <w:rFonts w:ascii="Aptos" w:hAnsi="Aptos"/>
                <w:b/>
                <w:color w:val="FFFFFF"/>
                <w:sz w:val="18"/>
              </w:rPr>
              <w:t>Purpose</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POST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/auth/login</w:t>
            </w:r>
          </w:p>
        </w:tc>
        <w:tc>
          <w:tcPr>
            <w:tcW w:type="dxa" w:w="4464"/>
            <w:tcMar>
              <w:top w:w="100" w:type="dxa"/>
              <w:start w:w="120" w:type="dxa"/>
              <w:bottom w:w="100" w:type="dxa"/>
              <w:end w:w="120" w:type="dxa"/>
            </w:tcMar>
            <w:vAlign w:val="center"/>
          </w:tcPr>
          <w:p>
            <w:pPr>
              <w:spacing w:after="0" w:line="252" w:lineRule="auto"/>
            </w:pPr>
            <w:r>
              <w:rPr>
                <w:rFonts w:ascii="Aptos" w:hAnsi="Aptos"/>
                <w:sz w:val="17"/>
              </w:rPr>
              <w:t>Login</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POST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/auth/refresh</w:t>
            </w:r>
          </w:p>
        </w:tc>
        <w:tc>
          <w:tcPr>
            <w:tcW w:type="dxa" w:w="4464"/>
            <w:tcMar>
              <w:top w:w="100" w:type="dxa"/>
              <w:start w:w="120" w:type="dxa"/>
              <w:bottom w:w="100" w:type="dxa"/>
              <w:end w:w="120" w:type="dxa"/>
            </w:tcMar>
            <w:vAlign w:val="center"/>
          </w:tcPr>
          <w:p>
            <w:pPr>
              <w:spacing w:after="0" w:line="252" w:lineRule="auto"/>
            </w:pPr>
            <w:r>
              <w:rPr>
                <w:rFonts w:ascii="Aptos" w:hAnsi="Aptos"/>
                <w:sz w:val="17"/>
              </w:rPr>
              <w:t>Rotate/refresh session</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POST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/auth/logout</w:t>
            </w:r>
          </w:p>
        </w:tc>
        <w:tc>
          <w:tcPr>
            <w:tcW w:type="dxa" w:w="4464"/>
            <w:tcMar>
              <w:top w:w="100" w:type="dxa"/>
              <w:start w:w="120" w:type="dxa"/>
              <w:bottom w:w="100" w:type="dxa"/>
              <w:end w:w="120" w:type="dxa"/>
            </w:tcMar>
            <w:vAlign w:val="center"/>
          </w:tcPr>
          <w:p>
            <w:pPr>
              <w:spacing w:after="0" w:line="252" w:lineRule="auto"/>
            </w:pPr>
            <w:r>
              <w:rPr>
                <w:rFonts w:ascii="Aptos" w:hAnsi="Aptos"/>
                <w:sz w:val="17"/>
              </w:rPr>
              <w:t>Logout</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GET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/auth/me</w:t>
            </w:r>
          </w:p>
        </w:tc>
        <w:tc>
          <w:tcPr>
            <w:tcW w:type="dxa" w:w="4464"/>
            <w:tcMar>
              <w:top w:w="100" w:type="dxa"/>
              <w:start w:w="120" w:type="dxa"/>
              <w:bottom w:w="100" w:type="dxa"/>
              <w:end w:w="120" w:type="dxa"/>
            </w:tcMar>
            <w:vAlign w:val="center"/>
          </w:tcPr>
          <w:p>
            <w:pPr>
              <w:spacing w:after="0" w:line="252" w:lineRule="auto"/>
            </w:pPr>
            <w:r>
              <w:rPr>
                <w:rFonts w:ascii="Aptos" w:hAnsi="Aptos"/>
                <w:sz w:val="17"/>
              </w:rPr>
              <w:t>Current principal</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GET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/facilities</w:t>
            </w:r>
          </w:p>
        </w:tc>
        <w:tc>
          <w:tcPr>
            <w:tcW w:type="dxa" w:w="4464"/>
            <w:tcMar>
              <w:top w:w="100" w:type="dxa"/>
              <w:start w:w="120" w:type="dxa"/>
              <w:bottom w:w="100" w:type="dxa"/>
              <w:end w:w="120" w:type="dxa"/>
            </w:tcMar>
            <w:vAlign w:val="center"/>
          </w:tcPr>
          <w:p>
            <w:pPr>
              <w:spacing w:after="0" w:line="252" w:lineRule="auto"/>
            </w:pPr>
            <w:r>
              <w:rPr>
                <w:rFonts w:ascii="Aptos" w:hAnsi="Aptos"/>
                <w:sz w:val="17"/>
              </w:rPr>
              <w:t>List facilities</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POST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/facilities</w:t>
            </w:r>
          </w:p>
        </w:tc>
        <w:tc>
          <w:tcPr>
            <w:tcW w:type="dxa" w:w="4464"/>
            <w:tcMar>
              <w:top w:w="100" w:type="dxa"/>
              <w:start w:w="120" w:type="dxa"/>
              <w:bottom w:w="100" w:type="dxa"/>
              <w:end w:w="120" w:type="dxa"/>
            </w:tcMar>
            <w:vAlign w:val="center"/>
          </w:tcPr>
          <w:p>
            <w:pPr>
              <w:spacing w:after="0" w:line="252" w:lineRule="auto"/>
            </w:pPr>
            <w:r>
              <w:rPr>
                <w:rFonts w:ascii="Aptos" w:hAnsi="Aptos"/>
                <w:sz w:val="17"/>
              </w:rPr>
              <w:t>Create facility</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GET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/facilities/{id}</w:t>
            </w:r>
          </w:p>
        </w:tc>
        <w:tc>
          <w:tcPr>
            <w:tcW w:type="dxa" w:w="4464"/>
            <w:tcMar>
              <w:top w:w="100" w:type="dxa"/>
              <w:start w:w="120" w:type="dxa"/>
              <w:bottom w:w="100" w:type="dxa"/>
              <w:end w:w="120" w:type="dxa"/>
            </w:tcMar>
            <w:vAlign w:val="center"/>
          </w:tcPr>
          <w:p>
            <w:pPr>
              <w:spacing w:after="0" w:line="252" w:lineRule="auto"/>
            </w:pPr>
            <w:r>
              <w:rPr>
                <w:rFonts w:ascii="Aptos" w:hAnsi="Aptos"/>
                <w:sz w:val="17"/>
              </w:rPr>
              <w:t>Facility detail</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PATCH</w:t>
            </w:r>
          </w:p>
        </w:tc>
        <w:tc>
          <w:tcPr>
            <w:tcW w:type="dxa" w:w="4320"/>
            <w:tcMar>
              <w:top w:w="100" w:type="dxa"/>
              <w:start w:w="120" w:type="dxa"/>
              <w:bottom w:w="100" w:type="dxa"/>
              <w:end w:w="120" w:type="dxa"/>
            </w:tcMar>
            <w:vAlign w:val="center"/>
          </w:tcPr>
          <w:p>
            <w:pPr>
              <w:spacing w:after="0" w:line="252" w:lineRule="auto"/>
            </w:pPr>
            <w:r>
              <w:rPr>
                <w:rFonts w:ascii="Aptos" w:hAnsi="Aptos"/>
                <w:sz w:val="17"/>
              </w:rPr>
              <w:t>/facilities/{id}</w:t>
            </w:r>
          </w:p>
        </w:tc>
        <w:tc>
          <w:tcPr>
            <w:tcW w:type="dxa" w:w="4464"/>
            <w:tcMar>
              <w:top w:w="100" w:type="dxa"/>
              <w:start w:w="120" w:type="dxa"/>
              <w:bottom w:w="100" w:type="dxa"/>
              <w:end w:w="120" w:type="dxa"/>
            </w:tcMar>
            <w:vAlign w:val="center"/>
          </w:tcPr>
          <w:p>
            <w:pPr>
              <w:spacing w:after="0" w:line="252" w:lineRule="auto"/>
            </w:pPr>
            <w:r>
              <w:rPr>
                <w:rFonts w:ascii="Aptos" w:hAnsi="Aptos"/>
                <w:sz w:val="17"/>
              </w:rPr>
              <w:t>Update facility</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GET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/medicines</w:t>
            </w:r>
          </w:p>
        </w:tc>
        <w:tc>
          <w:tcPr>
            <w:tcW w:type="dxa" w:w="4464"/>
            <w:tcMar>
              <w:top w:w="100" w:type="dxa"/>
              <w:start w:w="120" w:type="dxa"/>
              <w:bottom w:w="100" w:type="dxa"/>
              <w:end w:w="120" w:type="dxa"/>
            </w:tcMar>
            <w:vAlign w:val="center"/>
          </w:tcPr>
          <w:p>
            <w:pPr>
              <w:spacing w:after="0" w:line="252" w:lineRule="auto"/>
            </w:pPr>
            <w:r>
              <w:rPr>
                <w:rFonts w:ascii="Aptos" w:hAnsi="Aptos"/>
                <w:sz w:val="17"/>
              </w:rPr>
              <w:t>Medicine catalogue</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POST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/medicines</w:t>
            </w:r>
          </w:p>
        </w:tc>
        <w:tc>
          <w:tcPr>
            <w:tcW w:type="dxa" w:w="4464"/>
            <w:tcMar>
              <w:top w:w="100" w:type="dxa"/>
              <w:start w:w="120" w:type="dxa"/>
              <w:bottom w:w="100" w:type="dxa"/>
              <w:end w:w="120" w:type="dxa"/>
            </w:tcMar>
            <w:vAlign w:val="center"/>
          </w:tcPr>
          <w:p>
            <w:pPr>
              <w:spacing w:after="0" w:line="252" w:lineRule="auto"/>
            </w:pPr>
            <w:r>
              <w:rPr>
                <w:rFonts w:ascii="Aptos" w:hAnsi="Aptos"/>
                <w:sz w:val="17"/>
              </w:rPr>
              <w:t>Create medicine</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GET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/facilities/{id}/inventory</w:t>
            </w:r>
          </w:p>
        </w:tc>
        <w:tc>
          <w:tcPr>
            <w:tcW w:type="dxa" w:w="4464"/>
            <w:tcMar>
              <w:top w:w="100" w:type="dxa"/>
              <w:start w:w="120" w:type="dxa"/>
              <w:bottom w:w="100" w:type="dxa"/>
              <w:end w:w="120" w:type="dxa"/>
            </w:tcMar>
            <w:vAlign w:val="center"/>
          </w:tcPr>
          <w:p>
            <w:pPr>
              <w:spacing w:after="0" w:line="252" w:lineRule="auto"/>
            </w:pPr>
            <w:r>
              <w:rPr>
                <w:rFonts w:ascii="Aptos" w:hAnsi="Aptos"/>
                <w:sz w:val="17"/>
              </w:rPr>
              <w:t>Facility inventory</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POST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/inventory/transactions</w:t>
            </w:r>
          </w:p>
        </w:tc>
        <w:tc>
          <w:tcPr>
            <w:tcW w:type="dxa" w:w="4464"/>
            <w:tcMar>
              <w:top w:w="100" w:type="dxa"/>
              <w:start w:w="120" w:type="dxa"/>
              <w:bottom w:w="100" w:type="dxa"/>
              <w:end w:w="120" w:type="dxa"/>
            </w:tcMar>
            <w:vAlign w:val="center"/>
          </w:tcPr>
          <w:p>
            <w:pPr>
              <w:spacing w:after="0" w:line="252" w:lineRule="auto"/>
            </w:pPr>
            <w:r>
              <w:rPr>
                <w:rFonts w:ascii="Aptos" w:hAnsi="Aptos"/>
                <w:sz w:val="17"/>
              </w:rPr>
              <w:t>Create stock transaction</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GET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/inventory/transactions</w:t>
            </w:r>
          </w:p>
        </w:tc>
        <w:tc>
          <w:tcPr>
            <w:tcW w:type="dxa" w:w="4464"/>
            <w:tcMar>
              <w:top w:w="100" w:type="dxa"/>
              <w:start w:w="120" w:type="dxa"/>
              <w:bottom w:w="100" w:type="dxa"/>
              <w:end w:w="120" w:type="dxa"/>
            </w:tcMar>
            <w:vAlign w:val="center"/>
          </w:tcPr>
          <w:p>
            <w:pPr>
              <w:spacing w:after="0" w:line="252" w:lineRule="auto"/>
            </w:pPr>
            <w:r>
              <w:rPr>
                <w:rFonts w:ascii="Aptos" w:hAnsi="Aptos"/>
                <w:sz w:val="17"/>
              </w:rPr>
              <w:t>Transaction history</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GET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/facilities/{id}/capacity</w:t>
            </w:r>
          </w:p>
        </w:tc>
        <w:tc>
          <w:tcPr>
            <w:tcW w:type="dxa" w:w="4464"/>
            <w:tcMar>
              <w:top w:w="100" w:type="dxa"/>
              <w:start w:w="120" w:type="dxa"/>
              <w:bottom w:w="100" w:type="dxa"/>
              <w:end w:w="120" w:type="dxa"/>
            </w:tcMar>
            <w:vAlign w:val="center"/>
          </w:tcPr>
          <w:p>
            <w:pPr>
              <w:spacing w:after="0" w:line="252" w:lineRule="auto"/>
            </w:pPr>
            <w:r>
              <w:rPr>
                <w:rFonts w:ascii="Aptos" w:hAnsi="Aptos"/>
                <w:sz w:val="17"/>
              </w:rPr>
              <w:t>Capacity snapshot</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POST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/facilities/{id}/capacity/snapshots</w:t>
            </w:r>
          </w:p>
        </w:tc>
        <w:tc>
          <w:tcPr>
            <w:tcW w:type="dxa" w:w="4464"/>
            <w:tcMar>
              <w:top w:w="100" w:type="dxa"/>
              <w:start w:w="120" w:type="dxa"/>
              <w:bottom w:w="100" w:type="dxa"/>
              <w:end w:w="120" w:type="dxa"/>
            </w:tcMar>
            <w:vAlign w:val="center"/>
          </w:tcPr>
          <w:p>
            <w:pPr>
              <w:spacing w:after="0" w:line="252" w:lineRule="auto"/>
            </w:pPr>
            <w:r>
              <w:rPr>
                <w:rFonts w:ascii="Aptos" w:hAnsi="Aptos"/>
                <w:sz w:val="17"/>
              </w:rPr>
              <w:t>Record snapshot</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GET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/forecasts</w:t>
            </w:r>
          </w:p>
        </w:tc>
        <w:tc>
          <w:tcPr>
            <w:tcW w:type="dxa" w:w="4464"/>
            <w:tcMar>
              <w:top w:w="100" w:type="dxa"/>
              <w:start w:w="120" w:type="dxa"/>
              <w:bottom w:w="100" w:type="dxa"/>
              <w:end w:w="120" w:type="dxa"/>
            </w:tcMar>
            <w:vAlign w:val="center"/>
          </w:tcPr>
          <w:p>
            <w:pPr>
              <w:spacing w:after="0" w:line="252" w:lineRule="auto"/>
            </w:pPr>
            <w:r>
              <w:rPr>
                <w:rFonts w:ascii="Aptos" w:hAnsi="Aptos"/>
                <w:sz w:val="17"/>
              </w:rPr>
              <w:t>List forecasts</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POST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/forecasts/run</w:t>
            </w:r>
          </w:p>
        </w:tc>
        <w:tc>
          <w:tcPr>
            <w:tcW w:type="dxa" w:w="4464"/>
            <w:tcMar>
              <w:top w:w="100" w:type="dxa"/>
              <w:start w:w="120" w:type="dxa"/>
              <w:bottom w:w="100" w:type="dxa"/>
              <w:end w:w="120" w:type="dxa"/>
            </w:tcMar>
            <w:vAlign w:val="center"/>
          </w:tcPr>
          <w:p>
            <w:pPr>
              <w:spacing w:after="0" w:line="252" w:lineRule="auto"/>
            </w:pPr>
            <w:r>
              <w:rPr>
                <w:rFonts w:ascii="Aptos" w:hAnsi="Aptos"/>
                <w:sz w:val="17"/>
              </w:rPr>
              <w:t>Manual forecast trigger</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GET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/risks</w:t>
            </w:r>
          </w:p>
        </w:tc>
        <w:tc>
          <w:tcPr>
            <w:tcW w:type="dxa" w:w="4464"/>
            <w:tcMar>
              <w:top w:w="100" w:type="dxa"/>
              <w:start w:w="120" w:type="dxa"/>
              <w:bottom w:w="100" w:type="dxa"/>
              <w:end w:w="120" w:type="dxa"/>
            </w:tcMar>
            <w:vAlign w:val="center"/>
          </w:tcPr>
          <w:p>
            <w:pPr>
              <w:spacing w:after="0" w:line="252" w:lineRule="auto"/>
            </w:pPr>
            <w:r>
              <w:rPr>
                <w:rFonts w:ascii="Aptos" w:hAnsi="Aptos"/>
                <w:sz w:val="17"/>
              </w:rPr>
              <w:t>Risk queue</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GET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/recommendations</w:t>
            </w:r>
          </w:p>
        </w:tc>
        <w:tc>
          <w:tcPr>
            <w:tcW w:type="dxa" w:w="4464"/>
            <w:tcMar>
              <w:top w:w="100" w:type="dxa"/>
              <w:start w:w="120" w:type="dxa"/>
              <w:bottom w:w="100" w:type="dxa"/>
              <w:end w:w="120" w:type="dxa"/>
            </w:tcMar>
            <w:vAlign w:val="center"/>
          </w:tcPr>
          <w:p>
            <w:pPr>
              <w:spacing w:after="0" w:line="252" w:lineRule="auto"/>
            </w:pPr>
            <w:r>
              <w:rPr>
                <w:rFonts w:ascii="Aptos" w:hAnsi="Aptos"/>
                <w:sz w:val="17"/>
              </w:rPr>
              <w:t>Recommendations</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POST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/recommendations/generate</w:t>
            </w:r>
          </w:p>
        </w:tc>
        <w:tc>
          <w:tcPr>
            <w:tcW w:type="dxa" w:w="4464"/>
            <w:tcMar>
              <w:top w:w="100" w:type="dxa"/>
              <w:start w:w="120" w:type="dxa"/>
              <w:bottom w:w="100" w:type="dxa"/>
              <w:end w:w="120" w:type="dxa"/>
            </w:tcMar>
            <w:vAlign w:val="center"/>
          </w:tcPr>
          <w:p>
            <w:pPr>
              <w:spacing w:after="0" w:line="252" w:lineRule="auto"/>
            </w:pPr>
            <w:r>
              <w:rPr>
                <w:rFonts w:ascii="Aptos" w:hAnsi="Aptos"/>
                <w:sz w:val="17"/>
              </w:rPr>
              <w:t>Generate recommendations</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POST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/recommendations/{id}/approve</w:t>
            </w:r>
          </w:p>
        </w:tc>
        <w:tc>
          <w:tcPr>
            <w:tcW w:type="dxa" w:w="4464"/>
            <w:tcMar>
              <w:top w:w="100" w:type="dxa"/>
              <w:start w:w="120" w:type="dxa"/>
              <w:bottom w:w="100" w:type="dxa"/>
              <w:end w:w="120" w:type="dxa"/>
            </w:tcMar>
            <w:vAlign w:val="center"/>
          </w:tcPr>
          <w:p>
            <w:pPr>
              <w:spacing w:after="0" w:line="252" w:lineRule="auto"/>
            </w:pPr>
            <w:r>
              <w:rPr>
                <w:rFonts w:ascii="Aptos" w:hAnsi="Aptos"/>
                <w:sz w:val="17"/>
              </w:rPr>
              <w:t>Approve</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POST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/recommendations/{id}/reject</w:t>
            </w:r>
          </w:p>
        </w:tc>
        <w:tc>
          <w:tcPr>
            <w:tcW w:type="dxa" w:w="4464"/>
            <w:tcMar>
              <w:top w:w="100" w:type="dxa"/>
              <w:start w:w="120" w:type="dxa"/>
              <w:bottom w:w="100" w:type="dxa"/>
              <w:end w:w="120" w:type="dxa"/>
            </w:tcMar>
            <w:vAlign w:val="center"/>
          </w:tcPr>
          <w:p>
            <w:pPr>
              <w:spacing w:after="0" w:line="252" w:lineRule="auto"/>
            </w:pPr>
            <w:r>
              <w:rPr>
                <w:rFonts w:ascii="Aptos" w:hAnsi="Aptos"/>
                <w:sz w:val="17"/>
              </w:rPr>
              <w:t>Reject</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GET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/transfers</w:t>
            </w:r>
          </w:p>
        </w:tc>
        <w:tc>
          <w:tcPr>
            <w:tcW w:type="dxa" w:w="4464"/>
            <w:tcMar>
              <w:top w:w="100" w:type="dxa"/>
              <w:start w:w="120" w:type="dxa"/>
              <w:bottom w:w="100" w:type="dxa"/>
              <w:end w:w="120" w:type="dxa"/>
            </w:tcMar>
            <w:vAlign w:val="center"/>
          </w:tcPr>
          <w:p>
            <w:pPr>
              <w:spacing w:after="0" w:line="252" w:lineRule="auto"/>
            </w:pPr>
            <w:r>
              <w:rPr>
                <w:rFonts w:ascii="Aptos" w:hAnsi="Aptos"/>
                <w:sz w:val="17"/>
              </w:rPr>
              <w:t>Transfers</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POST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/transfers/{id}/dispatch</w:t>
            </w:r>
          </w:p>
        </w:tc>
        <w:tc>
          <w:tcPr>
            <w:tcW w:type="dxa" w:w="4464"/>
            <w:tcMar>
              <w:top w:w="100" w:type="dxa"/>
              <w:start w:w="120" w:type="dxa"/>
              <w:bottom w:w="100" w:type="dxa"/>
              <w:end w:w="120" w:type="dxa"/>
            </w:tcMar>
            <w:vAlign w:val="center"/>
          </w:tcPr>
          <w:p>
            <w:pPr>
              <w:spacing w:after="0" w:line="252" w:lineRule="auto"/>
            </w:pPr>
            <w:r>
              <w:rPr>
                <w:rFonts w:ascii="Aptos" w:hAnsi="Aptos"/>
                <w:sz w:val="17"/>
              </w:rPr>
              <w:t>Dispatch</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POST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/transfers/{id}/receive</w:t>
            </w:r>
          </w:p>
        </w:tc>
        <w:tc>
          <w:tcPr>
            <w:tcW w:type="dxa" w:w="4464"/>
            <w:tcMar>
              <w:top w:w="100" w:type="dxa"/>
              <w:start w:w="120" w:type="dxa"/>
              <w:bottom w:w="100" w:type="dxa"/>
              <w:end w:w="120" w:type="dxa"/>
            </w:tcMar>
            <w:vAlign w:val="center"/>
          </w:tcPr>
          <w:p>
            <w:pPr>
              <w:spacing w:after="0" w:line="252" w:lineRule="auto"/>
            </w:pPr>
            <w:r>
              <w:rPr>
                <w:rFonts w:ascii="Aptos" w:hAnsi="Aptos"/>
                <w:sz w:val="17"/>
              </w:rPr>
              <w:t>Receive</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GET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/dashboard/summary</w:t>
            </w:r>
          </w:p>
        </w:tc>
        <w:tc>
          <w:tcPr>
            <w:tcW w:type="dxa" w:w="4464"/>
            <w:tcMar>
              <w:top w:w="100" w:type="dxa"/>
              <w:start w:w="120" w:type="dxa"/>
              <w:bottom w:w="100" w:type="dxa"/>
              <w:end w:w="120" w:type="dxa"/>
            </w:tcMar>
            <w:vAlign w:val="center"/>
          </w:tcPr>
          <w:p>
            <w:pPr>
              <w:spacing w:after="0" w:line="252" w:lineRule="auto"/>
            </w:pPr>
            <w:r>
              <w:rPr>
                <w:rFonts w:ascii="Aptos" w:hAnsi="Aptos"/>
                <w:sz w:val="17"/>
              </w:rPr>
              <w:t>Dashboard KPIs</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GET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/dashboard/facility-map</w:t>
            </w:r>
          </w:p>
        </w:tc>
        <w:tc>
          <w:tcPr>
            <w:tcW w:type="dxa" w:w="4464"/>
            <w:tcMar>
              <w:top w:w="100" w:type="dxa"/>
              <w:start w:w="120" w:type="dxa"/>
              <w:bottom w:w="100" w:type="dxa"/>
              <w:end w:w="120" w:type="dxa"/>
            </w:tcMar>
            <w:vAlign w:val="center"/>
          </w:tcPr>
          <w:p>
            <w:pPr>
              <w:spacing w:after="0" w:line="252" w:lineRule="auto"/>
            </w:pPr>
            <w:r>
              <w:rPr>
                <w:rFonts w:ascii="Aptos" w:hAnsi="Aptos"/>
                <w:sz w:val="17"/>
              </w:rPr>
              <w:t>Map data</w:t>
            </w:r>
          </w:p>
        </w:tc>
      </w:tr>
      <w:tr>
        <w:tc>
          <w:tcPr>
            <w:tcW w:type="dxa" w:w="1008"/>
            <w:tcMar>
              <w:top w:w="100" w:type="dxa"/>
              <w:start w:w="120" w:type="dxa"/>
              <w:bottom w:w="100" w:type="dxa"/>
              <w:end w:w="120" w:type="dxa"/>
            </w:tcMar>
            <w:vAlign w:val="center"/>
          </w:tcPr>
          <w:p>
            <w:pPr>
              <w:spacing w:after="0" w:line="252" w:lineRule="auto"/>
            </w:pPr>
            <w:r>
              <w:rPr>
                <w:rFonts w:ascii="Aptos" w:hAnsi="Aptos"/>
                <w:sz w:val="17"/>
              </w:rPr>
              <w:t>GET</w:t>
            </w:r>
          </w:p>
        </w:tc>
        <w:tc>
          <w:tcPr>
            <w:tcW w:type="dxa" w:w="4320"/>
            <w:tcMar>
              <w:top w:w="100" w:type="dxa"/>
              <w:start w:w="120" w:type="dxa"/>
              <w:bottom w:w="100" w:type="dxa"/>
              <w:end w:w="120" w:type="dxa"/>
            </w:tcMar>
            <w:vAlign w:val="center"/>
          </w:tcPr>
          <w:p>
            <w:pPr>
              <w:spacing w:after="0" w:line="252" w:lineRule="auto"/>
            </w:pPr>
            <w:r>
              <w:rPr>
                <w:rFonts w:ascii="Aptos" w:hAnsi="Aptos"/>
                <w:sz w:val="17"/>
              </w:rPr>
              <w:t>/audit</w:t>
            </w:r>
          </w:p>
        </w:tc>
        <w:tc>
          <w:tcPr>
            <w:tcW w:type="dxa" w:w="4464"/>
            <w:tcMar>
              <w:top w:w="100" w:type="dxa"/>
              <w:start w:w="120" w:type="dxa"/>
              <w:bottom w:w="100" w:type="dxa"/>
              <w:end w:w="120" w:type="dxa"/>
            </w:tcMar>
            <w:vAlign w:val="center"/>
          </w:tcPr>
          <w:p>
            <w:pPr>
              <w:spacing w:after="0" w:line="252" w:lineRule="auto"/>
            </w:pPr>
            <w:r>
              <w:rPr>
                <w:rFonts w:ascii="Aptos" w:hAnsi="Aptos"/>
                <w:sz w:val="17"/>
              </w:rPr>
              <w:t>Audit events</w:t>
            </w:r>
          </w:p>
        </w:tc>
      </w:tr>
    </w:tbl>
    <w:p/>
    <w:p>
      <w:pPr>
        <w:pStyle w:val="Heading2"/>
      </w:pPr>
      <w:r>
        <w:t>15.1 Response format</w:t>
      </w:r>
    </w:p>
    <w:tbl>
      <w:tblPr>
        <w:tblW w:type="auto" w:w="0"/>
        <w:tblLook w:firstColumn="1" w:firstRow="1" w:lastColumn="0" w:lastRow="0" w:noHBand="0" w:noVBand="1" w:val="04A0"/>
      </w:tblPr>
      <w:tblGrid>
        <w:gridCol w:w="10166"/>
      </w:tblGrid>
      <w:tr>
        <w:tc>
          <w:tcPr>
            <w:tcW w:type="dxa" w:w="10166"/>
            <w:shd w:fill="F3F6F8"/>
            <w:tcMar>
              <w:top w:w="120" w:type="dxa"/>
              <w:start w:w="140" w:type="dxa"/>
              <w:bottom w:w="120" w:type="dxa"/>
              <w:end w:w="140" w:type="dxa"/>
            </w:tcMar>
          </w:tcPr>
          <w:p>
            <w:pPr>
              <w:spacing w:after="0"/>
            </w:pPr>
            <w:r>
              <w:rPr>
                <w:rFonts w:ascii="Courier New" w:hAnsi="Courier New"/>
                <w:color w:val="1E2B37"/>
                <w:sz w:val="16"/>
              </w:rPr>
              <w:t>Success:</w:t>
              <w:br/>
              <w:t>{ "data": {...}, "meta": {...} }</w:t>
              <w:br/>
              <w:br/>
              <w:t>Error:</w:t>
              <w:br/>
              <w:t>{</w:t>
              <w:br/>
              <w:t xml:space="preserve">  "error": {</w:t>
              <w:br/>
              <w:t xml:space="preserve">    "code": "INSUFFICIENT_SAFE_SURPLUS",</w:t>
              <w:br/>
              <w:t xml:space="preserve">    "message": "Source facility cannot safely provide the requested quantity.",</w:t>
              <w:br/>
              <w:t xml:space="preserve">    "details": {}</w:t>
              <w:br/>
              <w:t xml:space="preserve">  }</w:t>
              <w:br/>
              <w:t>}</w:t>
            </w:r>
          </w:p>
        </w:tc>
      </w:tr>
    </w:tbl>
    <w:p/>
    <w:p>
      <w:pPr>
        <w:pStyle w:val="Heading2"/>
      </w:pPr>
      <w:r>
        <w:t>15.2 Domain error codes</w:t>
      </w:r>
    </w:p>
    <w:p>
      <w:pPr>
        <w:pStyle w:val="ListBullet"/>
        <w:spacing w:after="60"/>
      </w:pPr>
      <w:r>
        <w:t>FACILITY_NOT_FOUND</w:t>
      </w:r>
    </w:p>
    <w:p>
      <w:pPr>
        <w:pStyle w:val="ListBullet"/>
        <w:spacing w:after="60"/>
      </w:pPr>
      <w:r>
        <w:t>MEDICINE_NOT_FOUND</w:t>
      </w:r>
    </w:p>
    <w:p>
      <w:pPr>
        <w:pStyle w:val="ListBullet"/>
        <w:spacing w:after="60"/>
      </w:pPr>
      <w:r>
        <w:t>INSUFFICIENT_STOCK</w:t>
      </w:r>
    </w:p>
    <w:p>
      <w:pPr>
        <w:pStyle w:val="ListBullet"/>
        <w:spacing w:after="60"/>
      </w:pPr>
      <w:r>
        <w:t>INSUFFICIENT_SAFE_SURPLUS</w:t>
      </w:r>
    </w:p>
    <w:p>
      <w:pPr>
        <w:pStyle w:val="ListBullet"/>
        <w:spacing w:after="60"/>
      </w:pPr>
      <w:r>
        <w:t>INVALID_TRANSFER_STATE</w:t>
      </w:r>
    </w:p>
    <w:p>
      <w:pPr>
        <w:pStyle w:val="ListBullet"/>
        <w:spacing w:after="60"/>
      </w:pPr>
      <w:r>
        <w:t>UNAUTHORIZED_TRANSFER_APPROVAL</w:t>
      </w:r>
    </w:p>
    <w:p>
      <w:pPr>
        <w:pStyle w:val="ListBullet"/>
        <w:spacing w:after="60"/>
      </w:pPr>
      <w:r>
        <w:t>DUPLICATE_IDEMPOTENCY_KEY</w:t>
      </w:r>
    </w:p>
    <w:p>
      <w:pPr>
        <w:pStyle w:val="ListBullet"/>
        <w:spacing w:after="60"/>
      </w:pPr>
      <w:r>
        <w:t>FORECAST_UNAVAILABLE</w:t>
      </w:r>
    </w:p>
    <w:p>
      <w:pPr>
        <w:pStyle w:val="ListBullet"/>
        <w:spacing w:after="60"/>
      </w:pPr>
      <w:r>
        <w:t>NO_ELIGIBLE_DONOR</w:t>
      </w:r>
    </w:p>
    <w:p>
      <w:pPr>
        <w:pStyle w:val="Heading1"/>
      </w:pPr>
      <w:r>
        <w:t>16. Authentication, RBAC and Security</w:t>
      </w:r>
    </w:p>
    <w:p>
      <w:pPr>
        <w:pStyle w:val="Heading2"/>
      </w:pPr>
      <w:r>
        <w:t>16.1 Auth flow</w:t>
      </w:r>
    </w:p>
    <w:tbl>
      <w:tblPr>
        <w:tblW w:type="auto" w:w="0"/>
        <w:tblLook w:firstColumn="1" w:firstRow="1" w:lastColumn="0" w:lastRow="0" w:noHBand="0" w:noVBand="1" w:val="04A0"/>
      </w:tblPr>
      <w:tblGrid>
        <w:gridCol w:w="10166"/>
      </w:tblGrid>
      <w:tr>
        <w:tc>
          <w:tcPr>
            <w:tcW w:type="dxa" w:w="10166"/>
            <w:shd w:fill="F3F6F8"/>
            <w:tcMar>
              <w:top w:w="120" w:type="dxa"/>
              <w:start w:w="140" w:type="dxa"/>
              <w:bottom w:w="120" w:type="dxa"/>
              <w:end w:w="140" w:type="dxa"/>
            </w:tcMar>
          </w:tcPr>
          <w:p>
            <w:pPr>
              <w:spacing w:after="0"/>
            </w:pPr>
            <w:r>
              <w:rPr>
                <w:rFonts w:ascii="Courier New" w:hAnsi="Courier New"/>
                <w:color w:val="1E2B37"/>
                <w:sz w:val="16"/>
              </w:rPr>
              <w:t>Login → identity lookup → Argon2id verify → session create → access JWT + HttpOnly refresh cookie</w:t>
              <w:br/>
              <w:t>Refresh → validate refresh session → rotate token → issue new access JWT</w:t>
              <w:br/>
              <w:t>Logout → revoke refresh session</w:t>
            </w:r>
          </w:p>
        </w:tc>
      </w:tr>
    </w:tbl>
    <w:p/>
    <w:p>
      <w:pPr>
        <w:pStyle w:val="Heading2"/>
      </w:pPr>
      <w:r>
        <w:t>16.2 Access rules</w:t>
      </w:r>
    </w:p>
    <w:p>
      <w:pPr>
        <w:pStyle w:val="ListBullet"/>
        <w:spacing w:after="60"/>
      </w:pPr>
      <w:r>
        <w:t>Authorisation enforced in backend, never frontend-only.</w:t>
      </w:r>
    </w:p>
    <w:p>
      <w:pPr>
        <w:pStyle w:val="ListBullet"/>
        <w:spacing w:after="60"/>
      </w:pPr>
      <w:r>
        <w:t>District officer cannot modify facilities outside district scope.</w:t>
      </w:r>
    </w:p>
    <w:p>
      <w:pPr>
        <w:pStyle w:val="ListBullet"/>
        <w:spacing w:after="60"/>
      </w:pPr>
      <w:r>
        <w:t>Facility manager is limited to own facility operational actions.</w:t>
      </w:r>
    </w:p>
    <w:p>
      <w:pPr>
        <w:pStyle w:val="ListBullet"/>
        <w:spacing w:after="60"/>
      </w:pPr>
      <w:r>
        <w:t>Cross-facility transfer approval requires elevated authority.</w:t>
      </w:r>
    </w:p>
    <w:p>
      <w:pPr>
        <w:pStyle w:val="ListBullet"/>
        <w:spacing w:after="60"/>
      </w:pPr>
      <w:r>
        <w:t>Audit access follows role/scope.</w:t>
      </w:r>
    </w:p>
    <w:p>
      <w:pPr>
        <w:pStyle w:val="Heading2"/>
      </w:pPr>
      <w:r>
        <w:t>16.3 Security minimum</w:t>
      </w:r>
    </w:p>
    <w:p>
      <w:pPr>
        <w:pStyle w:val="ListBullet"/>
        <w:spacing w:after="60"/>
      </w:pPr>
      <w:r>
        <w:t>Argon2id</w:t>
      </w:r>
    </w:p>
    <w:p>
      <w:pPr>
        <w:pStyle w:val="ListBullet"/>
        <w:spacing w:after="60"/>
      </w:pPr>
      <w:r>
        <w:t>HttpOnly/Secure refresh cookie in production</w:t>
      </w:r>
    </w:p>
    <w:p>
      <w:pPr>
        <w:pStyle w:val="ListBullet"/>
        <w:spacing w:after="60"/>
      </w:pPr>
      <w:r>
        <w:t>Short-lived access token</w:t>
      </w:r>
    </w:p>
    <w:p>
      <w:pPr>
        <w:pStyle w:val="ListBullet"/>
        <w:spacing w:after="60"/>
      </w:pPr>
      <w:r>
        <w:t>CORS allowlist</w:t>
      </w:r>
    </w:p>
    <w:p>
      <w:pPr>
        <w:pStyle w:val="ListBullet"/>
        <w:spacing w:after="60"/>
      </w:pPr>
      <w:r>
        <w:t>Request body limits</w:t>
      </w:r>
    </w:p>
    <w:p>
      <w:pPr>
        <w:pStyle w:val="ListBullet"/>
        <w:spacing w:after="60"/>
      </w:pPr>
      <w:r>
        <w:t>Rate limiting on auth</w:t>
      </w:r>
    </w:p>
    <w:p>
      <w:pPr>
        <w:pStyle w:val="ListBullet"/>
        <w:spacing w:after="60"/>
      </w:pPr>
      <w:r>
        <w:t>Validation on every mutation</w:t>
      </w:r>
    </w:p>
    <w:p>
      <w:pPr>
        <w:pStyle w:val="ListBullet"/>
        <w:spacing w:after="60"/>
      </w:pPr>
      <w:r>
        <w:t>No secrets in repo</w:t>
      </w:r>
    </w:p>
    <w:p>
      <w:pPr>
        <w:pStyle w:val="ListBullet"/>
        <w:spacing w:after="60"/>
      </w:pPr>
      <w:r>
        <w:t>No access token in localStorage</w:t>
      </w:r>
    </w:p>
    <w:p>
      <w:pPr>
        <w:pStyle w:val="ListBullet"/>
        <w:spacing w:after="60"/>
      </w:pPr>
      <w:r>
        <w:t>No raw refresh tokens stored</w:t>
      </w:r>
    </w:p>
    <w:p>
      <w:pPr>
        <w:pStyle w:val="ListBullet"/>
        <w:spacing w:after="60"/>
      </w:pPr>
      <w:r>
        <w:t>Secure headers</w:t>
      </w:r>
    </w:p>
    <w:p>
      <w:pPr>
        <w:pStyle w:val="ListBullet"/>
        <w:spacing w:after="60"/>
      </w:pPr>
      <w:r>
        <w:t>CSRF protection where cookie-backed mutation risk exists</w:t>
      </w:r>
    </w:p>
    <w:p>
      <w:pPr>
        <w:pStyle w:val="Heading1"/>
      </w:pPr>
      <w:r>
        <w:t>17. Data Privacy and Governance</w:t>
      </w:r>
    </w:p>
    <w:tbl>
      <w:tblPr>
        <w:tblW w:type="auto" w:w="0"/>
        <w:tblLook w:firstColumn="1" w:firstRow="1" w:lastColumn="0" w:lastRow="0" w:noHBand="0" w:noVBand="1" w:val="04A0"/>
      </w:tblPr>
      <w:tblGrid>
        <w:gridCol w:w="10166"/>
      </w:tblGrid>
      <w:tr>
        <w:tc>
          <w:tcPr>
            <w:tcW w:type="dxa" w:w="10166"/>
            <w:shd w:fill="FFF2D9"/>
            <w:tcMar>
              <w:top w:w="160" w:type="dxa"/>
              <w:start w:w="180" w:type="dxa"/>
              <w:bottom w:w="160" w:type="dxa"/>
              <w:end w:w="180" w:type="dxa"/>
            </w:tcMar>
          </w:tcPr>
          <w:p>
            <w:r>
              <w:rPr>
                <w:rFonts w:ascii="Aptos" w:hAnsi="Aptos"/>
                <w:b/>
                <w:color w:val="0C3D4F"/>
                <w:sz w:val="19"/>
              </w:rPr>
              <w:t>MVP Privacy Boundary</w:t>
            </w:r>
            <w:r>
              <w:rPr>
                <w:rFonts w:ascii="Aptos" w:hAnsi="Aptos"/>
                <w:sz w:val="19"/>
              </w:rPr>
              <w:br/>
              <w:t>ArogyaGrid should work with facility-level operational data and aggregate patient footfall. It does not need patient identity, diagnosis history, prescription history or other clinical PII to demonstrate the intended value.</w:t>
            </w:r>
          </w:p>
        </w:tc>
      </w:tr>
    </w:tbl>
    <w:p/>
    <w:p>
      <w:pPr>
        <w:pStyle w:val="Heading2"/>
      </w:pPr>
      <w:r>
        <w:t>17.1 Allowed operational data</w:t>
      </w:r>
    </w:p>
    <w:p>
      <w:pPr>
        <w:pStyle w:val="ListBullet"/>
        <w:spacing w:after="60"/>
      </w:pPr>
      <w:r>
        <w:t>Facility metadata</w:t>
      </w:r>
    </w:p>
    <w:p>
      <w:pPr>
        <w:pStyle w:val="ListBullet"/>
        <w:spacing w:after="60"/>
      </w:pPr>
      <w:r>
        <w:t>Inventory balances and transactions</w:t>
      </w:r>
    </w:p>
    <w:p>
      <w:pPr>
        <w:pStyle w:val="ListBullet"/>
        <w:spacing w:after="60"/>
      </w:pPr>
      <w:r>
        <w:t>Medicine catalogue</w:t>
      </w:r>
    </w:p>
    <w:p>
      <w:pPr>
        <w:pStyle w:val="ListBullet"/>
        <w:spacing w:after="60"/>
      </w:pPr>
      <w:r>
        <w:t>Bed counts</w:t>
      </w:r>
    </w:p>
    <w:p>
      <w:pPr>
        <w:pStyle w:val="ListBullet"/>
        <w:spacing w:after="60"/>
      </w:pPr>
      <w:r>
        <w:t>Staff availability counts</w:t>
      </w:r>
    </w:p>
    <w:p>
      <w:pPr>
        <w:pStyle w:val="ListBullet"/>
        <w:spacing w:after="60"/>
      </w:pPr>
      <w:r>
        <w:t>Aggregate patient footfall</w:t>
      </w:r>
    </w:p>
    <w:p>
      <w:pPr>
        <w:pStyle w:val="ListBullet"/>
        <w:spacing w:after="60"/>
      </w:pPr>
      <w:r>
        <w:t>Forecasts</w:t>
      </w:r>
    </w:p>
    <w:p>
      <w:pPr>
        <w:pStyle w:val="ListBullet"/>
        <w:spacing w:after="60"/>
      </w:pPr>
      <w:r>
        <w:t>Risk alerts</w:t>
      </w:r>
    </w:p>
    <w:p>
      <w:pPr>
        <w:pStyle w:val="ListBullet"/>
        <w:spacing w:after="60"/>
      </w:pPr>
      <w:r>
        <w:t>Transfer records</w:t>
      </w:r>
    </w:p>
    <w:p>
      <w:pPr>
        <w:pStyle w:val="ListBullet"/>
        <w:spacing w:after="60"/>
      </w:pPr>
      <w:r>
        <w:t>Audit events</w:t>
      </w:r>
    </w:p>
    <w:p>
      <w:pPr>
        <w:pStyle w:val="Heading2"/>
      </w:pPr>
      <w:r>
        <w:t>17.2 Avoid in MVP</w:t>
      </w:r>
    </w:p>
    <w:p>
      <w:pPr>
        <w:pStyle w:val="ListBullet"/>
        <w:spacing w:after="60"/>
      </w:pPr>
      <w:r>
        <w:t>Patient names</w:t>
      </w:r>
    </w:p>
    <w:p>
      <w:pPr>
        <w:pStyle w:val="ListBullet"/>
        <w:spacing w:after="60"/>
      </w:pPr>
      <w:r>
        <w:t>Phone numbers</w:t>
      </w:r>
    </w:p>
    <w:p>
      <w:pPr>
        <w:pStyle w:val="ListBullet"/>
        <w:spacing w:after="60"/>
      </w:pPr>
      <w:r>
        <w:t>Individual diagnoses</w:t>
      </w:r>
    </w:p>
    <w:p>
      <w:pPr>
        <w:pStyle w:val="ListBullet"/>
        <w:spacing w:after="60"/>
      </w:pPr>
      <w:r>
        <w:t>Medical records</w:t>
      </w:r>
    </w:p>
    <w:p>
      <w:pPr>
        <w:pStyle w:val="ListBullet"/>
        <w:spacing w:after="60"/>
      </w:pPr>
      <w:r>
        <w:t>Identifiable prescriptions</w:t>
      </w:r>
    </w:p>
    <w:p>
      <w:pPr>
        <w:pStyle w:val="ListBullet"/>
        <w:spacing w:after="60"/>
      </w:pPr>
      <w:r>
        <w:t>Insurance identifiers</w:t>
      </w:r>
    </w:p>
    <w:p>
      <w:pPr>
        <w:pStyle w:val="Heading1"/>
      </w:pPr>
      <w:r>
        <w:t>18. Background Jobs and Scheduling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tcMar>
              <w:top w:w="100" w:type="dxa"/>
              <w:start w:w="120" w:type="dxa"/>
              <w:bottom w:w="100" w:type="dxa"/>
              <w:end w:w="120" w:type="dxa"/>
            </w:tcMar>
            <w:vAlign w:val="center"/>
            <w:shd w:fill="14324A"/>
          </w:tcPr>
          <w:p>
            <w:pPr>
              <w:spacing w:after="0" w:line="252" w:lineRule="auto"/>
            </w:pPr>
            <w:r>
              <w:rPr>
                <w:rFonts w:ascii="Aptos" w:hAnsi="Aptos"/>
                <w:b/>
                <w:color w:val="FFFFFF"/>
                <w:sz w:val="18"/>
              </w:rPr>
              <w:t>Job</w:t>
            </w:r>
          </w:p>
        </w:tc>
        <w:tc>
          <w:tcPr>
            <w:tcW w:type="dxa" w:w="2016"/>
            <w:tcMar>
              <w:top w:w="100" w:type="dxa"/>
              <w:start w:w="120" w:type="dxa"/>
              <w:bottom w:w="100" w:type="dxa"/>
              <w:end w:w="120" w:type="dxa"/>
            </w:tcMar>
            <w:vAlign w:val="center"/>
            <w:shd w:fill="14324A"/>
          </w:tcPr>
          <w:p>
            <w:pPr>
              <w:spacing w:after="0" w:line="252" w:lineRule="auto"/>
            </w:pPr>
            <w:r>
              <w:rPr>
                <w:rFonts w:ascii="Aptos" w:hAnsi="Aptos"/>
                <w:b/>
                <w:color w:val="FFFFFF"/>
                <w:sz w:val="18"/>
              </w:rPr>
              <w:t>Frequency</w:t>
            </w:r>
          </w:p>
        </w:tc>
        <w:tc>
          <w:tcPr>
            <w:tcW w:type="dxa" w:w="4752"/>
            <w:tcMar>
              <w:top w:w="100" w:type="dxa"/>
              <w:start w:w="120" w:type="dxa"/>
              <w:bottom w:w="100" w:type="dxa"/>
              <w:end w:w="120" w:type="dxa"/>
            </w:tcMar>
            <w:vAlign w:val="center"/>
            <w:shd w:fill="14324A"/>
          </w:tcPr>
          <w:p>
            <w:pPr>
              <w:spacing w:after="0" w:line="252" w:lineRule="auto"/>
            </w:pPr>
            <w:r>
              <w:rPr>
                <w:rFonts w:ascii="Aptos" w:hAnsi="Aptos"/>
                <w:b/>
                <w:color w:val="FFFFFF"/>
                <w:sz w:val="18"/>
              </w:rPr>
              <w:t>Purpose</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Daily demand aggregation</w:t>
            </w:r>
          </w:p>
        </w:tc>
        <w:tc>
          <w:tcPr>
            <w:tcW w:type="dxa" w:w="2016"/>
            <w:tcMar>
              <w:top w:w="100" w:type="dxa"/>
              <w:start w:w="120" w:type="dxa"/>
              <w:bottom w:w="100" w:type="dxa"/>
              <w:end w:w="120" w:type="dxa"/>
            </w:tcMar>
            <w:vAlign w:val="center"/>
          </w:tcPr>
          <w:p>
            <w:pPr>
              <w:spacing w:after="0" w:line="252" w:lineRule="auto"/>
            </w:pPr>
            <w:r>
              <w:rPr>
                <w:rFonts w:ascii="Aptos" w:hAnsi="Aptos"/>
                <w:sz w:val="17"/>
              </w:rPr>
              <w:t>Daily / on demand</w:t>
            </w:r>
          </w:p>
        </w:tc>
        <w:tc>
          <w:tcPr>
            <w:tcW w:type="dxa" w:w="4752"/>
            <w:tcMar>
              <w:top w:w="100" w:type="dxa"/>
              <w:start w:w="120" w:type="dxa"/>
              <w:bottom w:w="100" w:type="dxa"/>
              <w:end w:w="120" w:type="dxa"/>
            </w:tcMar>
            <w:vAlign w:val="center"/>
          </w:tcPr>
          <w:p>
            <w:pPr>
              <w:spacing w:after="0" w:line="252" w:lineRule="auto"/>
            </w:pPr>
            <w:r>
              <w:rPr>
                <w:rFonts w:ascii="Aptos" w:hAnsi="Aptos"/>
                <w:sz w:val="17"/>
              </w:rPr>
              <w:t>Convert consumption transactions into daily feature rows.</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Forecast recalculation</w:t>
            </w:r>
          </w:p>
        </w:tc>
        <w:tc>
          <w:tcPr>
            <w:tcW w:type="dxa" w:w="2016"/>
            <w:tcMar>
              <w:top w:w="100" w:type="dxa"/>
              <w:start w:w="120" w:type="dxa"/>
              <w:bottom w:w="100" w:type="dxa"/>
              <w:end w:w="120" w:type="dxa"/>
            </w:tcMar>
            <w:vAlign w:val="center"/>
          </w:tcPr>
          <w:p>
            <w:pPr>
              <w:spacing w:after="0" w:line="252" w:lineRule="auto"/>
            </w:pPr>
            <w:r>
              <w:rPr>
                <w:rFonts w:ascii="Aptos" w:hAnsi="Aptos"/>
                <w:sz w:val="17"/>
              </w:rPr>
              <w:t>Daily or configurable</w:t>
            </w:r>
          </w:p>
        </w:tc>
        <w:tc>
          <w:tcPr>
            <w:tcW w:type="dxa" w:w="4752"/>
            <w:tcMar>
              <w:top w:w="100" w:type="dxa"/>
              <w:start w:w="120" w:type="dxa"/>
              <w:bottom w:w="100" w:type="dxa"/>
              <w:end w:w="120" w:type="dxa"/>
            </w:tcMar>
            <w:vAlign w:val="center"/>
          </w:tcPr>
          <w:p>
            <w:pPr>
              <w:spacing w:after="0" w:line="252" w:lineRule="auto"/>
            </w:pPr>
            <w:r>
              <w:rPr>
                <w:rFonts w:ascii="Aptos" w:hAnsi="Aptos"/>
                <w:sz w:val="17"/>
              </w:rPr>
              <w:t>Update 3–7 day predictions.</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Risk recalculation</w:t>
            </w:r>
          </w:p>
        </w:tc>
        <w:tc>
          <w:tcPr>
            <w:tcW w:type="dxa" w:w="2016"/>
            <w:tcMar>
              <w:top w:w="100" w:type="dxa"/>
              <w:start w:w="120" w:type="dxa"/>
              <w:bottom w:w="100" w:type="dxa"/>
              <w:end w:w="120" w:type="dxa"/>
            </w:tcMar>
            <w:vAlign w:val="center"/>
          </w:tcPr>
          <w:p>
            <w:pPr>
              <w:spacing w:after="0" w:line="252" w:lineRule="auto"/>
            </w:pPr>
            <w:r>
              <w:rPr>
                <w:rFonts w:ascii="Aptos" w:hAnsi="Aptos"/>
                <w:sz w:val="17"/>
              </w:rPr>
              <w:t>After forecast + stock changes</w:t>
            </w:r>
          </w:p>
        </w:tc>
        <w:tc>
          <w:tcPr>
            <w:tcW w:type="dxa" w:w="4752"/>
            <w:tcMar>
              <w:top w:w="100" w:type="dxa"/>
              <w:start w:w="120" w:type="dxa"/>
              <w:bottom w:w="100" w:type="dxa"/>
              <w:end w:w="120" w:type="dxa"/>
            </w:tcMar>
            <w:vAlign w:val="center"/>
          </w:tcPr>
          <w:p>
            <w:pPr>
              <w:spacing w:after="0" w:line="252" w:lineRule="auto"/>
            </w:pPr>
            <w:r>
              <w:rPr>
                <w:rFonts w:ascii="Aptos" w:hAnsi="Aptos"/>
                <w:sz w:val="17"/>
              </w:rPr>
              <w:t>Refresh shortage severity.</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Recommendation generation</w:t>
            </w:r>
          </w:p>
        </w:tc>
        <w:tc>
          <w:tcPr>
            <w:tcW w:type="dxa" w:w="2016"/>
            <w:tcMar>
              <w:top w:w="100" w:type="dxa"/>
              <w:start w:w="120" w:type="dxa"/>
              <w:bottom w:w="100" w:type="dxa"/>
              <w:end w:w="120" w:type="dxa"/>
            </w:tcMar>
            <w:vAlign w:val="center"/>
          </w:tcPr>
          <w:p>
            <w:pPr>
              <w:spacing w:after="0" w:line="252" w:lineRule="auto"/>
            </w:pPr>
            <w:r>
              <w:rPr>
                <w:rFonts w:ascii="Aptos" w:hAnsi="Aptos"/>
                <w:sz w:val="17"/>
              </w:rPr>
              <w:t>After high/critical risk</w:t>
            </w:r>
          </w:p>
        </w:tc>
        <w:tc>
          <w:tcPr>
            <w:tcW w:type="dxa" w:w="4752"/>
            <w:tcMar>
              <w:top w:w="100" w:type="dxa"/>
              <w:start w:w="120" w:type="dxa"/>
              <w:bottom w:w="100" w:type="dxa"/>
              <w:end w:w="120" w:type="dxa"/>
            </w:tcMar>
            <w:vAlign w:val="center"/>
          </w:tcPr>
          <w:p>
            <w:pPr>
              <w:spacing w:after="0" w:line="252" w:lineRule="auto"/>
            </w:pPr>
            <w:r>
              <w:rPr>
                <w:rFonts w:ascii="Aptos" w:hAnsi="Aptos"/>
                <w:sz w:val="17"/>
              </w:rPr>
              <w:t>Find donor candidates.</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Expiry warning</w:t>
            </w:r>
          </w:p>
        </w:tc>
        <w:tc>
          <w:tcPr>
            <w:tcW w:type="dxa" w:w="2016"/>
            <w:tcMar>
              <w:top w:w="100" w:type="dxa"/>
              <w:start w:w="120" w:type="dxa"/>
              <w:bottom w:w="100" w:type="dxa"/>
              <w:end w:w="120" w:type="dxa"/>
            </w:tcMar>
            <w:vAlign w:val="center"/>
          </w:tcPr>
          <w:p>
            <w:pPr>
              <w:spacing w:after="0" w:line="252" w:lineRule="auto"/>
            </w:pPr>
            <w:r>
              <w:rPr>
                <w:rFonts w:ascii="Aptos" w:hAnsi="Aptos"/>
                <w:sz w:val="17"/>
              </w:rPr>
              <w:t>Daily if batch tracking enabled</w:t>
            </w:r>
          </w:p>
        </w:tc>
        <w:tc>
          <w:tcPr>
            <w:tcW w:type="dxa" w:w="4752"/>
            <w:tcMar>
              <w:top w:w="100" w:type="dxa"/>
              <w:start w:w="120" w:type="dxa"/>
              <w:bottom w:w="100" w:type="dxa"/>
              <w:end w:w="120" w:type="dxa"/>
            </w:tcMar>
            <w:vAlign w:val="center"/>
          </w:tcPr>
          <w:p>
            <w:pPr>
              <w:spacing w:after="0" w:line="252" w:lineRule="auto"/>
            </w:pPr>
            <w:r>
              <w:rPr>
                <w:rFonts w:ascii="Aptos" w:hAnsi="Aptos"/>
                <w:sz w:val="17"/>
              </w:rPr>
              <w:t>Flag soon-to-expire inventory.</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Stale recommendation cleanup</w:t>
            </w:r>
          </w:p>
        </w:tc>
        <w:tc>
          <w:tcPr>
            <w:tcW w:type="dxa" w:w="2016"/>
            <w:tcMar>
              <w:top w:w="100" w:type="dxa"/>
              <w:start w:w="120" w:type="dxa"/>
              <w:bottom w:w="100" w:type="dxa"/>
              <w:end w:w="120" w:type="dxa"/>
            </w:tcMar>
            <w:vAlign w:val="center"/>
          </w:tcPr>
          <w:p>
            <w:pPr>
              <w:spacing w:after="0" w:line="252" w:lineRule="auto"/>
            </w:pPr>
            <w:r>
              <w:rPr>
                <w:rFonts w:ascii="Aptos" w:hAnsi="Aptos"/>
                <w:sz w:val="17"/>
              </w:rPr>
              <w:t>Hourly/daily</w:t>
            </w:r>
          </w:p>
        </w:tc>
        <w:tc>
          <w:tcPr>
            <w:tcW w:type="dxa" w:w="4752"/>
            <w:tcMar>
              <w:top w:w="100" w:type="dxa"/>
              <w:start w:w="120" w:type="dxa"/>
              <w:bottom w:w="100" w:type="dxa"/>
              <w:end w:w="120" w:type="dxa"/>
            </w:tcMar>
            <w:vAlign w:val="center"/>
          </w:tcPr>
          <w:p>
            <w:pPr>
              <w:spacing w:after="0" w:line="252" w:lineRule="auto"/>
            </w:pPr>
            <w:r>
              <w:rPr>
                <w:rFonts w:ascii="Aptos" w:hAnsi="Aptos"/>
                <w:sz w:val="17"/>
              </w:rPr>
              <w:t>Expire recommendations that are no longer valid.</w:t>
            </w:r>
          </w:p>
        </w:tc>
      </w:tr>
    </w:tbl>
    <w:p/>
    <w:p>
      <w:r>
        <w:t>Use in-process Go scheduling for MVP. Introduce a durable queue only if job duration, retry requirements or throughput justify it.</w:t>
      </w:r>
    </w:p>
    <w:p>
      <w:pPr>
        <w:pStyle w:val="Heading1"/>
      </w:pPr>
      <w:r>
        <w:t>19. Reliability, Performance and Observability</w:t>
      </w:r>
    </w:p>
    <w:p>
      <w:pPr>
        <w:pStyle w:val="Heading2"/>
      </w:pPr>
      <w:r>
        <w:t>19.1 Performance targets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40"/>
            <w:tcMar>
              <w:top w:w="100" w:type="dxa"/>
              <w:start w:w="120" w:type="dxa"/>
              <w:bottom w:w="100" w:type="dxa"/>
              <w:end w:w="120" w:type="dxa"/>
            </w:tcMar>
            <w:vAlign w:val="center"/>
            <w:shd w:fill="14324A"/>
          </w:tcPr>
          <w:p>
            <w:pPr>
              <w:spacing w:after="0" w:line="252" w:lineRule="auto"/>
            </w:pPr>
            <w:r>
              <w:rPr>
                <w:rFonts w:ascii="Aptos" w:hAnsi="Aptos"/>
                <w:b/>
                <w:color w:val="FFFFFF"/>
                <w:sz w:val="18"/>
              </w:rPr>
              <w:t>Operation</w:t>
            </w:r>
          </w:p>
        </w:tc>
        <w:tc>
          <w:tcPr>
            <w:tcW w:type="dxa" w:w="4608"/>
            <w:tcMar>
              <w:top w:w="100" w:type="dxa"/>
              <w:start w:w="120" w:type="dxa"/>
              <w:bottom w:w="100" w:type="dxa"/>
              <w:end w:w="120" w:type="dxa"/>
            </w:tcMar>
            <w:vAlign w:val="center"/>
            <w:shd w:fill="14324A"/>
          </w:tcPr>
          <w:p>
            <w:pPr>
              <w:spacing w:after="0" w:line="252" w:lineRule="auto"/>
            </w:pPr>
            <w:r>
              <w:rPr>
                <w:rFonts w:ascii="Aptos" w:hAnsi="Aptos"/>
                <w:b/>
                <w:color w:val="FFFFFF"/>
                <w:sz w:val="18"/>
              </w:rPr>
              <w:t>Target</w:t>
            </w:r>
          </w:p>
        </w:tc>
      </w:tr>
      <w:tr>
        <w:tc>
          <w:tcPr>
            <w:tcW w:type="dxa" w:w="5040"/>
            <w:tcMar>
              <w:top w:w="100" w:type="dxa"/>
              <w:start w:w="120" w:type="dxa"/>
              <w:bottom w:w="100" w:type="dxa"/>
              <w:end w:w="120" w:type="dxa"/>
            </w:tcMar>
            <w:vAlign w:val="center"/>
          </w:tcPr>
          <w:p>
            <w:pPr>
              <w:spacing w:after="0" w:line="252" w:lineRule="auto"/>
            </w:pPr>
            <w:r>
              <w:rPr>
                <w:rFonts w:ascii="Aptos" w:hAnsi="Aptos"/>
                <w:sz w:val="17"/>
              </w:rPr>
              <w:t>Dashboard summary</w:t>
            </w:r>
          </w:p>
        </w:tc>
        <w:tc>
          <w:tcPr>
            <w:tcW w:type="dxa" w:w="4608"/>
            <w:tcMar>
              <w:top w:w="100" w:type="dxa"/>
              <w:start w:w="120" w:type="dxa"/>
              <w:bottom w:w="100" w:type="dxa"/>
              <w:end w:w="120" w:type="dxa"/>
            </w:tcMar>
            <w:vAlign w:val="center"/>
          </w:tcPr>
          <w:p>
            <w:pPr>
              <w:spacing w:after="0" w:line="252" w:lineRule="auto"/>
            </w:pPr>
            <w:r>
              <w:rPr>
                <w:rFonts w:ascii="Aptos" w:hAnsi="Aptos"/>
                <w:sz w:val="17"/>
              </w:rPr>
              <w:t>&lt; 200 ms on demo dataset</w:t>
            </w:r>
          </w:p>
        </w:tc>
      </w:tr>
      <w:tr>
        <w:tc>
          <w:tcPr>
            <w:tcW w:type="dxa" w:w="5040"/>
            <w:tcMar>
              <w:top w:w="100" w:type="dxa"/>
              <w:start w:w="120" w:type="dxa"/>
              <w:bottom w:w="100" w:type="dxa"/>
              <w:end w:w="120" w:type="dxa"/>
            </w:tcMar>
            <w:vAlign w:val="center"/>
          </w:tcPr>
          <w:p>
            <w:pPr>
              <w:spacing w:after="0" w:line="252" w:lineRule="auto"/>
            </w:pPr>
            <w:r>
              <w:rPr>
                <w:rFonts w:ascii="Aptos" w:hAnsi="Aptos"/>
                <w:sz w:val="17"/>
              </w:rPr>
              <w:t>Facility inventory</w:t>
            </w:r>
          </w:p>
        </w:tc>
        <w:tc>
          <w:tcPr>
            <w:tcW w:type="dxa" w:w="4608"/>
            <w:tcMar>
              <w:top w:w="100" w:type="dxa"/>
              <w:start w:w="120" w:type="dxa"/>
              <w:bottom w:w="100" w:type="dxa"/>
              <w:end w:w="120" w:type="dxa"/>
            </w:tcMar>
            <w:vAlign w:val="center"/>
          </w:tcPr>
          <w:p>
            <w:pPr>
              <w:spacing w:after="0" w:line="252" w:lineRule="auto"/>
            </w:pPr>
            <w:r>
              <w:rPr>
                <w:rFonts w:ascii="Aptos" w:hAnsi="Aptos"/>
                <w:sz w:val="17"/>
              </w:rPr>
              <w:t>&lt; 200 ms</w:t>
            </w:r>
          </w:p>
        </w:tc>
      </w:tr>
      <w:tr>
        <w:tc>
          <w:tcPr>
            <w:tcW w:type="dxa" w:w="5040"/>
            <w:tcMar>
              <w:top w:w="100" w:type="dxa"/>
              <w:start w:w="120" w:type="dxa"/>
              <w:bottom w:w="100" w:type="dxa"/>
              <w:end w:w="120" w:type="dxa"/>
            </w:tcMar>
            <w:vAlign w:val="center"/>
          </w:tcPr>
          <w:p>
            <w:pPr>
              <w:spacing w:after="0" w:line="252" w:lineRule="auto"/>
            </w:pPr>
            <w:r>
              <w:rPr>
                <w:rFonts w:ascii="Aptos" w:hAnsi="Aptos"/>
                <w:sz w:val="17"/>
              </w:rPr>
              <w:t>Recommendation generation</w:t>
            </w:r>
          </w:p>
        </w:tc>
        <w:tc>
          <w:tcPr>
            <w:tcW w:type="dxa" w:w="4608"/>
            <w:tcMar>
              <w:top w:w="100" w:type="dxa"/>
              <w:start w:w="120" w:type="dxa"/>
              <w:bottom w:w="100" w:type="dxa"/>
              <w:end w:w="120" w:type="dxa"/>
            </w:tcMar>
            <w:vAlign w:val="center"/>
          </w:tcPr>
          <w:p>
            <w:pPr>
              <w:spacing w:after="0" w:line="252" w:lineRule="auto"/>
            </w:pPr>
            <w:r>
              <w:rPr>
                <w:rFonts w:ascii="Aptos" w:hAnsi="Aptos"/>
                <w:sz w:val="17"/>
              </w:rPr>
              <w:t>&lt; 1 second for local demo scale</w:t>
            </w:r>
          </w:p>
        </w:tc>
      </w:tr>
      <w:tr>
        <w:tc>
          <w:tcPr>
            <w:tcW w:type="dxa" w:w="5040"/>
            <w:tcMar>
              <w:top w:w="100" w:type="dxa"/>
              <w:start w:w="120" w:type="dxa"/>
              <w:bottom w:w="100" w:type="dxa"/>
              <w:end w:w="120" w:type="dxa"/>
            </w:tcMar>
            <w:vAlign w:val="center"/>
          </w:tcPr>
          <w:p>
            <w:pPr>
              <w:spacing w:after="0" w:line="252" w:lineRule="auto"/>
            </w:pPr>
            <w:r>
              <w:rPr>
                <w:rFonts w:ascii="Aptos" w:hAnsi="Aptos"/>
                <w:sz w:val="17"/>
              </w:rPr>
              <w:t>Login</w:t>
            </w:r>
          </w:p>
        </w:tc>
        <w:tc>
          <w:tcPr>
            <w:tcW w:type="dxa" w:w="4608"/>
            <w:tcMar>
              <w:top w:w="100" w:type="dxa"/>
              <w:start w:w="120" w:type="dxa"/>
              <w:bottom w:w="100" w:type="dxa"/>
              <w:end w:w="120" w:type="dxa"/>
            </w:tcMar>
            <w:vAlign w:val="center"/>
          </w:tcPr>
          <w:p>
            <w:pPr>
              <w:spacing w:after="0" w:line="252" w:lineRule="auto"/>
            </w:pPr>
            <w:r>
              <w:rPr>
                <w:rFonts w:ascii="Aptos" w:hAnsi="Aptos"/>
                <w:sz w:val="17"/>
              </w:rPr>
              <w:t>&lt; 500 ms</w:t>
            </w:r>
          </w:p>
        </w:tc>
      </w:tr>
      <w:tr>
        <w:tc>
          <w:tcPr>
            <w:tcW w:type="dxa" w:w="5040"/>
            <w:tcMar>
              <w:top w:w="100" w:type="dxa"/>
              <w:start w:w="120" w:type="dxa"/>
              <w:bottom w:w="100" w:type="dxa"/>
              <w:end w:w="120" w:type="dxa"/>
            </w:tcMar>
            <w:vAlign w:val="center"/>
          </w:tcPr>
          <w:p>
            <w:pPr>
              <w:spacing w:after="0" w:line="252" w:lineRule="auto"/>
            </w:pPr>
            <w:r>
              <w:rPr>
                <w:rFonts w:ascii="Aptos" w:hAnsi="Aptos"/>
                <w:sz w:val="17"/>
              </w:rPr>
              <w:t>List APIs</w:t>
            </w:r>
          </w:p>
        </w:tc>
        <w:tc>
          <w:tcPr>
            <w:tcW w:type="dxa" w:w="4608"/>
            <w:tcMar>
              <w:top w:w="100" w:type="dxa"/>
              <w:start w:w="120" w:type="dxa"/>
              <w:bottom w:w="100" w:type="dxa"/>
              <w:end w:w="120" w:type="dxa"/>
            </w:tcMar>
            <w:vAlign w:val="center"/>
          </w:tcPr>
          <w:p>
            <w:pPr>
              <w:spacing w:after="0" w:line="252" w:lineRule="auto"/>
            </w:pPr>
            <w:r>
              <w:rPr>
                <w:rFonts w:ascii="Aptos" w:hAnsi="Aptos"/>
                <w:sz w:val="17"/>
              </w:rPr>
              <w:t>Paginated; no unbounded responses</w:t>
            </w:r>
          </w:p>
        </w:tc>
      </w:tr>
    </w:tbl>
    <w:p/>
    <w:p>
      <w:pPr>
        <w:pStyle w:val="Heading2"/>
      </w:pPr>
      <w:r>
        <w:t>19.2 Reliability rules</w:t>
      </w:r>
    </w:p>
    <w:p>
      <w:pPr>
        <w:pStyle w:val="ListBullet"/>
        <w:spacing w:after="60"/>
      </w:pPr>
      <w:r>
        <w:t>PostgreSQL is authoritative.</w:t>
      </w:r>
    </w:p>
    <w:p>
      <w:pPr>
        <w:pStyle w:val="ListBullet"/>
        <w:spacing w:after="60"/>
      </w:pPr>
      <w:r>
        <w:t>ML service is optional and failure-tolerant.</w:t>
      </w:r>
    </w:p>
    <w:p>
      <w:pPr>
        <w:pStyle w:val="ListBullet"/>
        <w:spacing w:after="60"/>
      </w:pPr>
      <w:r>
        <w:t>Baseline forecast is always available.</w:t>
      </w:r>
    </w:p>
    <w:p>
      <w:pPr>
        <w:pStyle w:val="ListBullet"/>
        <w:spacing w:after="60"/>
      </w:pPr>
      <w:r>
        <w:t>Critical mutations are transactional.</w:t>
      </w:r>
    </w:p>
    <w:p>
      <w:pPr>
        <w:pStyle w:val="ListBullet"/>
        <w:spacing w:after="60"/>
      </w:pPr>
      <w:r>
        <w:t>Use idempotency keys for retry-sensitive actions.</w:t>
      </w:r>
    </w:p>
    <w:p>
      <w:pPr>
        <w:pStyle w:val="ListBullet"/>
        <w:spacing w:after="60"/>
      </w:pPr>
      <w:r>
        <w:t>Graceful shutdown for Go server.</w:t>
      </w:r>
    </w:p>
    <w:p>
      <w:pPr>
        <w:pStyle w:val="Heading2"/>
      </w:pPr>
      <w:r>
        <w:t>19.3 Observability</w:t>
      </w:r>
    </w:p>
    <w:p>
      <w:pPr>
        <w:pStyle w:val="ListBullet"/>
        <w:spacing w:after="60"/>
      </w:pPr>
      <w:r>
        <w:t>Structured logs</w:t>
      </w:r>
    </w:p>
    <w:p>
      <w:pPr>
        <w:pStyle w:val="ListBullet"/>
        <w:spacing w:after="60"/>
      </w:pPr>
      <w:r>
        <w:t>Request ID</w:t>
      </w:r>
    </w:p>
    <w:p>
      <w:pPr>
        <w:pStyle w:val="ListBullet"/>
        <w:spacing w:after="60"/>
      </w:pPr>
      <w:r>
        <w:t>Route/status/latency</w:t>
      </w:r>
    </w:p>
    <w:p>
      <w:pPr>
        <w:pStyle w:val="ListBullet"/>
        <w:spacing w:after="60"/>
      </w:pPr>
      <w:r>
        <w:t>Domain event logging</w:t>
      </w:r>
    </w:p>
    <w:p>
      <w:pPr>
        <w:pStyle w:val="ListBullet"/>
        <w:spacing w:after="60"/>
      </w:pPr>
      <w:r>
        <w:t>Health endpoints: /health/live and /health/ready</w:t>
      </w:r>
    </w:p>
    <w:p>
      <w:pPr>
        <w:pStyle w:val="ListBullet"/>
        <w:spacing w:after="60"/>
      </w:pPr>
      <w:r>
        <w:t>Optional later: Prometheus/OpenTelemetry/Grafana</w:t>
      </w:r>
    </w:p>
    <w:p>
      <w:pPr>
        <w:pStyle w:val="Heading1"/>
      </w:pPr>
      <w:r>
        <w:t>20. Testing Strategy</w:t>
      </w:r>
    </w:p>
    <w:p>
      <w:pPr>
        <w:pStyle w:val="Heading2"/>
      </w:pPr>
      <w:r>
        <w:t>20.1 Unit tests</w:t>
      </w:r>
    </w:p>
    <w:p>
      <w:pPr>
        <w:pStyle w:val="ListBullet"/>
        <w:spacing w:after="60"/>
      </w:pPr>
      <w:r>
        <w:t>Inventory cannot go negative.</w:t>
      </w:r>
    </w:p>
    <w:p>
      <w:pPr>
        <w:pStyle w:val="ListBullet"/>
        <w:spacing w:after="60"/>
      </w:pPr>
      <w:r>
        <w:t>Safety stock calculation.</w:t>
      </w:r>
    </w:p>
    <w:p>
      <w:pPr>
        <w:pStyle w:val="ListBullet"/>
        <w:spacing w:after="60"/>
      </w:pPr>
      <w:r>
        <w:t>Baseline forecast.</w:t>
      </w:r>
    </w:p>
    <w:p>
      <w:pPr>
        <w:pStyle w:val="ListBullet"/>
        <w:spacing w:after="60"/>
      </w:pPr>
      <w:r>
        <w:t>Risk classification.</w:t>
      </w:r>
    </w:p>
    <w:p>
      <w:pPr>
        <w:pStyle w:val="ListBullet"/>
        <w:spacing w:after="60"/>
      </w:pPr>
      <w:r>
        <w:t>Donor eligibility.</w:t>
      </w:r>
    </w:p>
    <w:p>
      <w:pPr>
        <w:pStyle w:val="ListBullet"/>
        <w:spacing w:after="60"/>
      </w:pPr>
      <w:r>
        <w:t>Safe surplus.</w:t>
      </w:r>
    </w:p>
    <w:p>
      <w:pPr>
        <w:pStyle w:val="ListBullet"/>
        <w:spacing w:after="60"/>
      </w:pPr>
      <w:r>
        <w:t>Candidate scoring.</w:t>
      </w:r>
    </w:p>
    <w:p>
      <w:pPr>
        <w:pStyle w:val="ListBullet"/>
        <w:spacing w:after="60"/>
      </w:pPr>
      <w:r>
        <w:t>Transfer state machine.</w:t>
      </w:r>
    </w:p>
    <w:p>
      <w:pPr>
        <w:pStyle w:val="ListBullet"/>
        <w:spacing w:after="60"/>
      </w:pPr>
      <w:r>
        <w:t>RBAC.</w:t>
      </w:r>
    </w:p>
    <w:p>
      <w:pPr>
        <w:pStyle w:val="ListBullet"/>
        <w:spacing w:after="60"/>
      </w:pPr>
      <w:r>
        <w:t>Idempotency behavior.</w:t>
      </w:r>
    </w:p>
    <w:p>
      <w:pPr>
        <w:pStyle w:val="Heading2"/>
      </w:pPr>
      <w:r>
        <w:t>20.2 Integration tests</w:t>
      </w:r>
    </w:p>
    <w:p>
      <w:pPr>
        <w:pStyle w:val="ListBullet"/>
        <w:spacing w:after="60"/>
      </w:pPr>
      <w:r>
        <w:t>Inventory transaction updates balance.</w:t>
      </w:r>
    </w:p>
    <w:p>
      <w:pPr>
        <w:pStyle w:val="ListBullet"/>
        <w:spacing w:after="60"/>
      </w:pPr>
      <w:r>
        <w:t>Forecast creates risk.</w:t>
      </w:r>
    </w:p>
    <w:p>
      <w:pPr>
        <w:pStyle w:val="ListBullet"/>
        <w:spacing w:after="60"/>
      </w:pPr>
      <w:r>
        <w:t>Risk creates recommendation.</w:t>
      </w:r>
    </w:p>
    <w:p>
      <w:pPr>
        <w:pStyle w:val="ListBullet"/>
        <w:spacing w:after="60"/>
      </w:pPr>
      <w:r>
        <w:t>Approve → dispatch → receive updates stock correctly.</w:t>
      </w:r>
    </w:p>
    <w:p>
      <w:pPr>
        <w:pStyle w:val="ListBullet"/>
        <w:spacing w:after="60"/>
      </w:pPr>
      <w:r>
        <w:t>Duplicate idempotency key does not duplicate effects.</w:t>
      </w:r>
    </w:p>
    <w:p>
      <w:pPr>
        <w:pStyle w:val="ListBullet"/>
        <w:spacing w:after="60"/>
      </w:pPr>
      <w:r>
        <w:t>Audit event created for critical action.</w:t>
      </w:r>
    </w:p>
    <w:p>
      <w:pPr>
        <w:pStyle w:val="Heading2"/>
      </w:pPr>
      <w:r>
        <w:t>20.3 E2E smoke scenario</w:t>
      </w:r>
    </w:p>
    <w:tbl>
      <w:tblPr>
        <w:tblW w:type="auto" w:w="0"/>
        <w:tblLook w:firstColumn="1" w:firstRow="1" w:lastColumn="0" w:lastRow="0" w:noHBand="0" w:noVBand="1" w:val="04A0"/>
      </w:tblPr>
      <w:tblGrid>
        <w:gridCol w:w="10166"/>
      </w:tblGrid>
      <w:tr>
        <w:tc>
          <w:tcPr>
            <w:tcW w:type="dxa" w:w="10166"/>
            <w:shd w:fill="F3F6F8"/>
            <w:tcMar>
              <w:top w:w="120" w:type="dxa"/>
              <w:start w:w="140" w:type="dxa"/>
              <w:bottom w:w="120" w:type="dxa"/>
              <w:end w:w="140" w:type="dxa"/>
            </w:tcMar>
          </w:tcPr>
          <w:p>
            <w:pPr>
              <w:spacing w:after="0"/>
            </w:pPr>
            <w:r>
              <w:rPr>
                <w:rFonts w:ascii="Courier New" w:hAnsi="Courier New"/>
                <w:color w:val="1E2B37"/>
                <w:sz w:val="16"/>
              </w:rPr>
              <w:t>login → dashboard → critical risk → recommendation → approve → dispatch → receive → verify both inventories → verify audit history</w:t>
            </w:r>
          </w:p>
        </w:tc>
      </w:tr>
    </w:tbl>
    <w:p/>
    <w:p>
      <w:pPr>
        <w:pStyle w:val="Heading1"/>
      </w:pPr>
      <w:r>
        <w:t>21. Demo Data and Hackathon Storyboard</w:t>
      </w:r>
    </w:p>
    <w:p>
      <w:pPr>
        <w:pStyle w:val="Heading2"/>
      </w:pPr>
      <w:r>
        <w:t>21.1 Seed data requirements</w:t>
      </w:r>
    </w:p>
    <w:p>
      <w:pPr>
        <w:pStyle w:val="ListBullet"/>
        <w:spacing w:after="60"/>
      </w:pPr>
      <w:r>
        <w:t>10–20 facilities</w:t>
      </w:r>
    </w:p>
    <w:p>
      <w:pPr>
        <w:pStyle w:val="ListBullet"/>
        <w:spacing w:after="60"/>
      </w:pPr>
      <w:r>
        <w:t>20–50 medicines</w:t>
      </w:r>
    </w:p>
    <w:p>
      <w:pPr>
        <w:pStyle w:val="ListBullet"/>
        <w:spacing w:after="60"/>
      </w:pPr>
      <w:r>
        <w:t>30–90 days consumption history</w:t>
      </w:r>
    </w:p>
    <w:p>
      <w:pPr>
        <w:pStyle w:val="ListBullet"/>
        <w:spacing w:after="60"/>
      </w:pPr>
      <w:r>
        <w:t>At least 3 shortage scenarios</w:t>
      </w:r>
    </w:p>
    <w:p>
      <w:pPr>
        <w:pStyle w:val="ListBullet"/>
        <w:spacing w:after="60"/>
      </w:pPr>
      <w:r>
        <w:t>At least 2 safe redistribution scenarios</w:t>
      </w:r>
    </w:p>
    <w:p>
      <w:pPr>
        <w:pStyle w:val="ListBullet"/>
        <w:spacing w:after="60"/>
      </w:pPr>
      <w:r>
        <w:t>At least 1 no-safe-donor scenario</w:t>
      </w:r>
    </w:p>
    <w:p>
      <w:pPr>
        <w:pStyle w:val="ListBullet"/>
        <w:spacing w:after="60"/>
      </w:pPr>
      <w:r>
        <w:t>One bed-capacity stress scenario</w:t>
      </w:r>
    </w:p>
    <w:p>
      <w:pPr>
        <w:pStyle w:val="ListBullet"/>
        <w:spacing w:after="60"/>
      </w:pPr>
      <w:r>
        <w:t>Deterministic demo reset</w:t>
      </w:r>
    </w:p>
    <w:p>
      <w:pPr>
        <w:pStyle w:val="Heading2"/>
      </w:pPr>
      <w:r>
        <w:t>21.2 5–7 minute demo</w:t>
      </w:r>
    </w:p>
    <w:p>
      <w:pPr>
        <w:pStyle w:val="ListNumber"/>
        <w:spacing w:after="60"/>
      </w:pPr>
      <w:r>
        <w:t>Open dashboard and show number of facilities, alerts and pending transfers.</w:t>
      </w:r>
    </w:p>
    <w:p>
      <w:pPr>
        <w:pStyle w:val="ListNumber"/>
        <w:spacing w:after="60"/>
      </w:pPr>
      <w:r>
        <w:t>Open a critical PHC and show current stock + consumption trend.</w:t>
      </w:r>
    </w:p>
    <w:p>
      <w:pPr>
        <w:pStyle w:val="ListNumber"/>
        <w:spacing w:after="60"/>
      </w:pPr>
      <w:r>
        <w:t>Show forecast indicating stock-out within 72 hours.</w:t>
      </w:r>
    </w:p>
    <w:p>
      <w:pPr>
        <w:pStyle w:val="ListNumber"/>
        <w:spacing w:after="60"/>
      </w:pPr>
      <w:r>
        <w:t>Open recommendation and show ranked donor facilities.</w:t>
      </w:r>
    </w:p>
    <w:p>
      <w:pPr>
        <w:pStyle w:val="ListNumber"/>
        <w:spacing w:after="60"/>
      </w:pPr>
      <w:r>
        <w:t>Explain why selected donor is safe and close.</w:t>
      </w:r>
    </w:p>
    <w:p>
      <w:pPr>
        <w:pStyle w:val="ListNumber"/>
        <w:spacing w:after="60"/>
      </w:pPr>
      <w:r>
        <w:t>Approve recommendation.</w:t>
      </w:r>
    </w:p>
    <w:p>
      <w:pPr>
        <w:pStyle w:val="ListNumber"/>
        <w:spacing w:after="60"/>
      </w:pPr>
      <w:r>
        <w:t>Dispatch and receive transfer.</w:t>
      </w:r>
    </w:p>
    <w:p>
      <w:pPr>
        <w:pStyle w:val="ListNumber"/>
        <w:spacing w:after="60"/>
      </w:pPr>
      <w:r>
        <w:t>Show updated inventory and reduced risk.</w:t>
      </w:r>
    </w:p>
    <w:p>
      <w:pPr>
        <w:pStyle w:val="ListNumber"/>
        <w:spacing w:after="60"/>
      </w:pPr>
      <w:r>
        <w:t>Show audit timeline.</w:t>
      </w:r>
    </w:p>
    <w:p>
      <w:pPr>
        <w:pStyle w:val="ListNumber"/>
        <w:spacing w:after="60"/>
      </w:pPr>
      <w:r>
        <w:t>Close with network-scale impact and interoperability story.</w:t>
      </w:r>
    </w:p>
    <w:p>
      <w:pPr>
        <w:pStyle w:val="Heading1"/>
      </w:pPr>
      <w:r>
        <w:t>22. Team Responsibilities and Delivery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tcMar>
              <w:top w:w="100" w:type="dxa"/>
              <w:start w:w="120" w:type="dxa"/>
              <w:bottom w:w="100" w:type="dxa"/>
              <w:end w:w="120" w:type="dxa"/>
            </w:tcMar>
            <w:vAlign w:val="center"/>
            <w:shd w:fill="14324A"/>
          </w:tcPr>
          <w:p>
            <w:pPr>
              <w:spacing w:after="0" w:line="252" w:lineRule="auto"/>
            </w:pPr>
            <w:r>
              <w:rPr>
                <w:rFonts w:ascii="Aptos" w:hAnsi="Aptos"/>
                <w:b/>
                <w:color w:val="FFFFFF"/>
                <w:sz w:val="18"/>
              </w:rPr>
              <w:t>Role</w:t>
            </w:r>
          </w:p>
        </w:tc>
        <w:tc>
          <w:tcPr>
            <w:tcW w:type="dxa" w:w="4896"/>
            <w:tcMar>
              <w:top w:w="100" w:type="dxa"/>
              <w:start w:w="120" w:type="dxa"/>
              <w:bottom w:w="100" w:type="dxa"/>
              <w:end w:w="120" w:type="dxa"/>
            </w:tcMar>
            <w:vAlign w:val="center"/>
            <w:shd w:fill="14324A"/>
          </w:tcPr>
          <w:p>
            <w:pPr>
              <w:spacing w:after="0" w:line="252" w:lineRule="auto"/>
            </w:pPr>
            <w:r>
              <w:rPr>
                <w:rFonts w:ascii="Aptos" w:hAnsi="Aptos"/>
                <w:b/>
                <w:color w:val="FFFFFF"/>
                <w:sz w:val="18"/>
              </w:rPr>
              <w:t>Responsibilities</w:t>
            </w:r>
          </w:p>
        </w:tc>
        <w:tc>
          <w:tcPr>
            <w:tcW w:type="dxa" w:w="2880"/>
            <w:tcMar>
              <w:top w:w="100" w:type="dxa"/>
              <w:start w:w="120" w:type="dxa"/>
              <w:bottom w:w="100" w:type="dxa"/>
              <w:end w:w="120" w:type="dxa"/>
            </w:tcMar>
            <w:vAlign w:val="center"/>
            <w:shd w:fill="14324A"/>
          </w:tcPr>
          <w:p>
            <w:pPr>
              <w:spacing w:after="0" w:line="252" w:lineRule="auto"/>
            </w:pPr>
            <w:r>
              <w:rPr>
                <w:rFonts w:ascii="Aptos" w:hAnsi="Aptos"/>
                <w:b/>
                <w:color w:val="FFFFFF"/>
                <w:sz w:val="18"/>
              </w:rPr>
              <w:t>Output</w:t>
            </w:r>
          </w:p>
        </w:tc>
      </w:tr>
      <w:tr>
        <w:tc>
          <w:tcPr>
            <w:tcW w:type="dxa" w:w="2016"/>
            <w:tcMar>
              <w:top w:w="100" w:type="dxa"/>
              <w:start w:w="120" w:type="dxa"/>
              <w:bottom w:w="100" w:type="dxa"/>
              <w:end w:w="120" w:type="dxa"/>
            </w:tcMar>
            <w:vAlign w:val="center"/>
          </w:tcPr>
          <w:p>
            <w:pPr>
              <w:spacing w:after="0" w:line="252" w:lineRule="auto"/>
            </w:pPr>
            <w:r>
              <w:rPr>
                <w:rFonts w:ascii="Aptos" w:hAnsi="Aptos"/>
                <w:sz w:val="17"/>
              </w:rPr>
              <w:t>Backend / Go</w:t>
            </w:r>
          </w:p>
        </w:tc>
        <w:tc>
          <w:tcPr>
            <w:tcW w:type="dxa" w:w="4896"/>
            <w:tcMar>
              <w:top w:w="100" w:type="dxa"/>
              <w:start w:w="120" w:type="dxa"/>
              <w:bottom w:w="100" w:type="dxa"/>
              <w:end w:w="120" w:type="dxa"/>
            </w:tcMar>
            <w:vAlign w:val="center"/>
          </w:tcPr>
          <w:p>
            <w:pPr>
              <w:spacing w:after="0" w:line="252" w:lineRule="auto"/>
            </w:pPr>
            <w:r>
              <w:rPr>
                <w:rFonts w:ascii="Aptos" w:hAnsi="Aptos"/>
                <w:sz w:val="17"/>
              </w:rPr>
              <w:t>Schema, APIs, inventory, risk, redistribution, transfers, auth.</w:t>
            </w:r>
          </w:p>
        </w:tc>
        <w:tc>
          <w:tcPr>
            <w:tcW w:type="dxa" w:w="2880"/>
            <w:tcMar>
              <w:top w:w="100" w:type="dxa"/>
              <w:start w:w="120" w:type="dxa"/>
              <w:bottom w:w="100" w:type="dxa"/>
              <w:end w:w="120" w:type="dxa"/>
            </w:tcMar>
            <w:vAlign w:val="center"/>
          </w:tcPr>
          <w:p>
            <w:pPr>
              <w:spacing w:after="0" w:line="252" w:lineRule="auto"/>
            </w:pPr>
            <w:r>
              <w:rPr>
                <w:rFonts w:ascii="Aptos" w:hAnsi="Aptos"/>
                <w:sz w:val="17"/>
              </w:rPr>
              <w:t>Working Go service + tests.</w:t>
            </w:r>
          </w:p>
        </w:tc>
      </w:tr>
      <w:tr>
        <w:tc>
          <w:tcPr>
            <w:tcW w:type="dxa" w:w="2016"/>
            <w:tcMar>
              <w:top w:w="100" w:type="dxa"/>
              <w:start w:w="120" w:type="dxa"/>
              <w:bottom w:w="100" w:type="dxa"/>
              <w:end w:w="120" w:type="dxa"/>
            </w:tcMar>
            <w:vAlign w:val="center"/>
          </w:tcPr>
          <w:p>
            <w:pPr>
              <w:spacing w:after="0" w:line="252" w:lineRule="auto"/>
            </w:pPr>
            <w:r>
              <w:rPr>
                <w:rFonts w:ascii="Aptos" w:hAnsi="Aptos"/>
                <w:sz w:val="17"/>
              </w:rPr>
              <w:t>Frontend</w:t>
            </w:r>
          </w:p>
        </w:tc>
        <w:tc>
          <w:tcPr>
            <w:tcW w:type="dxa" w:w="4896"/>
            <w:tcMar>
              <w:top w:w="100" w:type="dxa"/>
              <w:start w:w="120" w:type="dxa"/>
              <w:bottom w:w="100" w:type="dxa"/>
              <w:end w:w="120" w:type="dxa"/>
            </w:tcMar>
            <w:vAlign w:val="center"/>
          </w:tcPr>
          <w:p>
            <w:pPr>
              <w:spacing w:after="0" w:line="252" w:lineRule="auto"/>
            </w:pPr>
            <w:r>
              <w:rPr>
                <w:rFonts w:ascii="Aptos" w:hAnsi="Aptos"/>
                <w:sz w:val="17"/>
              </w:rPr>
              <w:t>Dashboard, facility, inventory, alerts, recommendation, transfer UI.</w:t>
            </w:r>
          </w:p>
        </w:tc>
        <w:tc>
          <w:tcPr>
            <w:tcW w:type="dxa" w:w="2880"/>
            <w:tcMar>
              <w:top w:w="100" w:type="dxa"/>
              <w:start w:w="120" w:type="dxa"/>
              <w:bottom w:w="100" w:type="dxa"/>
              <w:end w:w="120" w:type="dxa"/>
            </w:tcMar>
            <w:vAlign w:val="center"/>
          </w:tcPr>
          <w:p>
            <w:pPr>
              <w:spacing w:after="0" w:line="252" w:lineRule="auto"/>
            </w:pPr>
            <w:r>
              <w:rPr>
                <w:rFonts w:ascii="Aptos" w:hAnsi="Aptos"/>
                <w:sz w:val="17"/>
              </w:rPr>
              <w:t>Integrated Next.js app.</w:t>
            </w:r>
          </w:p>
        </w:tc>
      </w:tr>
      <w:tr>
        <w:tc>
          <w:tcPr>
            <w:tcW w:type="dxa" w:w="2016"/>
            <w:tcMar>
              <w:top w:w="100" w:type="dxa"/>
              <w:start w:w="120" w:type="dxa"/>
              <w:bottom w:w="100" w:type="dxa"/>
              <w:end w:w="120" w:type="dxa"/>
            </w:tcMar>
            <w:vAlign w:val="center"/>
          </w:tcPr>
          <w:p>
            <w:pPr>
              <w:spacing w:after="0" w:line="252" w:lineRule="auto"/>
            </w:pPr>
            <w:r>
              <w:rPr>
                <w:rFonts w:ascii="Aptos" w:hAnsi="Aptos"/>
                <w:sz w:val="17"/>
              </w:rPr>
              <w:t>ML / Data</w:t>
            </w:r>
          </w:p>
        </w:tc>
        <w:tc>
          <w:tcPr>
            <w:tcW w:type="dxa" w:w="4896"/>
            <w:tcMar>
              <w:top w:w="100" w:type="dxa"/>
              <w:start w:w="120" w:type="dxa"/>
              <w:bottom w:w="100" w:type="dxa"/>
              <w:end w:w="120" w:type="dxa"/>
            </w:tcMar>
            <w:vAlign w:val="center"/>
          </w:tcPr>
          <w:p>
            <w:pPr>
              <w:spacing w:after="0" w:line="252" w:lineRule="auto"/>
            </w:pPr>
            <w:r>
              <w:rPr>
                <w:rFonts w:ascii="Aptos" w:hAnsi="Aptos"/>
                <w:sz w:val="17"/>
              </w:rPr>
              <w:t>Seed data, baseline/ML forecast, evaluation.</w:t>
            </w:r>
          </w:p>
        </w:tc>
        <w:tc>
          <w:tcPr>
            <w:tcW w:type="dxa" w:w="2880"/>
            <w:tcMar>
              <w:top w:w="100" w:type="dxa"/>
              <w:start w:w="120" w:type="dxa"/>
              <w:bottom w:w="100" w:type="dxa"/>
              <w:end w:w="120" w:type="dxa"/>
            </w:tcMar>
            <w:vAlign w:val="center"/>
          </w:tcPr>
          <w:p>
            <w:pPr>
              <w:spacing w:after="0" w:line="252" w:lineRule="auto"/>
            </w:pPr>
            <w:r>
              <w:rPr>
                <w:rFonts w:ascii="Aptos" w:hAnsi="Aptos"/>
                <w:sz w:val="17"/>
              </w:rPr>
              <w:t>Forecast pipeline + metrics.</w:t>
            </w:r>
          </w:p>
        </w:tc>
      </w:tr>
      <w:tr>
        <w:tc>
          <w:tcPr>
            <w:tcW w:type="dxa" w:w="2016"/>
            <w:tcMar>
              <w:top w:w="100" w:type="dxa"/>
              <w:start w:w="120" w:type="dxa"/>
              <w:bottom w:w="100" w:type="dxa"/>
              <w:end w:w="120" w:type="dxa"/>
            </w:tcMar>
            <w:vAlign w:val="center"/>
          </w:tcPr>
          <w:p>
            <w:pPr>
              <w:spacing w:after="0" w:line="252" w:lineRule="auto"/>
            </w:pPr>
            <w:r>
              <w:rPr>
                <w:rFonts w:ascii="Aptos" w:hAnsi="Aptos"/>
                <w:sz w:val="17"/>
              </w:rPr>
              <w:t>Research/Product</w:t>
            </w:r>
          </w:p>
        </w:tc>
        <w:tc>
          <w:tcPr>
            <w:tcW w:type="dxa" w:w="4896"/>
            <w:tcMar>
              <w:top w:w="100" w:type="dxa"/>
              <w:start w:w="120" w:type="dxa"/>
              <w:bottom w:w="100" w:type="dxa"/>
              <w:end w:w="120" w:type="dxa"/>
            </w:tcMar>
            <w:vAlign w:val="center"/>
          </w:tcPr>
          <w:p>
            <w:pPr>
              <w:spacing w:after="0" w:line="252" w:lineRule="auto"/>
            </w:pPr>
            <w:r>
              <w:rPr>
                <w:rFonts w:ascii="Aptos" w:hAnsi="Aptos"/>
                <w:sz w:val="17"/>
              </w:rPr>
              <w:t>Realistic scenarios, product narrative, impact metrics.</w:t>
            </w:r>
          </w:p>
        </w:tc>
        <w:tc>
          <w:tcPr>
            <w:tcW w:type="dxa" w:w="2880"/>
            <w:tcMar>
              <w:top w:w="100" w:type="dxa"/>
              <w:start w:w="120" w:type="dxa"/>
              <w:bottom w:w="100" w:type="dxa"/>
              <w:end w:w="120" w:type="dxa"/>
            </w:tcMar>
            <w:vAlign w:val="center"/>
          </w:tcPr>
          <w:p>
            <w:pPr>
              <w:spacing w:after="0" w:line="252" w:lineRule="auto"/>
            </w:pPr>
            <w:r>
              <w:rPr>
                <w:rFonts w:ascii="Aptos" w:hAnsi="Aptos"/>
                <w:sz w:val="17"/>
              </w:rPr>
              <w:t>Demo story + validation.</w:t>
            </w:r>
          </w:p>
        </w:tc>
      </w:tr>
      <w:tr>
        <w:tc>
          <w:tcPr>
            <w:tcW w:type="dxa" w:w="2016"/>
            <w:tcMar>
              <w:top w:w="100" w:type="dxa"/>
              <w:start w:w="120" w:type="dxa"/>
              <w:bottom w:w="100" w:type="dxa"/>
              <w:end w:w="120" w:type="dxa"/>
            </w:tcMar>
            <w:vAlign w:val="center"/>
          </w:tcPr>
          <w:p>
            <w:pPr>
              <w:spacing w:after="0" w:line="252" w:lineRule="auto"/>
            </w:pPr>
            <w:r>
              <w:rPr>
                <w:rFonts w:ascii="Aptos" w:hAnsi="Aptos"/>
                <w:sz w:val="17"/>
              </w:rPr>
              <w:t>DevOps/Integration</w:t>
            </w:r>
          </w:p>
        </w:tc>
        <w:tc>
          <w:tcPr>
            <w:tcW w:type="dxa" w:w="4896"/>
            <w:tcMar>
              <w:top w:w="100" w:type="dxa"/>
              <w:start w:w="120" w:type="dxa"/>
              <w:bottom w:w="100" w:type="dxa"/>
              <w:end w:w="120" w:type="dxa"/>
            </w:tcMar>
            <w:vAlign w:val="center"/>
          </w:tcPr>
          <w:p>
            <w:pPr>
              <w:spacing w:after="0" w:line="252" w:lineRule="auto"/>
            </w:pPr>
            <w:r>
              <w:rPr>
                <w:rFonts w:ascii="Aptos" w:hAnsi="Aptos"/>
                <w:sz w:val="17"/>
              </w:rPr>
              <w:t>Docker Compose, env, deployment, demo reset.</w:t>
            </w:r>
          </w:p>
        </w:tc>
        <w:tc>
          <w:tcPr>
            <w:tcW w:type="dxa" w:w="2880"/>
            <w:tcMar>
              <w:top w:w="100" w:type="dxa"/>
              <w:start w:w="120" w:type="dxa"/>
              <w:bottom w:w="100" w:type="dxa"/>
              <w:end w:w="120" w:type="dxa"/>
            </w:tcMar>
            <w:vAlign w:val="center"/>
          </w:tcPr>
          <w:p>
            <w:pPr>
              <w:spacing w:after="0" w:line="252" w:lineRule="auto"/>
            </w:pPr>
            <w:r>
              <w:rPr>
                <w:rFonts w:ascii="Aptos" w:hAnsi="Aptos"/>
                <w:sz w:val="17"/>
              </w:rPr>
              <w:t>Reliable reproducible demo.</w:t>
            </w:r>
          </w:p>
        </w:tc>
      </w:tr>
      <w:tr>
        <w:tc>
          <w:tcPr>
            <w:tcW w:type="dxa" w:w="2016"/>
            <w:tcMar>
              <w:top w:w="100" w:type="dxa"/>
              <w:start w:w="120" w:type="dxa"/>
              <w:bottom w:w="100" w:type="dxa"/>
              <w:end w:w="120" w:type="dxa"/>
            </w:tcMar>
            <w:vAlign w:val="center"/>
          </w:tcPr>
          <w:p>
            <w:pPr>
              <w:spacing w:after="0" w:line="252" w:lineRule="auto"/>
            </w:pPr>
            <w:r>
              <w:rPr>
                <w:rFonts w:ascii="Aptos" w:hAnsi="Aptos"/>
                <w:sz w:val="17"/>
              </w:rPr>
              <w:t>Pitch Lead</w:t>
            </w:r>
          </w:p>
        </w:tc>
        <w:tc>
          <w:tcPr>
            <w:tcW w:type="dxa" w:w="4896"/>
            <w:tcMar>
              <w:top w:w="100" w:type="dxa"/>
              <w:start w:w="120" w:type="dxa"/>
              <w:bottom w:w="100" w:type="dxa"/>
              <w:end w:w="120" w:type="dxa"/>
            </w:tcMar>
            <w:vAlign w:val="center"/>
          </w:tcPr>
          <w:p>
            <w:pPr>
              <w:spacing w:after="0" w:line="252" w:lineRule="auto"/>
            </w:pPr>
            <w:r>
              <w:rPr>
                <w:rFonts w:ascii="Aptos" w:hAnsi="Aptos"/>
                <w:sz w:val="17"/>
              </w:rPr>
              <w:t>Presentation, judge Q&amp;A, timing.</w:t>
            </w:r>
          </w:p>
        </w:tc>
        <w:tc>
          <w:tcPr>
            <w:tcW w:type="dxa" w:w="2880"/>
            <w:tcMar>
              <w:top w:w="100" w:type="dxa"/>
              <w:start w:w="120" w:type="dxa"/>
              <w:bottom w:w="100" w:type="dxa"/>
              <w:end w:w="120" w:type="dxa"/>
            </w:tcMar>
            <w:vAlign w:val="center"/>
          </w:tcPr>
          <w:p>
            <w:pPr>
              <w:spacing w:after="0" w:line="252" w:lineRule="auto"/>
            </w:pPr>
            <w:r>
              <w:rPr>
                <w:rFonts w:ascii="Aptos" w:hAnsi="Aptos"/>
                <w:sz w:val="17"/>
              </w:rPr>
              <w:t>5–7 minute polished pitch.</w:t>
            </w:r>
          </w:p>
        </w:tc>
      </w:tr>
    </w:tbl>
    <w:p/>
    <w:p>
      <w:pPr>
        <w:pStyle w:val="Heading2"/>
      </w:pPr>
      <w:r>
        <w:t>22.1 Build dependency order</w:t>
      </w:r>
    </w:p>
    <w:p>
      <w:pPr>
        <w:pStyle w:val="ListNumber"/>
        <w:spacing w:after="60"/>
      </w:pPr>
      <w:r>
        <w:t>Freeze domain scope and user roles.</w:t>
      </w:r>
    </w:p>
    <w:p>
      <w:pPr>
        <w:pStyle w:val="ListNumber"/>
        <w:spacing w:after="60"/>
      </w:pPr>
      <w:r>
        <w:t>Create migrations and seed data.</w:t>
      </w:r>
    </w:p>
    <w:p>
      <w:pPr>
        <w:pStyle w:val="ListNumber"/>
        <w:spacing w:after="60"/>
      </w:pPr>
      <w:r>
        <w:t>Build auth + facility + medicine foundations.</w:t>
      </w:r>
    </w:p>
    <w:p>
      <w:pPr>
        <w:pStyle w:val="ListNumber"/>
        <w:spacing w:after="60"/>
      </w:pPr>
      <w:r>
        <w:t>Build inventory transactions and balances.</w:t>
      </w:r>
    </w:p>
    <w:p>
      <w:pPr>
        <w:pStyle w:val="ListNumber"/>
        <w:spacing w:after="60"/>
      </w:pPr>
      <w:r>
        <w:t>Build capacity snapshots.</w:t>
      </w:r>
    </w:p>
    <w:p>
      <w:pPr>
        <w:pStyle w:val="ListNumber"/>
        <w:spacing w:after="60"/>
      </w:pPr>
      <w:r>
        <w:t>Build daily demand aggregation.</w:t>
      </w:r>
    </w:p>
    <w:p>
      <w:pPr>
        <w:pStyle w:val="ListNumber"/>
        <w:spacing w:after="60"/>
      </w:pPr>
      <w:r>
        <w:t>Build baseline forecast + risk engine.</w:t>
      </w:r>
    </w:p>
    <w:p>
      <w:pPr>
        <w:pStyle w:val="ListNumber"/>
        <w:spacing w:after="60"/>
      </w:pPr>
      <w:r>
        <w:t>Build redistribution engine.</w:t>
      </w:r>
    </w:p>
    <w:p>
      <w:pPr>
        <w:pStyle w:val="ListNumber"/>
        <w:spacing w:after="60"/>
      </w:pPr>
      <w:r>
        <w:t>Build recommendation approval and transfer state machine.</w:t>
      </w:r>
    </w:p>
    <w:p>
      <w:pPr>
        <w:pStyle w:val="ListNumber"/>
        <w:spacing w:after="60"/>
      </w:pPr>
      <w:r>
        <w:t>Integrate dashboard and facility UI.</w:t>
      </w:r>
    </w:p>
    <w:p>
      <w:pPr>
        <w:pStyle w:val="ListNumber"/>
        <w:spacing w:after="60"/>
      </w:pPr>
      <w:r>
        <w:t>Add audit, idempotency, tests and demo reset.</w:t>
      </w:r>
    </w:p>
    <w:p>
      <w:pPr>
        <w:pStyle w:val="ListNumber"/>
        <w:spacing w:after="60"/>
      </w:pPr>
      <w:r>
        <w:t>Only then consider ML or advanced optimization.</w:t>
      </w:r>
    </w:p>
    <w:p>
      <w:pPr>
        <w:pStyle w:val="Heading2"/>
      </w:pPr>
      <w:r>
        <w:t>22.2 Suggested sprint phases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tcMar>
              <w:top w:w="100" w:type="dxa"/>
              <w:start w:w="120" w:type="dxa"/>
              <w:bottom w:w="100" w:type="dxa"/>
              <w:end w:w="120" w:type="dxa"/>
            </w:tcMar>
            <w:vAlign w:val="center"/>
            <w:shd w:fill="14324A"/>
          </w:tcPr>
          <w:p>
            <w:pPr>
              <w:spacing w:after="0" w:line="252" w:lineRule="auto"/>
            </w:pPr>
            <w:r>
              <w:rPr>
                <w:rFonts w:ascii="Aptos" w:hAnsi="Aptos"/>
                <w:b/>
                <w:color w:val="FFFFFF"/>
                <w:sz w:val="18"/>
              </w:rPr>
              <w:t>Phase</w:t>
            </w:r>
          </w:p>
        </w:tc>
        <w:tc>
          <w:tcPr>
            <w:tcW w:type="dxa" w:w="4536"/>
            <w:tcMar>
              <w:top w:w="100" w:type="dxa"/>
              <w:start w:w="120" w:type="dxa"/>
              <w:bottom w:w="100" w:type="dxa"/>
              <w:end w:w="120" w:type="dxa"/>
            </w:tcMar>
            <w:vAlign w:val="center"/>
            <w:shd w:fill="14324A"/>
          </w:tcPr>
          <w:p>
            <w:pPr>
              <w:spacing w:after="0" w:line="252" w:lineRule="auto"/>
            </w:pPr>
            <w:r>
              <w:rPr>
                <w:rFonts w:ascii="Aptos" w:hAnsi="Aptos"/>
                <w:b/>
                <w:color w:val="FFFFFF"/>
                <w:sz w:val="18"/>
              </w:rPr>
              <w:t>Goal</w:t>
            </w:r>
          </w:p>
        </w:tc>
        <w:tc>
          <w:tcPr>
            <w:tcW w:type="dxa" w:w="3600"/>
            <w:tcMar>
              <w:top w:w="100" w:type="dxa"/>
              <w:start w:w="120" w:type="dxa"/>
              <w:bottom w:w="100" w:type="dxa"/>
              <w:end w:w="120" w:type="dxa"/>
            </w:tcMar>
            <w:vAlign w:val="center"/>
            <w:shd w:fill="14324A"/>
          </w:tcPr>
          <w:p>
            <w:pPr>
              <w:spacing w:after="0" w:line="252" w:lineRule="auto"/>
            </w:pPr>
            <w:r>
              <w:rPr>
                <w:rFonts w:ascii="Aptos" w:hAnsi="Aptos"/>
                <w:b/>
                <w:color w:val="FFFFFF"/>
                <w:sz w:val="18"/>
              </w:rPr>
              <w:t>Exit Condition</w:t>
            </w:r>
          </w:p>
        </w:tc>
      </w:tr>
      <w:tr>
        <w:tc>
          <w:tcPr>
            <w:tcW w:type="dxa" w:w="1800"/>
            <w:tcMar>
              <w:top w:w="100" w:type="dxa"/>
              <w:start w:w="120" w:type="dxa"/>
              <w:bottom w:w="100" w:type="dxa"/>
              <w:end w:w="120" w:type="dxa"/>
            </w:tcMar>
            <w:vAlign w:val="center"/>
          </w:tcPr>
          <w:p>
            <w:pPr>
              <w:spacing w:after="0" w:line="252" w:lineRule="auto"/>
            </w:pPr>
            <w:r>
              <w:rPr>
                <w:rFonts w:ascii="Aptos" w:hAnsi="Aptos"/>
                <w:sz w:val="17"/>
              </w:rPr>
              <w:t>0. Scope Freeze</w:t>
            </w:r>
          </w:p>
        </w:tc>
        <w:tc>
          <w:tcPr>
            <w:tcW w:type="dxa" w:w="4536"/>
            <w:tcMar>
              <w:top w:w="100" w:type="dxa"/>
              <w:start w:w="120" w:type="dxa"/>
              <w:bottom w:w="100" w:type="dxa"/>
              <w:end w:w="120" w:type="dxa"/>
            </w:tcMar>
            <w:vAlign w:val="center"/>
          </w:tcPr>
          <w:p>
            <w:pPr>
              <w:spacing w:after="0" w:line="252" w:lineRule="auto"/>
            </w:pPr>
            <w:r>
              <w:rPr>
                <w:rFonts w:ascii="Aptos" w:hAnsi="Aptos"/>
                <w:sz w:val="17"/>
              </w:rPr>
              <w:t>Agree MVP, roles and demo scenario.</w:t>
            </w:r>
          </w:p>
        </w:tc>
        <w:tc>
          <w:tcPr>
            <w:tcW w:type="dxa" w:w="3600"/>
            <w:tcMar>
              <w:top w:w="100" w:type="dxa"/>
              <w:start w:w="120" w:type="dxa"/>
              <w:bottom w:w="100" w:type="dxa"/>
              <w:end w:w="120" w:type="dxa"/>
            </w:tcMar>
            <w:vAlign w:val="center"/>
          </w:tcPr>
          <w:p>
            <w:pPr>
              <w:spacing w:after="0" w:line="252" w:lineRule="auto"/>
            </w:pPr>
            <w:r>
              <w:rPr>
                <w:rFonts w:ascii="Aptos" w:hAnsi="Aptos"/>
                <w:sz w:val="17"/>
              </w:rPr>
              <w:t>No uncontrolled feature additions.</w:t>
            </w:r>
          </w:p>
        </w:tc>
      </w:tr>
      <w:tr>
        <w:tc>
          <w:tcPr>
            <w:tcW w:type="dxa" w:w="1800"/>
            <w:tcMar>
              <w:top w:w="100" w:type="dxa"/>
              <w:start w:w="120" w:type="dxa"/>
              <w:bottom w:w="100" w:type="dxa"/>
              <w:end w:w="120" w:type="dxa"/>
            </w:tcMar>
            <w:vAlign w:val="center"/>
          </w:tcPr>
          <w:p>
            <w:pPr>
              <w:spacing w:after="0" w:line="252" w:lineRule="auto"/>
            </w:pPr>
            <w:r>
              <w:rPr>
                <w:rFonts w:ascii="Aptos" w:hAnsi="Aptos"/>
                <w:sz w:val="17"/>
              </w:rPr>
              <w:t>1. Foundation</w:t>
            </w:r>
          </w:p>
        </w:tc>
        <w:tc>
          <w:tcPr>
            <w:tcW w:type="dxa" w:w="4536"/>
            <w:tcMar>
              <w:top w:w="100" w:type="dxa"/>
              <w:start w:w="120" w:type="dxa"/>
              <w:bottom w:w="100" w:type="dxa"/>
              <w:end w:w="120" w:type="dxa"/>
            </w:tcMar>
            <w:vAlign w:val="center"/>
          </w:tcPr>
          <w:p>
            <w:pPr>
              <w:spacing w:after="0" w:line="252" w:lineRule="auto"/>
            </w:pPr>
            <w:r>
              <w:rPr>
                <w:rFonts w:ascii="Aptos" w:hAnsi="Aptos"/>
                <w:sz w:val="17"/>
              </w:rPr>
              <w:t>Repos, DB, Go server, frontend shell, auth.</w:t>
            </w:r>
          </w:p>
        </w:tc>
        <w:tc>
          <w:tcPr>
            <w:tcW w:type="dxa" w:w="3600"/>
            <w:tcMar>
              <w:top w:w="100" w:type="dxa"/>
              <w:start w:w="120" w:type="dxa"/>
              <w:bottom w:w="100" w:type="dxa"/>
              <w:end w:w="120" w:type="dxa"/>
            </w:tcMar>
            <w:vAlign w:val="center"/>
          </w:tcPr>
          <w:p>
            <w:pPr>
              <w:spacing w:after="0" w:line="252" w:lineRule="auto"/>
            </w:pPr>
            <w:r>
              <w:rPr>
                <w:rFonts w:ascii="Aptos" w:hAnsi="Aptos"/>
                <w:sz w:val="17"/>
              </w:rPr>
              <w:t>Frontend talks to backend.</w:t>
            </w:r>
          </w:p>
        </w:tc>
      </w:tr>
      <w:tr>
        <w:tc>
          <w:tcPr>
            <w:tcW w:type="dxa" w:w="1800"/>
            <w:tcMar>
              <w:top w:w="100" w:type="dxa"/>
              <w:start w:w="120" w:type="dxa"/>
              <w:bottom w:w="100" w:type="dxa"/>
              <w:end w:w="120" w:type="dxa"/>
            </w:tcMar>
            <w:vAlign w:val="center"/>
          </w:tcPr>
          <w:p>
            <w:pPr>
              <w:spacing w:after="0" w:line="252" w:lineRule="auto"/>
            </w:pPr>
            <w:r>
              <w:rPr>
                <w:rFonts w:ascii="Aptos" w:hAnsi="Aptos"/>
                <w:sz w:val="17"/>
              </w:rPr>
              <w:t>2. Operations</w:t>
            </w:r>
          </w:p>
        </w:tc>
        <w:tc>
          <w:tcPr>
            <w:tcW w:type="dxa" w:w="4536"/>
            <w:tcMar>
              <w:top w:w="100" w:type="dxa"/>
              <w:start w:w="120" w:type="dxa"/>
              <w:bottom w:w="100" w:type="dxa"/>
              <w:end w:w="120" w:type="dxa"/>
            </w:tcMar>
            <w:vAlign w:val="center"/>
          </w:tcPr>
          <w:p>
            <w:pPr>
              <w:spacing w:after="0" w:line="252" w:lineRule="auto"/>
            </w:pPr>
            <w:r>
              <w:rPr>
                <w:rFonts w:ascii="Aptos" w:hAnsi="Aptos"/>
                <w:sz w:val="17"/>
              </w:rPr>
              <w:t>Facilities, medicines, inventory, capacity.</w:t>
            </w:r>
          </w:p>
        </w:tc>
        <w:tc>
          <w:tcPr>
            <w:tcW w:type="dxa" w:w="3600"/>
            <w:tcMar>
              <w:top w:w="100" w:type="dxa"/>
              <w:start w:w="120" w:type="dxa"/>
              <w:bottom w:w="100" w:type="dxa"/>
              <w:end w:w="120" w:type="dxa"/>
            </w:tcMar>
            <w:vAlign w:val="center"/>
          </w:tcPr>
          <w:p>
            <w:pPr>
              <w:spacing w:after="0" w:line="252" w:lineRule="auto"/>
            </w:pPr>
            <w:r>
              <w:rPr>
                <w:rFonts w:ascii="Aptos" w:hAnsi="Aptos"/>
                <w:sz w:val="17"/>
              </w:rPr>
              <w:t>Real CRUD and stock flow work.</w:t>
            </w:r>
          </w:p>
        </w:tc>
      </w:tr>
      <w:tr>
        <w:tc>
          <w:tcPr>
            <w:tcW w:type="dxa" w:w="1800"/>
            <w:tcMar>
              <w:top w:w="100" w:type="dxa"/>
              <w:start w:w="120" w:type="dxa"/>
              <w:bottom w:w="100" w:type="dxa"/>
              <w:end w:w="120" w:type="dxa"/>
            </w:tcMar>
            <w:vAlign w:val="center"/>
          </w:tcPr>
          <w:p>
            <w:pPr>
              <w:spacing w:after="0" w:line="252" w:lineRule="auto"/>
            </w:pPr>
            <w:r>
              <w:rPr>
                <w:rFonts w:ascii="Aptos" w:hAnsi="Aptos"/>
                <w:sz w:val="17"/>
              </w:rPr>
              <w:t>3. Intelligence</w:t>
            </w:r>
          </w:p>
        </w:tc>
        <w:tc>
          <w:tcPr>
            <w:tcW w:type="dxa" w:w="4536"/>
            <w:tcMar>
              <w:top w:w="100" w:type="dxa"/>
              <w:start w:w="120" w:type="dxa"/>
              <w:bottom w:w="100" w:type="dxa"/>
              <w:end w:w="120" w:type="dxa"/>
            </w:tcMar>
            <w:vAlign w:val="center"/>
          </w:tcPr>
          <w:p>
            <w:pPr>
              <w:spacing w:after="0" w:line="252" w:lineRule="auto"/>
            </w:pPr>
            <w:r>
              <w:rPr>
                <w:rFonts w:ascii="Aptos" w:hAnsi="Aptos"/>
                <w:sz w:val="17"/>
              </w:rPr>
              <w:t>Demand aggregation, forecast, risk.</w:t>
            </w:r>
          </w:p>
        </w:tc>
        <w:tc>
          <w:tcPr>
            <w:tcW w:type="dxa" w:w="3600"/>
            <w:tcMar>
              <w:top w:w="100" w:type="dxa"/>
              <w:start w:w="120" w:type="dxa"/>
              <w:bottom w:w="100" w:type="dxa"/>
              <w:end w:w="120" w:type="dxa"/>
            </w:tcMar>
            <w:vAlign w:val="center"/>
          </w:tcPr>
          <w:p>
            <w:pPr>
              <w:spacing w:after="0" w:line="252" w:lineRule="auto"/>
            </w:pPr>
            <w:r>
              <w:rPr>
                <w:rFonts w:ascii="Aptos" w:hAnsi="Aptos"/>
                <w:sz w:val="17"/>
              </w:rPr>
              <w:t>Critical alert generated from data.</w:t>
            </w:r>
          </w:p>
        </w:tc>
      </w:tr>
      <w:tr>
        <w:tc>
          <w:tcPr>
            <w:tcW w:type="dxa" w:w="1800"/>
            <w:tcMar>
              <w:top w:w="100" w:type="dxa"/>
              <w:start w:w="120" w:type="dxa"/>
              <w:bottom w:w="100" w:type="dxa"/>
              <w:end w:w="120" w:type="dxa"/>
            </w:tcMar>
            <w:vAlign w:val="center"/>
          </w:tcPr>
          <w:p>
            <w:pPr>
              <w:spacing w:after="0" w:line="252" w:lineRule="auto"/>
            </w:pPr>
            <w:r>
              <w:rPr>
                <w:rFonts w:ascii="Aptos" w:hAnsi="Aptos"/>
                <w:sz w:val="17"/>
              </w:rPr>
              <w:t>4. Redistribution</w:t>
            </w:r>
          </w:p>
        </w:tc>
        <w:tc>
          <w:tcPr>
            <w:tcW w:type="dxa" w:w="4536"/>
            <w:tcMar>
              <w:top w:w="100" w:type="dxa"/>
              <w:start w:w="120" w:type="dxa"/>
              <w:bottom w:w="100" w:type="dxa"/>
              <w:end w:w="120" w:type="dxa"/>
            </w:tcMar>
            <w:vAlign w:val="center"/>
          </w:tcPr>
          <w:p>
            <w:pPr>
              <w:spacing w:after="0" w:line="252" w:lineRule="auto"/>
            </w:pPr>
            <w:r>
              <w:rPr>
                <w:rFonts w:ascii="Aptos" w:hAnsi="Aptos"/>
                <w:sz w:val="17"/>
              </w:rPr>
              <w:t>Donor search, scoring, recommendation.</w:t>
            </w:r>
          </w:p>
        </w:tc>
        <w:tc>
          <w:tcPr>
            <w:tcW w:type="dxa" w:w="3600"/>
            <w:tcMar>
              <w:top w:w="100" w:type="dxa"/>
              <w:start w:w="120" w:type="dxa"/>
              <w:bottom w:w="100" w:type="dxa"/>
              <w:end w:w="120" w:type="dxa"/>
            </w:tcMar>
            <w:vAlign w:val="center"/>
          </w:tcPr>
          <w:p>
            <w:pPr>
              <w:spacing w:after="0" w:line="252" w:lineRule="auto"/>
            </w:pPr>
            <w:r>
              <w:rPr>
                <w:rFonts w:ascii="Aptos" w:hAnsi="Aptos"/>
                <w:sz w:val="17"/>
              </w:rPr>
              <w:t>Recommendation generated automatically.</w:t>
            </w:r>
          </w:p>
        </w:tc>
      </w:tr>
      <w:tr>
        <w:tc>
          <w:tcPr>
            <w:tcW w:type="dxa" w:w="1800"/>
            <w:tcMar>
              <w:top w:w="100" w:type="dxa"/>
              <w:start w:w="120" w:type="dxa"/>
              <w:bottom w:w="100" w:type="dxa"/>
              <w:end w:w="120" w:type="dxa"/>
            </w:tcMar>
            <w:vAlign w:val="center"/>
          </w:tcPr>
          <w:p>
            <w:pPr>
              <w:spacing w:after="0" w:line="252" w:lineRule="auto"/>
            </w:pPr>
            <w:r>
              <w:rPr>
                <w:rFonts w:ascii="Aptos" w:hAnsi="Aptos"/>
                <w:sz w:val="17"/>
              </w:rPr>
              <w:t>5. Execution</w:t>
            </w:r>
          </w:p>
        </w:tc>
        <w:tc>
          <w:tcPr>
            <w:tcW w:type="dxa" w:w="4536"/>
            <w:tcMar>
              <w:top w:w="100" w:type="dxa"/>
              <w:start w:w="120" w:type="dxa"/>
              <w:bottom w:w="100" w:type="dxa"/>
              <w:end w:w="120" w:type="dxa"/>
            </w:tcMar>
            <w:vAlign w:val="center"/>
          </w:tcPr>
          <w:p>
            <w:pPr>
              <w:spacing w:after="0" w:line="252" w:lineRule="auto"/>
            </w:pPr>
            <w:r>
              <w:rPr>
                <w:rFonts w:ascii="Aptos" w:hAnsi="Aptos"/>
                <w:sz w:val="17"/>
              </w:rPr>
              <w:t>Approval, dispatch, receipt, audit.</w:t>
            </w:r>
          </w:p>
        </w:tc>
        <w:tc>
          <w:tcPr>
            <w:tcW w:type="dxa" w:w="3600"/>
            <w:tcMar>
              <w:top w:w="100" w:type="dxa"/>
              <w:start w:w="120" w:type="dxa"/>
              <w:bottom w:w="100" w:type="dxa"/>
              <w:end w:w="120" w:type="dxa"/>
            </w:tcMar>
            <w:vAlign w:val="center"/>
          </w:tcPr>
          <w:p>
            <w:pPr>
              <w:spacing w:after="0" w:line="252" w:lineRule="auto"/>
            </w:pPr>
            <w:r>
              <w:rPr>
                <w:rFonts w:ascii="Aptos" w:hAnsi="Aptos"/>
                <w:sz w:val="17"/>
              </w:rPr>
              <w:t>End-to-end transfer complete.</w:t>
            </w:r>
          </w:p>
        </w:tc>
      </w:tr>
      <w:tr>
        <w:tc>
          <w:tcPr>
            <w:tcW w:type="dxa" w:w="1800"/>
            <w:tcMar>
              <w:top w:w="100" w:type="dxa"/>
              <w:start w:w="120" w:type="dxa"/>
              <w:bottom w:w="100" w:type="dxa"/>
              <w:end w:w="120" w:type="dxa"/>
            </w:tcMar>
            <w:vAlign w:val="center"/>
          </w:tcPr>
          <w:p>
            <w:pPr>
              <w:spacing w:after="0" w:line="252" w:lineRule="auto"/>
            </w:pPr>
            <w:r>
              <w:rPr>
                <w:rFonts w:ascii="Aptos" w:hAnsi="Aptos"/>
                <w:sz w:val="17"/>
              </w:rPr>
              <w:t>6. Hardening</w:t>
            </w:r>
          </w:p>
        </w:tc>
        <w:tc>
          <w:tcPr>
            <w:tcW w:type="dxa" w:w="4536"/>
            <w:tcMar>
              <w:top w:w="100" w:type="dxa"/>
              <w:start w:w="120" w:type="dxa"/>
              <w:bottom w:w="100" w:type="dxa"/>
              <w:end w:w="120" w:type="dxa"/>
            </w:tcMar>
            <w:vAlign w:val="center"/>
          </w:tcPr>
          <w:p>
            <w:pPr>
              <w:spacing w:after="0" w:line="252" w:lineRule="auto"/>
            </w:pPr>
            <w:r>
              <w:rPr>
                <w:rFonts w:ascii="Aptos" w:hAnsi="Aptos"/>
                <w:sz w:val="17"/>
              </w:rPr>
              <w:t>Tests, demo reset, performance, UX.</w:t>
            </w:r>
          </w:p>
        </w:tc>
        <w:tc>
          <w:tcPr>
            <w:tcW w:type="dxa" w:w="3600"/>
            <w:tcMar>
              <w:top w:w="100" w:type="dxa"/>
              <w:start w:w="120" w:type="dxa"/>
              <w:bottom w:w="100" w:type="dxa"/>
              <w:end w:w="120" w:type="dxa"/>
            </w:tcMar>
            <w:vAlign w:val="center"/>
          </w:tcPr>
          <w:p>
            <w:pPr>
              <w:spacing w:after="0" w:line="252" w:lineRule="auto"/>
            </w:pPr>
            <w:r>
              <w:rPr>
                <w:rFonts w:ascii="Aptos" w:hAnsi="Aptos"/>
                <w:sz w:val="17"/>
              </w:rPr>
              <w:t>5–7 minute demo stable.</w:t>
            </w:r>
          </w:p>
        </w:tc>
      </w:tr>
      <w:tr>
        <w:tc>
          <w:tcPr>
            <w:tcW w:type="dxa" w:w="1800"/>
            <w:tcMar>
              <w:top w:w="100" w:type="dxa"/>
              <w:start w:w="120" w:type="dxa"/>
              <w:bottom w:w="100" w:type="dxa"/>
              <w:end w:w="120" w:type="dxa"/>
            </w:tcMar>
            <w:vAlign w:val="center"/>
          </w:tcPr>
          <w:p>
            <w:pPr>
              <w:spacing w:after="0" w:line="252" w:lineRule="auto"/>
            </w:pPr>
            <w:r>
              <w:rPr>
                <w:rFonts w:ascii="Aptos" w:hAnsi="Aptos"/>
                <w:sz w:val="17"/>
              </w:rPr>
              <w:t>7. Optional</w:t>
            </w:r>
          </w:p>
        </w:tc>
        <w:tc>
          <w:tcPr>
            <w:tcW w:type="dxa" w:w="4536"/>
            <w:tcMar>
              <w:top w:w="100" w:type="dxa"/>
              <w:start w:w="120" w:type="dxa"/>
              <w:bottom w:w="100" w:type="dxa"/>
              <w:end w:w="120" w:type="dxa"/>
            </w:tcMar>
            <w:vAlign w:val="center"/>
          </w:tcPr>
          <w:p>
            <w:pPr>
              <w:spacing w:after="0" w:line="252" w:lineRule="auto"/>
            </w:pPr>
            <w:r>
              <w:rPr>
                <w:rFonts w:ascii="Aptos" w:hAnsi="Aptos"/>
                <w:sz w:val="17"/>
              </w:rPr>
              <w:t>ML, OR-Tools, richer map.</w:t>
            </w:r>
          </w:p>
        </w:tc>
        <w:tc>
          <w:tcPr>
            <w:tcW w:type="dxa" w:w="3600"/>
            <w:tcMar>
              <w:top w:w="100" w:type="dxa"/>
              <w:start w:w="120" w:type="dxa"/>
              <w:bottom w:w="100" w:type="dxa"/>
              <w:end w:w="120" w:type="dxa"/>
            </w:tcMar>
            <w:vAlign w:val="center"/>
          </w:tcPr>
          <w:p>
            <w:pPr>
              <w:spacing w:after="0" w:line="252" w:lineRule="auto"/>
            </w:pPr>
            <w:r>
              <w:rPr>
                <w:rFonts w:ascii="Aptos" w:hAnsi="Aptos"/>
                <w:sz w:val="17"/>
              </w:rPr>
              <w:t>Only after P0 is stable.</w:t>
            </w:r>
          </w:p>
        </w:tc>
      </w:tr>
    </w:tbl>
    <w:p/>
    <w:p>
      <w:pPr>
        <w:pStyle w:val="Heading1"/>
      </w:pPr>
      <w:r>
        <w:t>23. What Not to Build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tcMar>
              <w:top w:w="100" w:type="dxa"/>
              <w:start w:w="120" w:type="dxa"/>
              <w:bottom w:w="100" w:type="dxa"/>
              <w:end w:w="120" w:type="dxa"/>
            </w:tcMar>
            <w:vAlign w:val="center"/>
            <w:shd w:fill="14324A"/>
          </w:tcPr>
          <w:p>
            <w:pPr>
              <w:spacing w:after="0" w:line="252" w:lineRule="auto"/>
            </w:pPr>
            <w:r>
              <w:rPr>
                <w:rFonts w:ascii="Aptos" w:hAnsi="Aptos"/>
                <w:b/>
                <w:color w:val="FFFFFF"/>
                <w:sz w:val="18"/>
              </w:rPr>
              <w:t>Do Not Build Now</w:t>
            </w:r>
          </w:p>
        </w:tc>
        <w:tc>
          <w:tcPr>
            <w:tcW w:type="dxa" w:w="6336"/>
            <w:tcMar>
              <w:top w:w="100" w:type="dxa"/>
              <w:start w:w="120" w:type="dxa"/>
              <w:bottom w:w="100" w:type="dxa"/>
              <w:end w:w="120" w:type="dxa"/>
            </w:tcMar>
            <w:vAlign w:val="center"/>
            <w:shd w:fill="14324A"/>
          </w:tcPr>
          <w:p>
            <w:pPr>
              <w:spacing w:after="0" w:line="252" w:lineRule="auto"/>
            </w:pPr>
            <w:r>
              <w:rPr>
                <w:rFonts w:ascii="Aptos" w:hAnsi="Aptos"/>
                <w:b/>
                <w:color w:val="FFFFFF"/>
                <w:sz w:val="18"/>
              </w:rPr>
              <w:t>Why</w:t>
            </w:r>
          </w:p>
        </w:tc>
      </w:tr>
      <w:tr>
        <w:tc>
          <w:tcPr>
            <w:tcW w:type="dxa" w:w="3456"/>
            <w:tcMar>
              <w:top w:w="100" w:type="dxa"/>
              <w:start w:w="120" w:type="dxa"/>
              <w:bottom w:w="100" w:type="dxa"/>
              <w:end w:w="120" w:type="dxa"/>
            </w:tcMar>
            <w:vAlign w:val="center"/>
          </w:tcPr>
          <w:p>
            <w:pPr>
              <w:spacing w:after="0" w:line="252" w:lineRule="auto"/>
            </w:pPr>
            <w:r>
              <w:rPr>
                <w:rFonts w:ascii="Aptos" w:hAnsi="Aptos"/>
                <w:sz w:val="17"/>
              </w:rPr>
              <w:t>Kafka / event streaming</w:t>
            </w:r>
          </w:p>
        </w:tc>
        <w:tc>
          <w:tcPr>
            <w:tcW w:type="dxa" w:w="6336"/>
            <w:tcMar>
              <w:top w:w="100" w:type="dxa"/>
              <w:start w:w="120" w:type="dxa"/>
              <w:bottom w:w="100" w:type="dxa"/>
              <w:end w:w="120" w:type="dxa"/>
            </w:tcMar>
            <w:vAlign w:val="center"/>
          </w:tcPr>
          <w:p>
            <w:pPr>
              <w:spacing w:after="0" w:line="252" w:lineRule="auto"/>
            </w:pPr>
            <w:r>
              <w:rPr>
                <w:rFonts w:ascii="Aptos" w:hAnsi="Aptos"/>
                <w:sz w:val="17"/>
              </w:rPr>
              <w:t>Adds operational complexity without MVP throughput need.</w:t>
            </w:r>
          </w:p>
        </w:tc>
      </w:tr>
      <w:tr>
        <w:tc>
          <w:tcPr>
            <w:tcW w:type="dxa" w:w="3456"/>
            <w:tcMar>
              <w:top w:w="100" w:type="dxa"/>
              <w:start w:w="120" w:type="dxa"/>
              <w:bottom w:w="100" w:type="dxa"/>
              <w:end w:w="120" w:type="dxa"/>
            </w:tcMar>
            <w:vAlign w:val="center"/>
          </w:tcPr>
          <w:p>
            <w:pPr>
              <w:spacing w:after="0" w:line="252" w:lineRule="auto"/>
            </w:pPr>
            <w:r>
              <w:rPr>
                <w:rFonts w:ascii="Aptos" w:hAnsi="Aptos"/>
                <w:sz w:val="17"/>
              </w:rPr>
              <w:t>Redis by default</w:t>
            </w:r>
          </w:p>
        </w:tc>
        <w:tc>
          <w:tcPr>
            <w:tcW w:type="dxa" w:w="6336"/>
            <w:tcMar>
              <w:top w:w="100" w:type="dxa"/>
              <w:start w:w="120" w:type="dxa"/>
              <w:bottom w:w="100" w:type="dxa"/>
              <w:end w:w="120" w:type="dxa"/>
            </w:tcMar>
            <w:vAlign w:val="center"/>
          </w:tcPr>
          <w:p>
            <w:pPr>
              <w:spacing w:after="0" w:line="252" w:lineRule="auto"/>
            </w:pPr>
            <w:r>
              <w:rPr>
                <w:rFonts w:ascii="Aptos" w:hAnsi="Aptos"/>
                <w:sz w:val="17"/>
              </w:rPr>
              <w:t>PostgreSQL and in-process caching/jobs are enough initially.</w:t>
            </w:r>
          </w:p>
        </w:tc>
      </w:tr>
      <w:tr>
        <w:tc>
          <w:tcPr>
            <w:tcW w:type="dxa" w:w="3456"/>
            <w:tcMar>
              <w:top w:w="100" w:type="dxa"/>
              <w:start w:w="120" w:type="dxa"/>
              <w:bottom w:w="100" w:type="dxa"/>
              <w:end w:w="120" w:type="dxa"/>
            </w:tcMar>
            <w:vAlign w:val="center"/>
          </w:tcPr>
          <w:p>
            <w:pPr>
              <w:spacing w:after="0" w:line="252" w:lineRule="auto"/>
            </w:pPr>
            <w:r>
              <w:rPr>
                <w:rFonts w:ascii="Aptos" w:hAnsi="Aptos"/>
                <w:sz w:val="17"/>
              </w:rPr>
              <w:t>Kubernetes</w:t>
            </w:r>
          </w:p>
        </w:tc>
        <w:tc>
          <w:tcPr>
            <w:tcW w:type="dxa" w:w="6336"/>
            <w:tcMar>
              <w:top w:w="100" w:type="dxa"/>
              <w:start w:w="120" w:type="dxa"/>
              <w:bottom w:w="100" w:type="dxa"/>
              <w:end w:w="120" w:type="dxa"/>
            </w:tcMar>
            <w:vAlign w:val="center"/>
          </w:tcPr>
          <w:p>
            <w:pPr>
              <w:spacing w:after="0" w:line="252" w:lineRule="auto"/>
            </w:pPr>
            <w:r>
              <w:rPr>
                <w:rFonts w:ascii="Aptos" w:hAnsi="Aptos"/>
                <w:sz w:val="17"/>
              </w:rPr>
              <w:t>Deployment overhead provides no hackathon value.</w:t>
            </w:r>
          </w:p>
        </w:tc>
      </w:tr>
      <w:tr>
        <w:tc>
          <w:tcPr>
            <w:tcW w:type="dxa" w:w="3456"/>
            <w:tcMar>
              <w:top w:w="100" w:type="dxa"/>
              <w:start w:w="120" w:type="dxa"/>
              <w:bottom w:w="100" w:type="dxa"/>
              <w:end w:w="120" w:type="dxa"/>
            </w:tcMar>
            <w:vAlign w:val="center"/>
          </w:tcPr>
          <w:p>
            <w:pPr>
              <w:spacing w:after="0" w:line="252" w:lineRule="auto"/>
            </w:pPr>
            <w:r>
              <w:rPr>
                <w:rFonts w:ascii="Aptos" w:hAnsi="Aptos"/>
                <w:sz w:val="17"/>
              </w:rPr>
              <w:t>Vector DB / RAG</w:t>
            </w:r>
          </w:p>
        </w:tc>
        <w:tc>
          <w:tcPr>
            <w:tcW w:type="dxa" w:w="6336"/>
            <w:tcMar>
              <w:top w:w="100" w:type="dxa"/>
              <w:start w:w="120" w:type="dxa"/>
              <w:bottom w:w="100" w:type="dxa"/>
              <w:end w:w="120" w:type="dxa"/>
            </w:tcMar>
            <w:vAlign w:val="center"/>
          </w:tcPr>
          <w:p>
            <w:pPr>
              <w:spacing w:after="0" w:line="252" w:lineRule="auto"/>
            </w:pPr>
            <w:r>
              <w:rPr>
                <w:rFonts w:ascii="Aptos" w:hAnsi="Aptos"/>
                <w:sz w:val="17"/>
              </w:rPr>
              <w:t>Core problem is numerical operational decisioning, not document retrieval.</w:t>
            </w:r>
          </w:p>
        </w:tc>
      </w:tr>
      <w:tr>
        <w:tc>
          <w:tcPr>
            <w:tcW w:type="dxa" w:w="3456"/>
            <w:tcMar>
              <w:top w:w="100" w:type="dxa"/>
              <w:start w:w="120" w:type="dxa"/>
              <w:bottom w:w="100" w:type="dxa"/>
              <w:end w:w="120" w:type="dxa"/>
            </w:tcMar>
            <w:vAlign w:val="center"/>
          </w:tcPr>
          <w:p>
            <w:pPr>
              <w:spacing w:after="0" w:line="252" w:lineRule="auto"/>
            </w:pPr>
            <w:r>
              <w:rPr>
                <w:rFonts w:ascii="Aptos" w:hAnsi="Aptos"/>
                <w:sz w:val="17"/>
              </w:rPr>
              <w:t>LLM stock prediction</w:t>
            </w:r>
          </w:p>
        </w:tc>
        <w:tc>
          <w:tcPr>
            <w:tcW w:type="dxa" w:w="6336"/>
            <w:tcMar>
              <w:top w:w="100" w:type="dxa"/>
              <w:start w:w="120" w:type="dxa"/>
              <w:bottom w:w="100" w:type="dxa"/>
              <w:end w:w="120" w:type="dxa"/>
            </w:tcMar>
            <w:vAlign w:val="center"/>
          </w:tcPr>
          <w:p>
            <w:pPr>
              <w:spacing w:after="0" w:line="252" w:lineRule="auto"/>
            </w:pPr>
            <w:r>
              <w:rPr>
                <w:rFonts w:ascii="Aptos" w:hAnsi="Aptos"/>
                <w:sz w:val="17"/>
              </w:rPr>
              <w:t>Inventory arithmetic and risk must be deterministic/explainable.</w:t>
            </w:r>
          </w:p>
        </w:tc>
      </w:tr>
      <w:tr>
        <w:tc>
          <w:tcPr>
            <w:tcW w:type="dxa" w:w="3456"/>
            <w:tcMar>
              <w:top w:w="100" w:type="dxa"/>
              <w:start w:w="120" w:type="dxa"/>
              <w:bottom w:w="100" w:type="dxa"/>
              <w:end w:w="120" w:type="dxa"/>
            </w:tcMar>
            <w:vAlign w:val="center"/>
          </w:tcPr>
          <w:p>
            <w:pPr>
              <w:spacing w:after="0" w:line="252" w:lineRule="auto"/>
            </w:pPr>
            <w:r>
              <w:rPr>
                <w:rFonts w:ascii="Aptos" w:hAnsi="Aptos"/>
                <w:sz w:val="17"/>
              </w:rPr>
              <w:t>Blockchain</w:t>
            </w:r>
          </w:p>
        </w:tc>
        <w:tc>
          <w:tcPr>
            <w:tcW w:type="dxa" w:w="6336"/>
            <w:tcMar>
              <w:top w:w="100" w:type="dxa"/>
              <w:start w:w="120" w:type="dxa"/>
              <w:bottom w:w="100" w:type="dxa"/>
              <w:end w:w="120" w:type="dxa"/>
            </w:tcMar>
            <w:vAlign w:val="center"/>
          </w:tcPr>
          <w:p>
            <w:pPr>
              <w:spacing w:after="0" w:line="252" w:lineRule="auto"/>
            </w:pPr>
            <w:r>
              <w:rPr>
                <w:rFonts w:ascii="Aptos" w:hAnsi="Aptos"/>
                <w:sz w:val="17"/>
              </w:rPr>
              <w:t>No MVP requirement.</w:t>
            </w:r>
          </w:p>
        </w:tc>
      </w:tr>
      <w:tr>
        <w:tc>
          <w:tcPr>
            <w:tcW w:type="dxa" w:w="3456"/>
            <w:tcMar>
              <w:top w:w="100" w:type="dxa"/>
              <w:start w:w="120" w:type="dxa"/>
              <w:bottom w:w="100" w:type="dxa"/>
              <w:end w:w="120" w:type="dxa"/>
            </w:tcMar>
            <w:vAlign w:val="center"/>
          </w:tcPr>
          <w:p>
            <w:pPr>
              <w:spacing w:after="0" w:line="252" w:lineRule="auto"/>
            </w:pPr>
            <w:r>
              <w:rPr>
                <w:rFonts w:ascii="Aptos" w:hAnsi="Aptos"/>
                <w:sz w:val="17"/>
              </w:rPr>
              <w:t>Full patient record system</w:t>
            </w:r>
          </w:p>
        </w:tc>
        <w:tc>
          <w:tcPr>
            <w:tcW w:type="dxa" w:w="6336"/>
            <w:tcMar>
              <w:top w:w="100" w:type="dxa"/>
              <w:start w:w="120" w:type="dxa"/>
              <w:bottom w:w="100" w:type="dxa"/>
              <w:end w:w="120" w:type="dxa"/>
            </w:tcMar>
            <w:vAlign w:val="center"/>
          </w:tcPr>
          <w:p>
            <w:pPr>
              <w:spacing w:after="0" w:line="252" w:lineRule="auto"/>
            </w:pPr>
            <w:r>
              <w:rPr>
                <w:rFonts w:ascii="Aptos" w:hAnsi="Aptos"/>
                <w:sz w:val="17"/>
              </w:rPr>
              <w:t>Expands regulatory scope and distracts from resource intelligence.</w:t>
            </w:r>
          </w:p>
        </w:tc>
      </w:tr>
      <w:tr>
        <w:tc>
          <w:tcPr>
            <w:tcW w:type="dxa" w:w="3456"/>
            <w:tcMar>
              <w:top w:w="100" w:type="dxa"/>
              <w:start w:w="120" w:type="dxa"/>
              <w:bottom w:w="100" w:type="dxa"/>
              <w:end w:w="120" w:type="dxa"/>
            </w:tcMar>
            <w:vAlign w:val="center"/>
          </w:tcPr>
          <w:p>
            <w:pPr>
              <w:spacing w:after="0" w:line="252" w:lineRule="auto"/>
            </w:pPr>
            <w:r>
              <w:rPr>
                <w:rFonts w:ascii="Aptos" w:hAnsi="Aptos"/>
                <w:sz w:val="17"/>
              </w:rPr>
              <w:t>Native mobile app</w:t>
            </w:r>
          </w:p>
        </w:tc>
        <w:tc>
          <w:tcPr>
            <w:tcW w:type="dxa" w:w="6336"/>
            <w:tcMar>
              <w:top w:w="100" w:type="dxa"/>
              <w:start w:w="120" w:type="dxa"/>
              <w:bottom w:w="100" w:type="dxa"/>
              <w:end w:w="120" w:type="dxa"/>
            </w:tcMar>
            <w:vAlign w:val="center"/>
          </w:tcPr>
          <w:p>
            <w:pPr>
              <w:spacing w:after="0" w:line="252" w:lineRule="auto"/>
            </w:pPr>
            <w:r>
              <w:rPr>
                <w:rFonts w:ascii="Aptos" w:hAnsi="Aptos"/>
                <w:sz w:val="17"/>
              </w:rPr>
              <w:t>Web dashboard is enough unless team bandwidth is high.</w:t>
            </w:r>
          </w:p>
        </w:tc>
      </w:tr>
      <w:tr>
        <w:tc>
          <w:tcPr>
            <w:tcW w:type="dxa" w:w="3456"/>
            <w:tcMar>
              <w:top w:w="100" w:type="dxa"/>
              <w:start w:w="120" w:type="dxa"/>
              <w:bottom w:w="100" w:type="dxa"/>
              <w:end w:w="120" w:type="dxa"/>
            </w:tcMar>
            <w:vAlign w:val="center"/>
          </w:tcPr>
          <w:p>
            <w:pPr>
              <w:spacing w:after="0" w:line="252" w:lineRule="auto"/>
            </w:pPr>
            <w:r>
              <w:rPr>
                <w:rFonts w:ascii="Aptos" w:hAnsi="Aptos"/>
                <w:sz w:val="17"/>
              </w:rPr>
              <w:t>Many microservices</w:t>
            </w:r>
          </w:p>
        </w:tc>
        <w:tc>
          <w:tcPr>
            <w:tcW w:type="dxa" w:w="6336"/>
            <w:tcMar>
              <w:top w:w="100" w:type="dxa"/>
              <w:start w:w="120" w:type="dxa"/>
              <w:bottom w:w="100" w:type="dxa"/>
              <w:end w:w="120" w:type="dxa"/>
            </w:tcMar>
            <w:vAlign w:val="center"/>
          </w:tcPr>
          <w:p>
            <w:pPr>
              <w:spacing w:after="0" w:line="252" w:lineRule="auto"/>
            </w:pPr>
            <w:r>
              <w:rPr>
                <w:rFonts w:ascii="Aptos" w:hAnsi="Aptos"/>
                <w:sz w:val="17"/>
              </w:rPr>
              <w:t>Creates network and debugging overhead.</w:t>
            </w:r>
          </w:p>
        </w:tc>
      </w:tr>
      <w:tr>
        <w:tc>
          <w:tcPr>
            <w:tcW w:type="dxa" w:w="3456"/>
            <w:tcMar>
              <w:top w:w="100" w:type="dxa"/>
              <w:start w:w="120" w:type="dxa"/>
              <w:bottom w:w="100" w:type="dxa"/>
              <w:end w:w="120" w:type="dxa"/>
            </w:tcMar>
            <w:vAlign w:val="center"/>
          </w:tcPr>
          <w:p>
            <w:pPr>
              <w:spacing w:after="0" w:line="252" w:lineRule="auto"/>
            </w:pPr>
            <w:r>
              <w:rPr>
                <w:rFonts w:ascii="Aptos" w:hAnsi="Aptos"/>
                <w:sz w:val="17"/>
              </w:rPr>
              <w:t>Fake AI accuracy</w:t>
            </w:r>
          </w:p>
        </w:tc>
        <w:tc>
          <w:tcPr>
            <w:tcW w:type="dxa" w:w="6336"/>
            <w:tcMar>
              <w:top w:w="100" w:type="dxa"/>
              <w:start w:w="120" w:type="dxa"/>
              <w:bottom w:w="100" w:type="dxa"/>
              <w:end w:w="120" w:type="dxa"/>
            </w:tcMar>
            <w:vAlign w:val="center"/>
          </w:tcPr>
          <w:p>
            <w:pPr>
              <w:spacing w:after="0" w:line="252" w:lineRule="auto"/>
            </w:pPr>
            <w:r>
              <w:rPr>
                <w:rFonts w:ascii="Aptos" w:hAnsi="Aptos"/>
                <w:sz w:val="17"/>
              </w:rPr>
              <w:t>Damages credibility.</w:t>
            </w:r>
          </w:p>
        </w:tc>
      </w:tr>
    </w:tbl>
    <w:p/>
    <w:p>
      <w:pPr>
        <w:pStyle w:val="Heading1"/>
      </w:pPr>
      <w:r>
        <w:t>24. Risks and Mitigations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tcMar>
              <w:top w:w="100" w:type="dxa"/>
              <w:start w:w="120" w:type="dxa"/>
              <w:bottom w:w="100" w:type="dxa"/>
              <w:end w:w="120" w:type="dxa"/>
            </w:tcMar>
            <w:vAlign w:val="center"/>
            <w:shd w:fill="14324A"/>
          </w:tcPr>
          <w:p>
            <w:pPr>
              <w:spacing w:after="0" w:line="252" w:lineRule="auto"/>
            </w:pPr>
            <w:r>
              <w:rPr>
                <w:rFonts w:ascii="Aptos" w:hAnsi="Aptos"/>
                <w:b/>
                <w:color w:val="FFFFFF"/>
                <w:sz w:val="18"/>
              </w:rPr>
              <w:t>Risk</w:t>
            </w:r>
          </w:p>
        </w:tc>
        <w:tc>
          <w:tcPr>
            <w:tcW w:type="dxa" w:w="3024"/>
            <w:tcMar>
              <w:top w:w="100" w:type="dxa"/>
              <w:start w:w="120" w:type="dxa"/>
              <w:bottom w:w="100" w:type="dxa"/>
              <w:end w:w="120" w:type="dxa"/>
            </w:tcMar>
            <w:vAlign w:val="center"/>
            <w:shd w:fill="14324A"/>
          </w:tcPr>
          <w:p>
            <w:pPr>
              <w:spacing w:after="0" w:line="252" w:lineRule="auto"/>
            </w:pPr>
            <w:r>
              <w:rPr>
                <w:rFonts w:ascii="Aptos" w:hAnsi="Aptos"/>
                <w:b/>
                <w:color w:val="FFFFFF"/>
                <w:sz w:val="18"/>
              </w:rPr>
              <w:t>Impact</w:t>
            </w:r>
          </w:p>
        </w:tc>
        <w:tc>
          <w:tcPr>
            <w:tcW w:type="dxa" w:w="4176"/>
            <w:tcMar>
              <w:top w:w="100" w:type="dxa"/>
              <w:start w:w="120" w:type="dxa"/>
              <w:bottom w:w="100" w:type="dxa"/>
              <w:end w:w="120" w:type="dxa"/>
            </w:tcMar>
            <w:vAlign w:val="center"/>
            <w:shd w:fill="14324A"/>
          </w:tcPr>
          <w:p>
            <w:pPr>
              <w:spacing w:after="0" w:line="252" w:lineRule="auto"/>
            </w:pPr>
            <w:r>
              <w:rPr>
                <w:rFonts w:ascii="Aptos" w:hAnsi="Aptos"/>
                <w:b/>
                <w:color w:val="FFFFFF"/>
                <w:sz w:val="18"/>
              </w:rPr>
              <w:t>Mitigation</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Insufficient historical data</w:t>
            </w:r>
          </w:p>
        </w:tc>
        <w:tc>
          <w:tcPr>
            <w:tcW w:type="dxa" w:w="3024"/>
            <w:tcMar>
              <w:top w:w="100" w:type="dxa"/>
              <w:start w:w="120" w:type="dxa"/>
              <w:bottom w:w="100" w:type="dxa"/>
              <w:end w:w="120" w:type="dxa"/>
            </w:tcMar>
            <w:vAlign w:val="center"/>
          </w:tcPr>
          <w:p>
            <w:pPr>
              <w:spacing w:after="0" w:line="252" w:lineRule="auto"/>
            </w:pPr>
            <w:r>
              <w:rPr>
                <w:rFonts w:ascii="Aptos" w:hAnsi="Aptos"/>
                <w:sz w:val="17"/>
              </w:rPr>
              <w:t>ML forecasting unreliable.</w:t>
            </w:r>
          </w:p>
        </w:tc>
        <w:tc>
          <w:tcPr>
            <w:tcW w:type="dxa" w:w="4176"/>
            <w:tcMar>
              <w:top w:w="100" w:type="dxa"/>
              <w:start w:w="120" w:type="dxa"/>
              <w:bottom w:w="100" w:type="dxa"/>
              <w:end w:w="120" w:type="dxa"/>
            </w:tcMar>
            <w:vAlign w:val="center"/>
          </w:tcPr>
          <w:p>
            <w:pPr>
              <w:spacing w:after="0" w:line="252" w:lineRule="auto"/>
            </w:pPr>
            <w:r>
              <w:rPr>
                <w:rFonts w:ascii="Aptos" w:hAnsi="Aptos"/>
                <w:sz w:val="17"/>
              </w:rPr>
              <w:t>Use transparent baseline and synthetic demo history.</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Unrealistic synthetic data</w:t>
            </w:r>
          </w:p>
        </w:tc>
        <w:tc>
          <w:tcPr>
            <w:tcW w:type="dxa" w:w="3024"/>
            <w:tcMar>
              <w:top w:w="100" w:type="dxa"/>
              <w:start w:w="120" w:type="dxa"/>
              <w:bottom w:w="100" w:type="dxa"/>
              <w:end w:w="120" w:type="dxa"/>
            </w:tcMar>
            <w:vAlign w:val="center"/>
          </w:tcPr>
          <w:p>
            <w:pPr>
              <w:spacing w:after="0" w:line="252" w:lineRule="auto"/>
            </w:pPr>
            <w:r>
              <w:rPr>
                <w:rFonts w:ascii="Aptos" w:hAnsi="Aptos"/>
                <w:sz w:val="17"/>
              </w:rPr>
              <w:t>Judges question credibility.</w:t>
            </w:r>
          </w:p>
        </w:tc>
        <w:tc>
          <w:tcPr>
            <w:tcW w:type="dxa" w:w="4176"/>
            <w:tcMar>
              <w:top w:w="100" w:type="dxa"/>
              <w:start w:w="120" w:type="dxa"/>
              <w:bottom w:w="100" w:type="dxa"/>
              <w:end w:w="120" w:type="dxa"/>
            </w:tcMar>
            <w:vAlign w:val="center"/>
          </w:tcPr>
          <w:p>
            <w:pPr>
              <w:spacing w:after="0" w:line="252" w:lineRule="auto"/>
            </w:pPr>
            <w:r>
              <w:rPr>
                <w:rFonts w:ascii="Aptos" w:hAnsi="Aptos"/>
                <w:sz w:val="17"/>
              </w:rPr>
              <w:t>Use realistic consumption distributions and document assumptions.</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Donor becomes unsafe</w:t>
            </w:r>
          </w:p>
        </w:tc>
        <w:tc>
          <w:tcPr>
            <w:tcW w:type="dxa" w:w="3024"/>
            <w:tcMar>
              <w:top w:w="100" w:type="dxa"/>
              <w:start w:w="120" w:type="dxa"/>
              <w:bottom w:w="100" w:type="dxa"/>
              <w:end w:w="120" w:type="dxa"/>
            </w:tcMar>
            <w:vAlign w:val="center"/>
          </w:tcPr>
          <w:p>
            <w:pPr>
              <w:spacing w:after="0" w:line="252" w:lineRule="auto"/>
            </w:pPr>
            <w:r>
              <w:rPr>
                <w:rFonts w:ascii="Aptos" w:hAnsi="Aptos"/>
                <w:sz w:val="17"/>
              </w:rPr>
              <w:t>System causes new shortage.</w:t>
            </w:r>
          </w:p>
        </w:tc>
        <w:tc>
          <w:tcPr>
            <w:tcW w:type="dxa" w:w="4176"/>
            <w:tcMar>
              <w:top w:w="100" w:type="dxa"/>
              <w:start w:w="120" w:type="dxa"/>
              <w:bottom w:w="100" w:type="dxa"/>
              <w:end w:w="120" w:type="dxa"/>
            </w:tcMar>
            <w:vAlign w:val="center"/>
          </w:tcPr>
          <w:p>
            <w:pPr>
              <w:spacing w:after="0" w:line="252" w:lineRule="auto"/>
            </w:pPr>
            <w:r>
              <w:rPr>
                <w:rFonts w:ascii="Aptos" w:hAnsi="Aptos"/>
                <w:sz w:val="17"/>
              </w:rPr>
              <w:t>Protected safety stock + predicted demand buffer + transactional re-check.</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Duplicate action</w:t>
            </w:r>
          </w:p>
        </w:tc>
        <w:tc>
          <w:tcPr>
            <w:tcW w:type="dxa" w:w="3024"/>
            <w:tcMar>
              <w:top w:w="100" w:type="dxa"/>
              <w:start w:w="120" w:type="dxa"/>
              <w:bottom w:w="100" w:type="dxa"/>
              <w:end w:w="120" w:type="dxa"/>
            </w:tcMar>
            <w:vAlign w:val="center"/>
          </w:tcPr>
          <w:p>
            <w:pPr>
              <w:spacing w:after="0" w:line="252" w:lineRule="auto"/>
            </w:pPr>
            <w:r>
              <w:rPr>
                <w:rFonts w:ascii="Aptos" w:hAnsi="Aptos"/>
                <w:sz w:val="17"/>
              </w:rPr>
              <w:t>Double inventory movement.</w:t>
            </w:r>
          </w:p>
        </w:tc>
        <w:tc>
          <w:tcPr>
            <w:tcW w:type="dxa" w:w="4176"/>
            <w:tcMar>
              <w:top w:w="100" w:type="dxa"/>
              <w:start w:w="120" w:type="dxa"/>
              <w:bottom w:w="100" w:type="dxa"/>
              <w:end w:w="120" w:type="dxa"/>
            </w:tcMar>
            <w:vAlign w:val="center"/>
          </w:tcPr>
          <w:p>
            <w:pPr>
              <w:spacing w:after="0" w:line="252" w:lineRule="auto"/>
            </w:pPr>
            <w:r>
              <w:rPr>
                <w:rFonts w:ascii="Aptos" w:hAnsi="Aptos"/>
                <w:sz w:val="17"/>
              </w:rPr>
              <w:t>Idempotency keys and state transition guards.</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Scope explosion</w:t>
            </w:r>
          </w:p>
        </w:tc>
        <w:tc>
          <w:tcPr>
            <w:tcW w:type="dxa" w:w="3024"/>
            <w:tcMar>
              <w:top w:w="100" w:type="dxa"/>
              <w:start w:w="120" w:type="dxa"/>
              <w:bottom w:w="100" w:type="dxa"/>
              <w:end w:w="120" w:type="dxa"/>
            </w:tcMar>
            <w:vAlign w:val="center"/>
          </w:tcPr>
          <w:p>
            <w:pPr>
              <w:spacing w:after="0" w:line="252" w:lineRule="auto"/>
            </w:pPr>
            <w:r>
              <w:rPr>
                <w:rFonts w:ascii="Aptos" w:hAnsi="Aptos"/>
                <w:sz w:val="17"/>
              </w:rPr>
              <w:t>Team misses core flow.</w:t>
            </w:r>
          </w:p>
        </w:tc>
        <w:tc>
          <w:tcPr>
            <w:tcW w:type="dxa" w:w="4176"/>
            <w:tcMar>
              <w:top w:w="100" w:type="dxa"/>
              <w:start w:w="120" w:type="dxa"/>
              <w:bottom w:w="100" w:type="dxa"/>
              <w:end w:w="120" w:type="dxa"/>
            </w:tcMar>
            <w:vAlign w:val="center"/>
          </w:tcPr>
          <w:p>
            <w:pPr>
              <w:spacing w:after="0" w:line="252" w:lineRule="auto"/>
            </w:pPr>
            <w:r>
              <w:rPr>
                <w:rFonts w:ascii="Aptos" w:hAnsi="Aptos"/>
                <w:sz w:val="17"/>
              </w:rPr>
              <w:t>P0/P1/P2 freeze and no new features before core demo works.</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ML service failure</w:t>
            </w:r>
          </w:p>
        </w:tc>
        <w:tc>
          <w:tcPr>
            <w:tcW w:type="dxa" w:w="3024"/>
            <w:tcMar>
              <w:top w:w="100" w:type="dxa"/>
              <w:start w:w="120" w:type="dxa"/>
              <w:bottom w:w="100" w:type="dxa"/>
              <w:end w:w="120" w:type="dxa"/>
            </w:tcMar>
            <w:vAlign w:val="center"/>
          </w:tcPr>
          <w:p>
            <w:pPr>
              <w:spacing w:after="0" w:line="252" w:lineRule="auto"/>
            </w:pPr>
            <w:r>
              <w:rPr>
                <w:rFonts w:ascii="Aptos" w:hAnsi="Aptos"/>
                <w:sz w:val="17"/>
              </w:rPr>
              <w:t>Forecast unavailable.</w:t>
            </w:r>
          </w:p>
        </w:tc>
        <w:tc>
          <w:tcPr>
            <w:tcW w:type="dxa" w:w="4176"/>
            <w:tcMar>
              <w:top w:w="100" w:type="dxa"/>
              <w:start w:w="120" w:type="dxa"/>
              <w:bottom w:w="100" w:type="dxa"/>
              <w:end w:w="120" w:type="dxa"/>
            </w:tcMar>
            <w:vAlign w:val="center"/>
          </w:tcPr>
          <w:p>
            <w:pPr>
              <w:spacing w:after="0" w:line="252" w:lineRule="auto"/>
            </w:pPr>
            <w:r>
              <w:rPr>
                <w:rFonts w:ascii="Aptos" w:hAnsi="Aptos"/>
                <w:sz w:val="17"/>
              </w:rPr>
              <w:t>Go baseline fallback.</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Poor explainability</w:t>
            </w:r>
          </w:p>
        </w:tc>
        <w:tc>
          <w:tcPr>
            <w:tcW w:type="dxa" w:w="3024"/>
            <w:tcMar>
              <w:top w:w="100" w:type="dxa"/>
              <w:start w:w="120" w:type="dxa"/>
              <w:bottom w:w="100" w:type="dxa"/>
              <w:end w:w="120" w:type="dxa"/>
            </w:tcMar>
            <w:vAlign w:val="center"/>
          </w:tcPr>
          <w:p>
            <w:pPr>
              <w:spacing w:after="0" w:line="252" w:lineRule="auto"/>
            </w:pPr>
            <w:r>
              <w:rPr>
                <w:rFonts w:ascii="Aptos" w:hAnsi="Aptos"/>
                <w:sz w:val="17"/>
              </w:rPr>
              <w:t>Judges/operators distrust recommendation.</w:t>
            </w:r>
          </w:p>
        </w:tc>
        <w:tc>
          <w:tcPr>
            <w:tcW w:type="dxa" w:w="4176"/>
            <w:tcMar>
              <w:top w:w="100" w:type="dxa"/>
              <w:start w:w="120" w:type="dxa"/>
              <w:bottom w:w="100" w:type="dxa"/>
              <w:end w:w="120" w:type="dxa"/>
            </w:tcMar>
            <w:vAlign w:val="center"/>
          </w:tcPr>
          <w:p>
            <w:pPr>
              <w:spacing w:after="0" w:line="252" w:lineRule="auto"/>
            </w:pPr>
            <w:r>
              <w:rPr>
                <w:rFonts w:ascii="Aptos" w:hAnsi="Aptos"/>
                <w:sz w:val="17"/>
              </w:rPr>
              <w:t>Reason codes + human explanation + post-transfer safety.</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Data privacy concerns</w:t>
            </w:r>
          </w:p>
        </w:tc>
        <w:tc>
          <w:tcPr>
            <w:tcW w:type="dxa" w:w="3024"/>
            <w:tcMar>
              <w:top w:w="100" w:type="dxa"/>
              <w:start w:w="120" w:type="dxa"/>
              <w:bottom w:w="100" w:type="dxa"/>
              <w:end w:w="120" w:type="dxa"/>
            </w:tcMar>
            <w:vAlign w:val="center"/>
          </w:tcPr>
          <w:p>
            <w:pPr>
              <w:spacing w:after="0" w:line="252" w:lineRule="auto"/>
            </w:pPr>
            <w:r>
              <w:rPr>
                <w:rFonts w:ascii="Aptos" w:hAnsi="Aptos"/>
                <w:sz w:val="17"/>
              </w:rPr>
              <w:t>Regulatory risk.</w:t>
            </w:r>
          </w:p>
        </w:tc>
        <w:tc>
          <w:tcPr>
            <w:tcW w:type="dxa" w:w="4176"/>
            <w:tcMar>
              <w:top w:w="100" w:type="dxa"/>
              <w:start w:w="120" w:type="dxa"/>
              <w:bottom w:w="100" w:type="dxa"/>
              <w:end w:w="120" w:type="dxa"/>
            </w:tcMar>
            <w:vAlign w:val="center"/>
          </w:tcPr>
          <w:p>
            <w:pPr>
              <w:spacing w:after="0" w:line="252" w:lineRule="auto"/>
            </w:pPr>
            <w:r>
              <w:rPr>
                <w:rFonts w:ascii="Aptos" w:hAnsi="Aptos"/>
                <w:sz w:val="17"/>
              </w:rPr>
              <w:t>Avoid patient PII in MVP.</w:t>
            </w:r>
          </w:p>
        </w:tc>
      </w:tr>
    </w:tbl>
    <w:p/>
    <w:p>
      <w:pPr>
        <w:pStyle w:val="Heading1"/>
      </w:pPr>
      <w:r>
        <w:t>25. Future BRICS-Scale Roadmap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tcMar>
              <w:top w:w="100" w:type="dxa"/>
              <w:start w:w="120" w:type="dxa"/>
              <w:bottom w:w="100" w:type="dxa"/>
              <w:end w:w="120" w:type="dxa"/>
            </w:tcMar>
            <w:vAlign w:val="center"/>
            <w:shd w:fill="14324A"/>
          </w:tcPr>
          <w:p>
            <w:pPr>
              <w:spacing w:after="0" w:line="252" w:lineRule="auto"/>
            </w:pPr>
            <w:r>
              <w:rPr>
                <w:rFonts w:ascii="Aptos" w:hAnsi="Aptos"/>
                <w:b/>
                <w:color w:val="FFFFFF"/>
                <w:sz w:val="18"/>
              </w:rPr>
              <w:t>Stage</w:t>
            </w:r>
          </w:p>
        </w:tc>
        <w:tc>
          <w:tcPr>
            <w:tcW w:type="dxa" w:w="7200"/>
            <w:tcMar>
              <w:top w:w="100" w:type="dxa"/>
              <w:start w:w="120" w:type="dxa"/>
              <w:bottom w:w="100" w:type="dxa"/>
              <w:end w:w="120" w:type="dxa"/>
            </w:tcMar>
            <w:vAlign w:val="center"/>
            <w:shd w:fill="14324A"/>
          </w:tcPr>
          <w:p>
            <w:pPr>
              <w:spacing w:after="0" w:line="252" w:lineRule="auto"/>
            </w:pPr>
            <w:r>
              <w:rPr>
                <w:rFonts w:ascii="Aptos" w:hAnsi="Aptos"/>
                <w:b/>
                <w:color w:val="FFFFFF"/>
                <w:sz w:val="18"/>
              </w:rPr>
              <w:t>Capabilities</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Stage 1 — District</w:t>
            </w:r>
          </w:p>
        </w:tc>
        <w:tc>
          <w:tcPr>
            <w:tcW w:type="dxa" w:w="7200"/>
            <w:tcMar>
              <w:top w:w="100" w:type="dxa"/>
              <w:start w:w="120" w:type="dxa"/>
              <w:bottom w:w="100" w:type="dxa"/>
              <w:end w:w="120" w:type="dxa"/>
            </w:tcMar>
            <w:vAlign w:val="center"/>
          </w:tcPr>
          <w:p>
            <w:pPr>
              <w:spacing w:after="0" w:line="252" w:lineRule="auto"/>
            </w:pPr>
            <w:r>
              <w:rPr>
                <w:rFonts w:ascii="Aptos" w:hAnsi="Aptos"/>
                <w:sz w:val="17"/>
              </w:rPr>
              <w:t>Facility integrations, stronger forecast, notifications, procurement planning.</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Stage 2 — State</w:t>
            </w:r>
          </w:p>
        </w:tc>
        <w:tc>
          <w:tcPr>
            <w:tcW w:type="dxa" w:w="7200"/>
            <w:tcMar>
              <w:top w:w="100" w:type="dxa"/>
              <w:start w:w="120" w:type="dxa"/>
              <w:bottom w:w="100" w:type="dxa"/>
              <w:end w:w="120" w:type="dxa"/>
            </w:tcMar>
            <w:vAlign w:val="center"/>
          </w:tcPr>
          <w:p>
            <w:pPr>
              <w:spacing w:after="0" w:line="252" w:lineRule="auto"/>
            </w:pPr>
            <w:r>
              <w:rPr>
                <w:rFonts w:ascii="Aptos" w:hAnsi="Aptos"/>
                <w:sz w:val="17"/>
              </w:rPr>
              <w:t>Multi-district optimisation, cold-chain telemetry, supplier lead-time intelligence.</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Stage 3 — National</w:t>
            </w:r>
          </w:p>
        </w:tc>
        <w:tc>
          <w:tcPr>
            <w:tcW w:type="dxa" w:w="7200"/>
            <w:tcMar>
              <w:top w:w="100" w:type="dxa"/>
              <w:start w:w="120" w:type="dxa"/>
              <w:bottom w:w="100" w:type="dxa"/>
              <w:end w:w="120" w:type="dxa"/>
            </w:tcMar>
            <w:vAlign w:val="center"/>
          </w:tcPr>
          <w:p>
            <w:pPr>
              <w:spacing w:after="0" w:line="252" w:lineRule="auto"/>
            </w:pPr>
            <w:r>
              <w:rPr>
                <w:rFonts w:ascii="Aptos" w:hAnsi="Aptos"/>
                <w:sz w:val="17"/>
              </w:rPr>
              <w:t>National resource grid, public-health adapters, emergency command mode.</w:t>
            </w:r>
          </w:p>
        </w:tc>
      </w:tr>
      <w:tr>
        <w:tc>
          <w:tcPr>
            <w:tcW w:type="dxa" w:w="2880"/>
            <w:tcMar>
              <w:top w:w="100" w:type="dxa"/>
              <w:start w:w="120" w:type="dxa"/>
              <w:bottom w:w="100" w:type="dxa"/>
              <w:end w:w="120" w:type="dxa"/>
            </w:tcMar>
            <w:vAlign w:val="center"/>
          </w:tcPr>
          <w:p>
            <w:pPr>
              <w:spacing w:after="0" w:line="252" w:lineRule="auto"/>
            </w:pPr>
            <w:r>
              <w:rPr>
                <w:rFonts w:ascii="Aptos" w:hAnsi="Aptos"/>
                <w:sz w:val="17"/>
              </w:rPr>
              <w:t>Stage 4 — BRICS</w:t>
            </w:r>
          </w:p>
        </w:tc>
        <w:tc>
          <w:tcPr>
            <w:tcW w:type="dxa" w:w="7200"/>
            <w:tcMar>
              <w:top w:w="100" w:type="dxa"/>
              <w:start w:w="120" w:type="dxa"/>
              <w:bottom w:w="100" w:type="dxa"/>
              <w:end w:w="120" w:type="dxa"/>
            </w:tcMar>
            <w:vAlign w:val="center"/>
          </w:tcPr>
          <w:p>
            <w:pPr>
              <w:spacing w:after="0" w:line="252" w:lineRule="auto"/>
            </w:pPr>
            <w:r>
              <w:rPr>
                <w:rFonts w:ascii="Aptos" w:hAnsi="Aptos"/>
                <w:sz w:val="17"/>
              </w:rPr>
              <w:t>Country-specific adapters, federated predictive models, privacy-preserving cross-country intelligence.</w:t>
            </w:r>
          </w:p>
        </w:tc>
      </w:tr>
    </w:tbl>
    <w:p/>
    <w:p>
      <w:pPr>
        <w:pStyle w:val="Heading1"/>
      </w:pPr>
      <w:r>
        <w:t>26. Acceptance Criteria and Definition of Done</w:t>
      </w:r>
    </w:p>
    <w:p>
      <w:pPr>
        <w:pStyle w:val="Heading2"/>
      </w:pPr>
      <w:r>
        <w:t>26.1 Product-level acceptance criteria</w:t>
      </w:r>
    </w:p>
    <w:p>
      <w:pPr>
        <w:pStyle w:val="ListBullet"/>
        <w:spacing w:after="60"/>
      </w:pPr>
      <w:r>
        <w:t>System can represent at least 10 facilities and 20 medicines.</w:t>
      </w:r>
    </w:p>
    <w:p>
      <w:pPr>
        <w:pStyle w:val="ListBullet"/>
        <w:spacing w:after="60"/>
      </w:pPr>
      <w:r>
        <w:t>Inventory is transaction-driven and cannot become negative.</w:t>
      </w:r>
    </w:p>
    <w:p>
      <w:pPr>
        <w:pStyle w:val="ListBullet"/>
        <w:spacing w:after="60"/>
      </w:pPr>
      <w:r>
        <w:t>Baseline forecast is generated from historical consumption.</w:t>
      </w:r>
    </w:p>
    <w:p>
      <w:pPr>
        <w:pStyle w:val="ListBullet"/>
        <w:spacing w:after="60"/>
      </w:pPr>
      <w:r>
        <w:t>At least one critical risk appears automatically from data.</w:t>
      </w:r>
    </w:p>
    <w:p>
      <w:pPr>
        <w:pStyle w:val="ListBullet"/>
        <w:spacing w:after="60"/>
      </w:pPr>
      <w:r>
        <w:t>At least one valid donor is found automatically.</w:t>
      </w:r>
    </w:p>
    <w:p>
      <w:pPr>
        <w:pStyle w:val="ListBullet"/>
        <w:spacing w:after="60"/>
      </w:pPr>
      <w:r>
        <w:t>Recommendation explains source, quantity, distance and safety.</w:t>
      </w:r>
    </w:p>
    <w:p>
      <w:pPr>
        <w:pStyle w:val="ListBullet"/>
        <w:spacing w:after="60"/>
      </w:pPr>
      <w:r>
        <w:t>Authorised user can approve/reject.</w:t>
      </w:r>
    </w:p>
    <w:p>
      <w:pPr>
        <w:pStyle w:val="ListBullet"/>
        <w:spacing w:after="60"/>
      </w:pPr>
      <w:r>
        <w:t>Transfer can be dispatched and received exactly once.</w:t>
      </w:r>
    </w:p>
    <w:p>
      <w:pPr>
        <w:pStyle w:val="ListBullet"/>
        <w:spacing w:after="60"/>
      </w:pPr>
      <w:r>
        <w:t>Source and destination balances update correctly.</w:t>
      </w:r>
    </w:p>
    <w:p>
      <w:pPr>
        <w:pStyle w:val="ListBullet"/>
        <w:spacing w:after="60"/>
      </w:pPr>
      <w:r>
        <w:t>Audit history records the workflow.</w:t>
      </w:r>
    </w:p>
    <w:p>
      <w:pPr>
        <w:pStyle w:val="ListBullet"/>
        <w:spacing w:after="60"/>
      </w:pPr>
      <w:r>
        <w:t>Full demo completes without manual database edits.</w:t>
      </w:r>
    </w:p>
    <w:p>
      <w:pPr>
        <w:pStyle w:val="Heading2"/>
      </w:pPr>
      <w:r>
        <w:t>26.2 Feature definition of done</w:t>
      </w:r>
    </w:p>
    <w:p>
      <w:pPr>
        <w:pStyle w:val="ListBullet"/>
        <w:spacing w:after="60"/>
      </w:pPr>
      <w:r>
        <w:t>Request/response contract exists.</w:t>
      </w:r>
    </w:p>
    <w:p>
      <w:pPr>
        <w:pStyle w:val="ListBullet"/>
        <w:spacing w:after="60"/>
      </w:pPr>
      <w:r>
        <w:t>Validation exists.</w:t>
      </w:r>
    </w:p>
    <w:p>
      <w:pPr>
        <w:pStyle w:val="ListBullet"/>
        <w:spacing w:after="60"/>
      </w:pPr>
      <w:r>
        <w:t>Permissions exist.</w:t>
      </w:r>
    </w:p>
    <w:p>
      <w:pPr>
        <w:pStyle w:val="ListBullet"/>
        <w:spacing w:after="60"/>
      </w:pPr>
      <w:r>
        <w:t>Business logic exists.</w:t>
      </w:r>
    </w:p>
    <w:p>
      <w:pPr>
        <w:pStyle w:val="ListBullet"/>
        <w:spacing w:after="60"/>
      </w:pPr>
      <w:r>
        <w:t>Persistence/migration exists if needed.</w:t>
      </w:r>
    </w:p>
    <w:p>
      <w:pPr>
        <w:pStyle w:val="ListBullet"/>
        <w:spacing w:after="60"/>
      </w:pPr>
      <w:r>
        <w:t>Critical mutation is transactional.</w:t>
      </w:r>
    </w:p>
    <w:p>
      <w:pPr>
        <w:pStyle w:val="ListBullet"/>
        <w:spacing w:after="60"/>
      </w:pPr>
      <w:r>
        <w:t>Audit exists if needed.</w:t>
      </w:r>
    </w:p>
    <w:p>
      <w:pPr>
        <w:pStyle w:val="ListBullet"/>
        <w:spacing w:after="60"/>
      </w:pPr>
      <w:r>
        <w:t>Errors are explicit.</w:t>
      </w:r>
    </w:p>
    <w:p>
      <w:pPr>
        <w:pStyle w:val="ListBullet"/>
        <w:spacing w:after="60"/>
      </w:pPr>
      <w:r>
        <w:t>Frontend calls real API.</w:t>
      </w:r>
    </w:p>
    <w:p>
      <w:pPr>
        <w:pStyle w:val="ListBullet"/>
        <w:spacing w:after="60"/>
      </w:pPr>
      <w:r>
        <w:t>Tests cover core logic.</w:t>
      </w:r>
    </w:p>
    <w:p>
      <w:pPr>
        <w:pStyle w:val="ListBullet"/>
        <w:spacing w:after="60"/>
      </w:pPr>
      <w:r>
        <w:t>Loading/error states exist.</w:t>
      </w:r>
    </w:p>
    <w:p>
      <w:pPr>
        <w:pStyle w:val="ListBullet"/>
        <w:spacing w:after="60"/>
      </w:pPr>
      <w:r>
        <w:t>No production data is hardcoded.</w:t>
      </w:r>
    </w:p>
    <w:p>
      <w:pPr>
        <w:pStyle w:val="ListBullet"/>
        <w:spacing w:after="60"/>
      </w:pPr>
      <w:r>
        <w:t>Documentation updated when architecture changes.</w:t>
      </w:r>
    </w:p>
    <w:p>
      <w:pPr>
        <w:pStyle w:val="Heading1"/>
      </w:pPr>
      <w:r>
        <w:t>27. Final Build Checklist</w:t>
      </w:r>
    </w:p>
    <w:p>
      <w:r>
        <w:rPr>
          <w:b/>
        </w:rPr>
        <w:t xml:space="preserve">☐ </w:t>
      </w:r>
      <w:r>
        <w:t>Scope frozen</w:t>
      </w:r>
    </w:p>
    <w:p>
      <w:r>
        <w:rPr>
          <w:b/>
        </w:rPr>
        <w:t xml:space="preserve">☐ </w:t>
      </w:r>
      <w:r>
        <w:t>Roles frozen</w:t>
      </w:r>
    </w:p>
    <w:p>
      <w:r>
        <w:rPr>
          <w:b/>
        </w:rPr>
        <w:t xml:space="preserve">☐ </w:t>
      </w:r>
      <w:r>
        <w:t>Repo structure created</w:t>
      </w:r>
    </w:p>
    <w:p>
      <w:r>
        <w:rPr>
          <w:b/>
        </w:rPr>
        <w:t xml:space="preserve">☐ </w:t>
      </w:r>
      <w:r>
        <w:t>PostgreSQL migrations work</w:t>
      </w:r>
    </w:p>
    <w:p>
      <w:r>
        <w:rPr>
          <w:b/>
        </w:rPr>
        <w:t xml:space="preserve">☐ </w:t>
      </w:r>
      <w:r>
        <w:t>Seed data works</w:t>
      </w:r>
    </w:p>
    <w:p>
      <w:r>
        <w:rPr>
          <w:b/>
        </w:rPr>
        <w:t xml:space="preserve">☐ </w:t>
      </w:r>
      <w:r>
        <w:t>Go API health endpoint works</w:t>
      </w:r>
    </w:p>
    <w:p>
      <w:r>
        <w:rPr>
          <w:b/>
        </w:rPr>
        <w:t xml:space="preserve">☐ </w:t>
      </w:r>
      <w:r>
        <w:t>Auth works</w:t>
      </w:r>
    </w:p>
    <w:p>
      <w:r>
        <w:rPr>
          <w:b/>
        </w:rPr>
        <w:t xml:space="preserve">☐ </w:t>
      </w:r>
      <w:r>
        <w:t>Facility CRUD works</w:t>
      </w:r>
    </w:p>
    <w:p>
      <w:r>
        <w:rPr>
          <w:b/>
        </w:rPr>
        <w:t xml:space="preserve">☐ </w:t>
      </w:r>
      <w:r>
        <w:t>Medicine catalogue works</w:t>
      </w:r>
    </w:p>
    <w:p>
      <w:r>
        <w:rPr>
          <w:b/>
        </w:rPr>
        <w:t xml:space="preserve">☐ </w:t>
      </w:r>
      <w:r>
        <w:t>Inventory transaction works</w:t>
      </w:r>
    </w:p>
    <w:p>
      <w:r>
        <w:rPr>
          <w:b/>
        </w:rPr>
        <w:t xml:space="preserve">☐ </w:t>
      </w:r>
      <w:r>
        <w:t>Negative stock blocked</w:t>
      </w:r>
    </w:p>
    <w:p>
      <w:r>
        <w:rPr>
          <w:b/>
        </w:rPr>
        <w:t xml:space="preserve">☐ </w:t>
      </w:r>
      <w:r>
        <w:t>Capacity snapshot works</w:t>
      </w:r>
    </w:p>
    <w:p>
      <w:r>
        <w:rPr>
          <w:b/>
        </w:rPr>
        <w:t xml:space="preserve">☐ </w:t>
      </w:r>
      <w:r>
        <w:t>Daily demand aggregation works</w:t>
      </w:r>
    </w:p>
    <w:p>
      <w:r>
        <w:rPr>
          <w:b/>
        </w:rPr>
        <w:t xml:space="preserve">☐ </w:t>
      </w:r>
      <w:r>
        <w:t>Baseline forecast works</w:t>
      </w:r>
    </w:p>
    <w:p>
      <w:r>
        <w:rPr>
          <w:b/>
        </w:rPr>
        <w:t xml:space="preserve">☐ </w:t>
      </w:r>
      <w:r>
        <w:t>Risk classification works</w:t>
      </w:r>
    </w:p>
    <w:p>
      <w:r>
        <w:rPr>
          <w:b/>
        </w:rPr>
        <w:t xml:space="preserve">☐ </w:t>
      </w:r>
      <w:r>
        <w:t>Critical alert visible</w:t>
      </w:r>
    </w:p>
    <w:p>
      <w:r>
        <w:rPr>
          <w:b/>
        </w:rPr>
        <w:t xml:space="preserve">☐ </w:t>
      </w:r>
      <w:r>
        <w:t>Donor eligibility works</w:t>
      </w:r>
    </w:p>
    <w:p>
      <w:r>
        <w:rPr>
          <w:b/>
        </w:rPr>
        <w:t xml:space="preserve">☐ </w:t>
      </w:r>
      <w:r>
        <w:t>Safe surplus works</w:t>
      </w:r>
    </w:p>
    <w:p>
      <w:r>
        <w:rPr>
          <w:b/>
        </w:rPr>
        <w:t xml:space="preserve">☐ </w:t>
      </w:r>
      <w:r>
        <w:t>Candidate ranking works</w:t>
      </w:r>
    </w:p>
    <w:p>
      <w:r>
        <w:rPr>
          <w:b/>
        </w:rPr>
        <w:t xml:space="preserve">☐ </w:t>
      </w:r>
      <w:r>
        <w:t>Recommendation explanation works</w:t>
      </w:r>
    </w:p>
    <w:p>
      <w:r>
        <w:rPr>
          <w:b/>
        </w:rPr>
        <w:t xml:space="preserve">☐ </w:t>
      </w:r>
      <w:r>
        <w:t>Approval works</w:t>
      </w:r>
    </w:p>
    <w:p>
      <w:r>
        <w:rPr>
          <w:b/>
        </w:rPr>
        <w:t xml:space="preserve">☐ </w:t>
      </w:r>
      <w:r>
        <w:t>Dispatch works</w:t>
      </w:r>
    </w:p>
    <w:p>
      <w:r>
        <w:rPr>
          <w:b/>
        </w:rPr>
        <w:t xml:space="preserve">☐ </w:t>
      </w:r>
      <w:r>
        <w:t>Receipt works</w:t>
      </w:r>
    </w:p>
    <w:p>
      <w:r>
        <w:rPr>
          <w:b/>
        </w:rPr>
        <w:t xml:space="preserve">☐ </w:t>
      </w:r>
      <w:r>
        <w:t>Idempotency works</w:t>
      </w:r>
    </w:p>
    <w:p>
      <w:r>
        <w:rPr>
          <w:b/>
        </w:rPr>
        <w:t xml:space="preserve">☐ </w:t>
      </w:r>
      <w:r>
        <w:t>Audit trail works</w:t>
      </w:r>
    </w:p>
    <w:p>
      <w:r>
        <w:rPr>
          <w:b/>
        </w:rPr>
        <w:t xml:space="preserve">☐ </w:t>
      </w:r>
      <w:r>
        <w:t>Dashboard uses real backend</w:t>
      </w:r>
    </w:p>
    <w:p>
      <w:r>
        <w:rPr>
          <w:b/>
        </w:rPr>
        <w:t xml:space="preserve">☐ </w:t>
      </w:r>
      <w:r>
        <w:t>Map works or graceful fallback exists</w:t>
      </w:r>
    </w:p>
    <w:p>
      <w:r>
        <w:rPr>
          <w:b/>
        </w:rPr>
        <w:t xml:space="preserve">☐ </w:t>
      </w:r>
      <w:r>
        <w:t>Docker Compose starts stack</w:t>
      </w:r>
    </w:p>
    <w:p>
      <w:r>
        <w:rPr>
          <w:b/>
        </w:rPr>
        <w:t xml:space="preserve">☐ </w:t>
      </w:r>
      <w:r>
        <w:t>Demo reset works</w:t>
      </w:r>
    </w:p>
    <w:p>
      <w:r>
        <w:rPr>
          <w:b/>
        </w:rPr>
        <w:t xml:space="preserve">☐ </w:t>
      </w:r>
      <w:r>
        <w:t>Unit tests pass</w:t>
      </w:r>
    </w:p>
    <w:p>
      <w:r>
        <w:rPr>
          <w:b/>
        </w:rPr>
        <w:t xml:space="preserve">☐ </w:t>
      </w:r>
      <w:r>
        <w:t>Integration tests pass</w:t>
      </w:r>
    </w:p>
    <w:p>
      <w:r>
        <w:rPr>
          <w:b/>
        </w:rPr>
        <w:t xml:space="preserve">☐ </w:t>
      </w:r>
      <w:r>
        <w:t>E2E smoke flow passes</w:t>
      </w:r>
    </w:p>
    <w:p>
      <w:r>
        <w:rPr>
          <w:b/>
        </w:rPr>
        <w:t xml:space="preserve">☐ </w:t>
      </w:r>
      <w:r>
        <w:t>5–7 minute demo rehearsed</w:t>
      </w:r>
    </w:p>
    <w:p>
      <w:pPr>
        <w:pStyle w:val="Heading1"/>
      </w:pPr>
      <w:r>
        <w:t>Closing Product Principle</w:t>
      </w:r>
    </w:p>
    <w:tbl>
      <w:tblPr>
        <w:tblW w:type="auto" w:w="0"/>
        <w:tblLook w:firstColumn="1" w:firstRow="1" w:lastColumn="0" w:lastRow="0" w:noHBand="0" w:noVBand="1" w:val="04A0"/>
      </w:tblPr>
      <w:tblGrid>
        <w:gridCol w:w="10166"/>
      </w:tblGrid>
      <w:tr>
        <w:tc>
          <w:tcPr>
            <w:tcW w:type="dxa" w:w="10166"/>
            <w:shd w:fill="DDEFF4"/>
            <w:tcMar>
              <w:top w:w="160" w:type="dxa"/>
              <w:start w:w="180" w:type="dxa"/>
              <w:bottom w:w="160" w:type="dxa"/>
              <w:end w:w="180" w:type="dxa"/>
            </w:tcMar>
          </w:tcPr>
          <w:p>
            <w:r>
              <w:rPr>
                <w:rFonts w:ascii="Aptos" w:hAnsi="Aptos"/>
                <w:b/>
                <w:color w:val="0C3D4F"/>
                <w:sz w:val="19"/>
              </w:rPr>
              <w:t>Engineering North Star</w:t>
            </w:r>
            <w:r>
              <w:rPr>
                <w:rFonts w:ascii="Aptos" w:hAnsi="Aptos"/>
                <w:sz w:val="19"/>
              </w:rPr>
              <w:br/>
              <w:t>ArogyaGrid should be simple enough to finish, fast enough to demo, credible enough for judges, safe enough for healthcare operations, modular enough to scale, and explainable enough for public-sector decisions. Optimise for correct operational decisions, not maximum feature count.</w:t>
            </w:r>
          </w:p>
        </w:tc>
      </w:tr>
    </w:tbl>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D8A"/>
        <w:sz w:val="16"/>
      </w:rPr>
      <w:t>ArogyaGrid PRD  |  Product &amp; Engineering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E3A52"/>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45B74"/>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F6C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