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55BFD" w14:textId="77777777" w:rsidR="0076423D" w:rsidRDefault="005729C1">
      <w:pPr>
        <w:jc w:val="center"/>
        <w:rPr>
          <w:color w:val="1F4E79"/>
          <w:sz w:val="96"/>
          <w:szCs w:val="96"/>
        </w:rPr>
      </w:pPr>
      <w:r>
        <w:rPr>
          <w:color w:val="1F4E79"/>
          <w:sz w:val="96"/>
          <w:szCs w:val="96"/>
        </w:rPr>
        <w:t>SME sector impact on Economic Development</w:t>
      </w:r>
    </w:p>
    <w:p w14:paraId="3F06C124" w14:textId="77777777" w:rsidR="0076423D" w:rsidRDefault="005729C1">
      <w:pPr>
        <w:jc w:val="center"/>
        <w:rPr>
          <w:color w:val="1F4E79"/>
          <w:sz w:val="96"/>
          <w:szCs w:val="96"/>
        </w:rPr>
      </w:pPr>
      <w:r>
        <w:rPr>
          <w:color w:val="1F4E79"/>
          <w:sz w:val="96"/>
          <w:szCs w:val="96"/>
        </w:rPr>
        <w:t>in France, Italy and India</w:t>
      </w:r>
    </w:p>
    <w:p w14:paraId="012C5FD1" w14:textId="77777777" w:rsidR="0076423D" w:rsidRDefault="005729C1">
      <w:pPr>
        <w:jc w:val="center"/>
        <w:rPr>
          <w:color w:val="2E75B5"/>
          <w:sz w:val="36"/>
          <w:szCs w:val="36"/>
        </w:rPr>
      </w:pPr>
      <w:r>
        <w:rPr>
          <w:color w:val="2E75B5"/>
          <w:sz w:val="36"/>
          <w:szCs w:val="36"/>
        </w:rPr>
        <w:t>Seminar Paper</w:t>
      </w:r>
    </w:p>
    <w:p w14:paraId="1E649152" w14:textId="77777777" w:rsidR="0076423D" w:rsidRDefault="005729C1">
      <w:pPr>
        <w:jc w:val="center"/>
        <w:rPr>
          <w:color w:val="2E75B5"/>
          <w:sz w:val="36"/>
          <w:szCs w:val="36"/>
        </w:rPr>
      </w:pPr>
      <w:r>
        <w:rPr>
          <w:noProof/>
        </w:rPr>
        <w:drawing>
          <wp:inline distT="0" distB="0" distL="0" distR="0" wp14:anchorId="7378473C" wp14:editId="6851D0CA">
            <wp:extent cx="2165676" cy="2165676"/>
            <wp:effectExtent l="0" t="0" r="0" b="0"/>
            <wp:docPr id="2" name="image2.png" descr="Birla Institute of Technology and Science, Pilani – Goa Campus - Wikipedia"/>
            <wp:cNvGraphicFramePr/>
            <a:graphic xmlns:a="http://schemas.openxmlformats.org/drawingml/2006/main">
              <a:graphicData uri="http://schemas.openxmlformats.org/drawingml/2006/picture">
                <pic:pic xmlns:pic="http://schemas.openxmlformats.org/drawingml/2006/picture">
                  <pic:nvPicPr>
                    <pic:cNvPr id="0" name="image2.png" descr="Birla Institute of Technology and Science, Pilani – Goa Campus - Wikipedia"/>
                    <pic:cNvPicPr preferRelativeResize="0"/>
                  </pic:nvPicPr>
                  <pic:blipFill>
                    <a:blip r:embed="rId8"/>
                    <a:srcRect/>
                    <a:stretch>
                      <a:fillRect/>
                    </a:stretch>
                  </pic:blipFill>
                  <pic:spPr>
                    <a:xfrm>
                      <a:off x="0" y="0"/>
                      <a:ext cx="2165676" cy="2165676"/>
                    </a:xfrm>
                    <a:prstGeom prst="rect">
                      <a:avLst/>
                    </a:prstGeom>
                    <a:ln/>
                  </pic:spPr>
                </pic:pic>
              </a:graphicData>
            </a:graphic>
          </wp:inline>
        </w:drawing>
      </w:r>
    </w:p>
    <w:p w14:paraId="1327B9B4" w14:textId="77777777" w:rsidR="0076423D" w:rsidRDefault="005729C1">
      <w:pPr>
        <w:numPr>
          <w:ilvl w:val="0"/>
          <w:numId w:val="3"/>
        </w:numPr>
        <w:pBdr>
          <w:top w:val="nil"/>
          <w:left w:val="nil"/>
          <w:bottom w:val="nil"/>
          <w:right w:val="nil"/>
          <w:between w:val="nil"/>
        </w:pBdr>
        <w:spacing w:after="0"/>
        <w:rPr>
          <w:color w:val="1F4E79"/>
          <w:sz w:val="36"/>
          <w:szCs w:val="36"/>
        </w:rPr>
      </w:pPr>
      <w:r>
        <w:rPr>
          <w:color w:val="1F4E79"/>
          <w:sz w:val="36"/>
          <w:szCs w:val="36"/>
        </w:rPr>
        <w:t>Sarthak Dalmia (2018B3A70290G)</w:t>
      </w:r>
    </w:p>
    <w:p w14:paraId="760BF53B" w14:textId="77777777" w:rsidR="0076423D" w:rsidRDefault="005729C1">
      <w:pPr>
        <w:numPr>
          <w:ilvl w:val="0"/>
          <w:numId w:val="3"/>
        </w:numPr>
        <w:pBdr>
          <w:top w:val="nil"/>
          <w:left w:val="nil"/>
          <w:bottom w:val="nil"/>
          <w:right w:val="nil"/>
          <w:between w:val="nil"/>
        </w:pBdr>
        <w:spacing w:after="0"/>
        <w:rPr>
          <w:color w:val="1F4E79"/>
          <w:sz w:val="36"/>
          <w:szCs w:val="36"/>
        </w:rPr>
      </w:pPr>
      <w:r>
        <w:rPr>
          <w:color w:val="1F4E79"/>
          <w:sz w:val="36"/>
          <w:szCs w:val="36"/>
        </w:rPr>
        <w:t>Rahul Mittal (2018B3A40749G)</w:t>
      </w:r>
    </w:p>
    <w:p w14:paraId="43CBE1E4" w14:textId="77777777" w:rsidR="0076423D" w:rsidRDefault="005729C1">
      <w:pPr>
        <w:numPr>
          <w:ilvl w:val="0"/>
          <w:numId w:val="3"/>
        </w:numPr>
        <w:pBdr>
          <w:top w:val="nil"/>
          <w:left w:val="nil"/>
          <w:bottom w:val="nil"/>
          <w:right w:val="nil"/>
          <w:between w:val="nil"/>
        </w:pBdr>
        <w:spacing w:after="0"/>
        <w:rPr>
          <w:color w:val="1F4E79"/>
          <w:sz w:val="36"/>
          <w:szCs w:val="36"/>
        </w:rPr>
      </w:pPr>
      <w:r>
        <w:rPr>
          <w:color w:val="1F4E79"/>
          <w:sz w:val="36"/>
          <w:szCs w:val="36"/>
        </w:rPr>
        <w:t xml:space="preserve">Harsh </w:t>
      </w:r>
      <w:proofErr w:type="spellStart"/>
      <w:r>
        <w:rPr>
          <w:color w:val="1F4E79"/>
          <w:sz w:val="36"/>
          <w:szCs w:val="36"/>
        </w:rPr>
        <w:t>Lodha</w:t>
      </w:r>
      <w:proofErr w:type="spellEnd"/>
      <w:r>
        <w:rPr>
          <w:color w:val="1F4E79"/>
          <w:sz w:val="36"/>
          <w:szCs w:val="36"/>
        </w:rPr>
        <w:t xml:space="preserve"> (2018B3AA0737G)</w:t>
      </w:r>
    </w:p>
    <w:p w14:paraId="7FA5B706" w14:textId="77777777" w:rsidR="0076423D" w:rsidRDefault="005729C1">
      <w:pPr>
        <w:pBdr>
          <w:top w:val="nil"/>
          <w:left w:val="nil"/>
          <w:bottom w:val="nil"/>
          <w:right w:val="nil"/>
          <w:between w:val="nil"/>
        </w:pBdr>
        <w:spacing w:after="0"/>
        <w:ind w:left="720"/>
        <w:jc w:val="center"/>
        <w:rPr>
          <w:color w:val="2E75B5"/>
          <w:sz w:val="36"/>
          <w:szCs w:val="36"/>
        </w:rPr>
      </w:pPr>
      <w:r>
        <w:rPr>
          <w:color w:val="2E75B5"/>
          <w:sz w:val="36"/>
          <w:szCs w:val="36"/>
        </w:rPr>
        <w:t>15.11.2020</w:t>
      </w:r>
    </w:p>
    <w:p w14:paraId="136B6129" w14:textId="77777777" w:rsidR="0076423D" w:rsidRDefault="005729C1">
      <w:pPr>
        <w:pBdr>
          <w:top w:val="nil"/>
          <w:left w:val="nil"/>
          <w:bottom w:val="nil"/>
          <w:right w:val="nil"/>
          <w:between w:val="nil"/>
        </w:pBdr>
        <w:spacing w:after="0"/>
        <w:ind w:left="720"/>
        <w:jc w:val="center"/>
        <w:rPr>
          <w:color w:val="2E75B5"/>
          <w:sz w:val="36"/>
          <w:szCs w:val="36"/>
        </w:rPr>
      </w:pPr>
      <w:r>
        <w:rPr>
          <w:color w:val="2E75B5"/>
          <w:sz w:val="36"/>
          <w:szCs w:val="36"/>
        </w:rPr>
        <w:t>Issues in Economic Development</w:t>
      </w:r>
    </w:p>
    <w:p w14:paraId="197B1EAA" w14:textId="77777777" w:rsidR="0076423D" w:rsidRDefault="0076423D">
      <w:pPr>
        <w:pBdr>
          <w:top w:val="nil"/>
          <w:left w:val="nil"/>
          <w:bottom w:val="nil"/>
          <w:right w:val="nil"/>
          <w:between w:val="nil"/>
        </w:pBdr>
        <w:spacing w:after="0"/>
        <w:ind w:left="720"/>
        <w:rPr>
          <w:color w:val="2E75B5"/>
          <w:sz w:val="36"/>
          <w:szCs w:val="36"/>
        </w:rPr>
      </w:pPr>
    </w:p>
    <w:p w14:paraId="7DA2D650" w14:textId="77777777" w:rsidR="001A3268" w:rsidRDefault="001A3268">
      <w:pPr>
        <w:pBdr>
          <w:top w:val="nil"/>
          <w:left w:val="nil"/>
          <w:bottom w:val="nil"/>
          <w:right w:val="nil"/>
          <w:between w:val="nil"/>
        </w:pBdr>
        <w:spacing w:after="0"/>
        <w:rPr>
          <w:color w:val="1F4E79"/>
          <w:sz w:val="72"/>
          <w:szCs w:val="72"/>
        </w:rPr>
      </w:pPr>
    </w:p>
    <w:p w14:paraId="23541F26" w14:textId="73AAE1BC" w:rsidR="0076423D" w:rsidRDefault="005729C1">
      <w:pPr>
        <w:pBdr>
          <w:top w:val="nil"/>
          <w:left w:val="nil"/>
          <w:bottom w:val="nil"/>
          <w:right w:val="nil"/>
          <w:between w:val="nil"/>
        </w:pBdr>
        <w:spacing w:after="0"/>
        <w:rPr>
          <w:color w:val="1F4E79"/>
          <w:sz w:val="72"/>
          <w:szCs w:val="72"/>
        </w:rPr>
      </w:pPr>
      <w:r>
        <w:rPr>
          <w:color w:val="1F4E79"/>
          <w:sz w:val="72"/>
          <w:szCs w:val="72"/>
        </w:rPr>
        <w:lastRenderedPageBreak/>
        <w:t>Table of Contents:</w:t>
      </w:r>
    </w:p>
    <w:p w14:paraId="6D3BC1E7" w14:textId="77777777" w:rsidR="0076423D" w:rsidRDefault="0076423D">
      <w:pPr>
        <w:pBdr>
          <w:top w:val="nil"/>
          <w:left w:val="nil"/>
          <w:bottom w:val="nil"/>
          <w:right w:val="nil"/>
          <w:between w:val="nil"/>
        </w:pBdr>
        <w:spacing w:after="0"/>
        <w:ind w:left="720"/>
        <w:rPr>
          <w:color w:val="1F4E79"/>
          <w:sz w:val="56"/>
          <w:szCs w:val="56"/>
        </w:rPr>
      </w:pPr>
    </w:p>
    <w:p w14:paraId="288AB79A" w14:textId="77777777" w:rsidR="0076423D" w:rsidRDefault="005729C1">
      <w:pPr>
        <w:numPr>
          <w:ilvl w:val="0"/>
          <w:numId w:val="4"/>
        </w:numPr>
        <w:pBdr>
          <w:top w:val="nil"/>
          <w:left w:val="nil"/>
          <w:bottom w:val="nil"/>
          <w:right w:val="nil"/>
          <w:between w:val="nil"/>
        </w:pBdr>
        <w:spacing w:after="0" w:line="360" w:lineRule="auto"/>
        <w:rPr>
          <w:color w:val="2E75B5"/>
          <w:sz w:val="48"/>
          <w:szCs w:val="48"/>
        </w:rPr>
      </w:pPr>
      <w:r>
        <w:rPr>
          <w:color w:val="2E75B5"/>
          <w:sz w:val="48"/>
          <w:szCs w:val="48"/>
        </w:rPr>
        <w:t>Abstract</w:t>
      </w:r>
    </w:p>
    <w:p w14:paraId="6CB24C02" w14:textId="77777777" w:rsidR="0076423D" w:rsidRDefault="005729C1">
      <w:pPr>
        <w:numPr>
          <w:ilvl w:val="0"/>
          <w:numId w:val="4"/>
        </w:numPr>
        <w:pBdr>
          <w:top w:val="nil"/>
          <w:left w:val="nil"/>
          <w:bottom w:val="nil"/>
          <w:right w:val="nil"/>
          <w:between w:val="nil"/>
        </w:pBdr>
        <w:spacing w:after="0" w:line="360" w:lineRule="auto"/>
        <w:rPr>
          <w:color w:val="2E75B5"/>
          <w:sz w:val="48"/>
          <w:szCs w:val="48"/>
        </w:rPr>
      </w:pPr>
      <w:r>
        <w:rPr>
          <w:color w:val="2E75B5"/>
          <w:sz w:val="48"/>
          <w:szCs w:val="48"/>
        </w:rPr>
        <w:t>Keywords</w:t>
      </w:r>
    </w:p>
    <w:p w14:paraId="0F1AEA5B" w14:textId="77777777" w:rsidR="0076423D" w:rsidRDefault="005729C1">
      <w:pPr>
        <w:numPr>
          <w:ilvl w:val="0"/>
          <w:numId w:val="4"/>
        </w:numPr>
        <w:pBdr>
          <w:top w:val="nil"/>
          <w:left w:val="nil"/>
          <w:bottom w:val="nil"/>
          <w:right w:val="nil"/>
          <w:between w:val="nil"/>
        </w:pBdr>
        <w:spacing w:after="0" w:line="360" w:lineRule="auto"/>
        <w:rPr>
          <w:color w:val="2E75B5"/>
          <w:sz w:val="48"/>
          <w:szCs w:val="48"/>
        </w:rPr>
      </w:pPr>
      <w:r>
        <w:rPr>
          <w:color w:val="2E75B5"/>
          <w:sz w:val="48"/>
          <w:szCs w:val="48"/>
        </w:rPr>
        <w:t>Introduction</w:t>
      </w:r>
    </w:p>
    <w:p w14:paraId="169D61D4" w14:textId="77777777" w:rsidR="0076423D" w:rsidRDefault="005729C1">
      <w:pPr>
        <w:numPr>
          <w:ilvl w:val="0"/>
          <w:numId w:val="4"/>
        </w:numPr>
        <w:pBdr>
          <w:top w:val="nil"/>
          <w:left w:val="nil"/>
          <w:bottom w:val="nil"/>
          <w:right w:val="nil"/>
          <w:between w:val="nil"/>
        </w:pBdr>
        <w:spacing w:after="0" w:line="360" w:lineRule="auto"/>
        <w:rPr>
          <w:color w:val="2E75B5"/>
          <w:sz w:val="48"/>
          <w:szCs w:val="48"/>
        </w:rPr>
      </w:pPr>
      <w:r>
        <w:rPr>
          <w:color w:val="2E75B5"/>
          <w:sz w:val="48"/>
          <w:szCs w:val="48"/>
        </w:rPr>
        <w:t>Objective</w:t>
      </w:r>
    </w:p>
    <w:p w14:paraId="2EBEC168" w14:textId="77777777" w:rsidR="0076423D" w:rsidRDefault="005729C1">
      <w:pPr>
        <w:numPr>
          <w:ilvl w:val="0"/>
          <w:numId w:val="4"/>
        </w:numPr>
        <w:pBdr>
          <w:top w:val="nil"/>
          <w:left w:val="nil"/>
          <w:bottom w:val="nil"/>
          <w:right w:val="nil"/>
          <w:between w:val="nil"/>
        </w:pBdr>
        <w:spacing w:after="0" w:line="360" w:lineRule="auto"/>
        <w:rPr>
          <w:color w:val="2E75B5"/>
          <w:sz w:val="48"/>
          <w:szCs w:val="48"/>
        </w:rPr>
      </w:pPr>
      <w:r>
        <w:rPr>
          <w:color w:val="2E75B5"/>
          <w:sz w:val="48"/>
          <w:szCs w:val="48"/>
        </w:rPr>
        <w:t>Hypothesis</w:t>
      </w:r>
    </w:p>
    <w:p w14:paraId="670E7FE1" w14:textId="77777777" w:rsidR="0076423D" w:rsidRDefault="005729C1">
      <w:pPr>
        <w:numPr>
          <w:ilvl w:val="0"/>
          <w:numId w:val="4"/>
        </w:numPr>
        <w:pBdr>
          <w:top w:val="nil"/>
          <w:left w:val="nil"/>
          <w:bottom w:val="nil"/>
          <w:right w:val="nil"/>
          <w:between w:val="nil"/>
        </w:pBdr>
        <w:spacing w:after="0" w:line="360" w:lineRule="auto"/>
        <w:rPr>
          <w:color w:val="2E75B5"/>
          <w:sz w:val="48"/>
          <w:szCs w:val="48"/>
        </w:rPr>
      </w:pPr>
      <w:r>
        <w:rPr>
          <w:color w:val="2E75B5"/>
          <w:sz w:val="48"/>
          <w:szCs w:val="48"/>
        </w:rPr>
        <w:t>Literature Review</w:t>
      </w:r>
    </w:p>
    <w:p w14:paraId="324CD76C" w14:textId="77777777" w:rsidR="0076423D" w:rsidRDefault="005729C1">
      <w:pPr>
        <w:numPr>
          <w:ilvl w:val="0"/>
          <w:numId w:val="4"/>
        </w:numPr>
        <w:pBdr>
          <w:top w:val="nil"/>
          <w:left w:val="nil"/>
          <w:bottom w:val="nil"/>
          <w:right w:val="nil"/>
          <w:between w:val="nil"/>
        </w:pBdr>
        <w:spacing w:after="0" w:line="360" w:lineRule="auto"/>
        <w:rPr>
          <w:color w:val="2E75B5"/>
          <w:sz w:val="48"/>
          <w:szCs w:val="48"/>
        </w:rPr>
      </w:pPr>
      <w:r>
        <w:rPr>
          <w:color w:val="2E75B5"/>
          <w:sz w:val="48"/>
          <w:szCs w:val="48"/>
        </w:rPr>
        <w:t>Methodology</w:t>
      </w:r>
    </w:p>
    <w:p w14:paraId="48F1074D" w14:textId="77777777" w:rsidR="0076423D" w:rsidRDefault="005729C1">
      <w:pPr>
        <w:numPr>
          <w:ilvl w:val="0"/>
          <w:numId w:val="4"/>
        </w:numPr>
        <w:pBdr>
          <w:top w:val="nil"/>
          <w:left w:val="nil"/>
          <w:bottom w:val="nil"/>
          <w:right w:val="nil"/>
          <w:between w:val="nil"/>
        </w:pBdr>
        <w:spacing w:after="0" w:line="360" w:lineRule="auto"/>
        <w:rPr>
          <w:color w:val="2E75B5"/>
          <w:sz w:val="48"/>
          <w:szCs w:val="48"/>
        </w:rPr>
      </w:pPr>
      <w:r>
        <w:rPr>
          <w:color w:val="2E75B5"/>
          <w:sz w:val="48"/>
          <w:szCs w:val="48"/>
        </w:rPr>
        <w:t>Results and Conclusions</w:t>
      </w:r>
    </w:p>
    <w:p w14:paraId="61B1F03C" w14:textId="77777777" w:rsidR="0076423D" w:rsidRDefault="005729C1">
      <w:pPr>
        <w:numPr>
          <w:ilvl w:val="0"/>
          <w:numId w:val="4"/>
        </w:numPr>
        <w:pBdr>
          <w:top w:val="nil"/>
          <w:left w:val="nil"/>
          <w:bottom w:val="nil"/>
          <w:right w:val="nil"/>
          <w:between w:val="nil"/>
        </w:pBdr>
        <w:spacing w:after="0" w:line="360" w:lineRule="auto"/>
        <w:rPr>
          <w:color w:val="2E75B5"/>
          <w:sz w:val="48"/>
          <w:szCs w:val="48"/>
        </w:rPr>
      </w:pPr>
      <w:r>
        <w:rPr>
          <w:color w:val="2E75B5"/>
          <w:sz w:val="48"/>
          <w:szCs w:val="48"/>
        </w:rPr>
        <w:t>References</w:t>
      </w:r>
    </w:p>
    <w:p w14:paraId="025A10C8" w14:textId="77777777" w:rsidR="0076423D" w:rsidRDefault="005729C1">
      <w:pPr>
        <w:numPr>
          <w:ilvl w:val="0"/>
          <w:numId w:val="4"/>
        </w:numPr>
        <w:pBdr>
          <w:top w:val="nil"/>
          <w:left w:val="nil"/>
          <w:bottom w:val="nil"/>
          <w:right w:val="nil"/>
          <w:between w:val="nil"/>
        </w:pBdr>
        <w:spacing w:after="0" w:line="360" w:lineRule="auto"/>
        <w:rPr>
          <w:color w:val="2E75B5"/>
          <w:sz w:val="48"/>
          <w:szCs w:val="48"/>
        </w:rPr>
      </w:pPr>
      <w:r>
        <w:rPr>
          <w:color w:val="2E75B5"/>
          <w:sz w:val="48"/>
          <w:szCs w:val="48"/>
        </w:rPr>
        <w:t>Appendix</w:t>
      </w:r>
    </w:p>
    <w:p w14:paraId="54427A1C" w14:textId="77777777" w:rsidR="0076423D" w:rsidRDefault="0076423D">
      <w:pPr>
        <w:pBdr>
          <w:top w:val="nil"/>
          <w:left w:val="nil"/>
          <w:bottom w:val="nil"/>
          <w:right w:val="nil"/>
          <w:between w:val="nil"/>
        </w:pBdr>
        <w:spacing w:after="0"/>
        <w:ind w:left="720"/>
        <w:rPr>
          <w:color w:val="1F4E79"/>
          <w:sz w:val="48"/>
          <w:szCs w:val="48"/>
        </w:rPr>
      </w:pPr>
    </w:p>
    <w:p w14:paraId="15535985" w14:textId="77777777" w:rsidR="0076423D" w:rsidRDefault="0076423D">
      <w:pPr>
        <w:pBdr>
          <w:top w:val="nil"/>
          <w:left w:val="nil"/>
          <w:bottom w:val="nil"/>
          <w:right w:val="nil"/>
          <w:between w:val="nil"/>
        </w:pBdr>
        <w:spacing w:after="0"/>
        <w:ind w:left="720"/>
        <w:rPr>
          <w:color w:val="1F4E79"/>
          <w:sz w:val="48"/>
          <w:szCs w:val="48"/>
        </w:rPr>
      </w:pPr>
    </w:p>
    <w:p w14:paraId="399E0986" w14:textId="77777777" w:rsidR="0076423D" w:rsidRDefault="0076423D">
      <w:pPr>
        <w:pBdr>
          <w:top w:val="nil"/>
          <w:left w:val="nil"/>
          <w:bottom w:val="nil"/>
          <w:right w:val="nil"/>
          <w:between w:val="nil"/>
        </w:pBdr>
        <w:spacing w:after="0"/>
        <w:ind w:left="720"/>
        <w:rPr>
          <w:color w:val="1F4E79"/>
          <w:sz w:val="72"/>
          <w:szCs w:val="72"/>
        </w:rPr>
      </w:pPr>
    </w:p>
    <w:p w14:paraId="7EE03B15" w14:textId="77777777" w:rsidR="0076423D" w:rsidRDefault="005729C1">
      <w:pPr>
        <w:pBdr>
          <w:top w:val="nil"/>
          <w:left w:val="nil"/>
          <w:bottom w:val="nil"/>
          <w:right w:val="nil"/>
          <w:between w:val="nil"/>
        </w:pBdr>
        <w:tabs>
          <w:tab w:val="left" w:pos="0"/>
        </w:tabs>
        <w:spacing w:after="0"/>
        <w:rPr>
          <w:color w:val="1F4E79"/>
          <w:sz w:val="72"/>
          <w:szCs w:val="72"/>
        </w:rPr>
      </w:pPr>
      <w:r>
        <w:rPr>
          <w:color w:val="1F4E79"/>
          <w:sz w:val="72"/>
          <w:szCs w:val="72"/>
        </w:rPr>
        <w:t>Abstract</w:t>
      </w:r>
    </w:p>
    <w:p w14:paraId="7B4799EC" w14:textId="77777777" w:rsidR="0076423D" w:rsidRDefault="005729C1">
      <w:pPr>
        <w:pBdr>
          <w:top w:val="nil"/>
          <w:left w:val="nil"/>
          <w:bottom w:val="nil"/>
          <w:right w:val="nil"/>
          <w:between w:val="nil"/>
        </w:pBdr>
        <w:tabs>
          <w:tab w:val="left" w:pos="0"/>
        </w:tabs>
        <w:spacing w:after="0"/>
        <w:rPr>
          <w:b/>
          <w:i/>
          <w:color w:val="2E75B5"/>
          <w:sz w:val="32"/>
          <w:szCs w:val="32"/>
        </w:rPr>
      </w:pPr>
      <w:r>
        <w:rPr>
          <w:b/>
          <w:i/>
          <w:color w:val="2E75B5"/>
          <w:sz w:val="32"/>
          <w:szCs w:val="32"/>
        </w:rPr>
        <w:lastRenderedPageBreak/>
        <w:t>SME sector’s impact on Economic Development in France, Italy and India</w:t>
      </w:r>
    </w:p>
    <w:p w14:paraId="04E8F856" w14:textId="77777777" w:rsidR="0076423D" w:rsidRDefault="0076423D">
      <w:pPr>
        <w:pBdr>
          <w:top w:val="nil"/>
          <w:left w:val="nil"/>
          <w:bottom w:val="nil"/>
          <w:right w:val="nil"/>
          <w:between w:val="nil"/>
        </w:pBdr>
        <w:tabs>
          <w:tab w:val="left" w:pos="0"/>
        </w:tabs>
        <w:spacing w:after="0"/>
        <w:rPr>
          <w:color w:val="000000"/>
          <w:sz w:val="28"/>
          <w:szCs w:val="28"/>
        </w:rPr>
      </w:pPr>
    </w:p>
    <w:p w14:paraId="20F72350" w14:textId="6A51A420" w:rsidR="0076423D" w:rsidRDefault="006F50C9">
      <w:pPr>
        <w:pBdr>
          <w:top w:val="nil"/>
          <w:left w:val="nil"/>
          <w:bottom w:val="nil"/>
          <w:right w:val="nil"/>
          <w:between w:val="nil"/>
        </w:pBdr>
        <w:tabs>
          <w:tab w:val="left" w:pos="0"/>
        </w:tabs>
        <w:spacing w:after="0"/>
        <w:rPr>
          <w:color w:val="000000"/>
          <w:sz w:val="28"/>
          <w:szCs w:val="28"/>
        </w:rPr>
      </w:pPr>
      <w:r w:rsidRPr="006F50C9">
        <w:rPr>
          <w:sz w:val="28"/>
          <w:szCs w:val="28"/>
        </w:rPr>
        <w:t xml:space="preserve">The SME sector has seen rapid growth over the last decade especially in developing countries like India. With major financial de-regulation and an increased number of programs for the upliftment of the sector all across the globe, this sector is one of the fasted growing sectors. Inferential statistics have been used for France and Italy, whereas for India descriptive statistics are used. For the regression poverty headcount ratio and gross national income per capita are used to measure the impact of SMEs on economic development. Data was used from both Eurostat and the World Bank databases for the regression for the time period 2000 to 2018. For India, the main data source was the various annual MSME reports issued by the government of India from 2012 to 2017. France and Italy have less maintained the percentage share of total employment by small-medium sized enterprises with respect to total enterprises at around 60% and 98% respectively. The share of the total number of enterprises is also maintained over the last two decades. Through the regression analysis, we found out that these two factors don’t do much to explain the GNI per capita and the poverty headcount ratio of the country. This might be attributed to incomplete or unreliable data. India has been the fastest-growing developing nation. More than 94% of the total MSME sector is informal and unregistered and thus are excluded from various studies. This gives a serious underestimation of the strength of the sector in India. The sector accounts for 30% of the total GDP as of 2020. The major challenge faced by the sector in India is the high financial gap. This is likely to change in the wake of </w:t>
      </w:r>
      <w:proofErr w:type="spellStart"/>
      <w:r w:rsidRPr="006F50C9">
        <w:rPr>
          <w:sz w:val="28"/>
          <w:szCs w:val="28"/>
        </w:rPr>
        <w:t>Atmanirbhar</w:t>
      </w:r>
      <w:proofErr w:type="spellEnd"/>
      <w:r w:rsidRPr="006F50C9">
        <w:rPr>
          <w:sz w:val="28"/>
          <w:szCs w:val="28"/>
        </w:rPr>
        <w:t xml:space="preserve"> Bharat and thus is expected to increase the otherwise stagnant sector to new heights.</w:t>
      </w:r>
    </w:p>
    <w:p w14:paraId="441272ED" w14:textId="77777777" w:rsidR="0076423D" w:rsidRDefault="005729C1">
      <w:pPr>
        <w:pBdr>
          <w:top w:val="nil"/>
          <w:left w:val="nil"/>
          <w:bottom w:val="nil"/>
          <w:right w:val="nil"/>
          <w:between w:val="nil"/>
        </w:pBdr>
        <w:tabs>
          <w:tab w:val="left" w:pos="0"/>
        </w:tabs>
        <w:spacing w:after="0"/>
        <w:rPr>
          <w:color w:val="1F4E79"/>
          <w:sz w:val="72"/>
          <w:szCs w:val="72"/>
        </w:rPr>
      </w:pPr>
      <w:r>
        <w:rPr>
          <w:color w:val="1F4E79"/>
          <w:sz w:val="72"/>
          <w:szCs w:val="72"/>
        </w:rPr>
        <w:t>Keywords</w:t>
      </w:r>
    </w:p>
    <w:p w14:paraId="12CFD726" w14:textId="77777777" w:rsidR="0076423D" w:rsidRDefault="005729C1">
      <w:pPr>
        <w:pBdr>
          <w:top w:val="nil"/>
          <w:left w:val="nil"/>
          <w:bottom w:val="nil"/>
          <w:right w:val="nil"/>
          <w:between w:val="nil"/>
        </w:pBdr>
        <w:tabs>
          <w:tab w:val="left" w:pos="0"/>
        </w:tabs>
        <w:spacing w:after="0"/>
        <w:rPr>
          <w:color w:val="000000"/>
          <w:sz w:val="28"/>
          <w:szCs w:val="28"/>
        </w:rPr>
      </w:pPr>
      <w:r>
        <w:rPr>
          <w:color w:val="000000"/>
          <w:sz w:val="28"/>
          <w:szCs w:val="28"/>
        </w:rPr>
        <w:t>Small-medium sized Enterprises (SMEs); Employment; GNI (Gross National Income); Poverty Headcount Ratio; Financial gap; Informal and Unorganized Sector; Eurostat; World Bank database</w:t>
      </w:r>
    </w:p>
    <w:p w14:paraId="70CBC7D3" w14:textId="77777777" w:rsidR="007A22C7" w:rsidRDefault="007A22C7">
      <w:pPr>
        <w:rPr>
          <w:color w:val="1F4E79"/>
          <w:sz w:val="72"/>
          <w:szCs w:val="72"/>
        </w:rPr>
      </w:pPr>
    </w:p>
    <w:p w14:paraId="30C33C73" w14:textId="6178C288" w:rsidR="0076423D" w:rsidRDefault="005729C1">
      <w:pPr>
        <w:rPr>
          <w:color w:val="1F4E79"/>
          <w:sz w:val="28"/>
          <w:szCs w:val="28"/>
        </w:rPr>
      </w:pPr>
      <w:r>
        <w:rPr>
          <w:color w:val="1F4E79"/>
          <w:sz w:val="72"/>
          <w:szCs w:val="72"/>
        </w:rPr>
        <w:lastRenderedPageBreak/>
        <w:t>Introduction</w:t>
      </w:r>
    </w:p>
    <w:p w14:paraId="4CF2E18A" w14:textId="054B04BD" w:rsidR="0076423D" w:rsidRDefault="005729C1">
      <w:pPr>
        <w:rPr>
          <w:sz w:val="28"/>
          <w:szCs w:val="28"/>
        </w:rPr>
      </w:pPr>
      <w:r>
        <w:rPr>
          <w:sz w:val="28"/>
          <w:szCs w:val="28"/>
        </w:rPr>
        <w:t xml:space="preserve">Small and medium enterprises (SMEs) are considered the backbone of any economy. The SME sector contributes hugely to local employment and socio-economic development. This sector has contributed significantly to higher growth of employment, output, promotion of exports, and strengthened entrepreneurship in developed nations. SMEs are mostly dependent on the human workforce and less on capital. In India the industries that fall under SMEs are Service and Textile Industry, </w:t>
      </w:r>
      <w:r w:rsidR="00AF085E">
        <w:rPr>
          <w:sz w:val="28"/>
          <w:szCs w:val="28"/>
        </w:rPr>
        <w:t>Agri-b</w:t>
      </w:r>
      <w:r>
        <w:rPr>
          <w:sz w:val="28"/>
          <w:szCs w:val="28"/>
        </w:rPr>
        <w:t>ased and Food Processing Industry, Rural Engineering, and Biotechnology, Mineral-Based Industry, Polymer and Chemical Based Industry, Forest-Based Industry, Handicraft, and Fiber industries. There is a necessity to create, need, and apply innovation</w:t>
      </w:r>
      <w:r w:rsidR="00AF085E">
        <w:rPr>
          <w:sz w:val="28"/>
          <w:szCs w:val="28"/>
        </w:rPr>
        <w:t xml:space="preserve"> </w:t>
      </w:r>
      <w:r>
        <w:rPr>
          <w:sz w:val="28"/>
          <w:szCs w:val="28"/>
        </w:rPr>
        <w:t xml:space="preserve">(Curran and Blackburn 1994). It has been found that in the previous century, 60 % of the innovations were in the SME sector but many of them were not successful due to lack of professionalism and inability to collaborate with other enterprises (Rothwell 1986; </w:t>
      </w:r>
      <w:proofErr w:type="spellStart"/>
      <w:r w:rsidR="00AF085E">
        <w:rPr>
          <w:sz w:val="28"/>
          <w:szCs w:val="28"/>
        </w:rPr>
        <w:t>Noteboom</w:t>
      </w:r>
      <w:proofErr w:type="spellEnd"/>
      <w:r>
        <w:rPr>
          <w:sz w:val="28"/>
          <w:szCs w:val="28"/>
        </w:rPr>
        <w:t xml:space="preserve"> 1991). This has been kind of a black box to SME development. </w:t>
      </w:r>
    </w:p>
    <w:p w14:paraId="1CC35C34" w14:textId="77777777" w:rsidR="0076423D" w:rsidRDefault="005729C1">
      <w:pPr>
        <w:rPr>
          <w:sz w:val="28"/>
          <w:szCs w:val="28"/>
        </w:rPr>
      </w:pPr>
      <w:r>
        <w:rPr>
          <w:sz w:val="28"/>
          <w:szCs w:val="28"/>
        </w:rPr>
        <w:t>The key challenges faced by SMEs in developing countries like India are:</w:t>
      </w:r>
    </w:p>
    <w:p w14:paraId="0DB4EE0B" w14:textId="77777777" w:rsidR="0076423D" w:rsidRDefault="0076423D">
      <w:pPr>
        <w:rPr>
          <w:sz w:val="28"/>
          <w:szCs w:val="28"/>
        </w:rPr>
      </w:pPr>
    </w:p>
    <w:p w14:paraId="711CC37B" w14:textId="6A2ED04C" w:rsidR="0076423D" w:rsidRDefault="005729C1">
      <w:pPr>
        <w:rPr>
          <w:sz w:val="28"/>
          <w:szCs w:val="28"/>
        </w:rPr>
      </w:pPr>
      <w:r>
        <w:rPr>
          <w:sz w:val="28"/>
          <w:szCs w:val="28"/>
        </w:rPr>
        <w:t xml:space="preserve">• Access to Finance: Bank Credit remains the major source of external finance to SMEs. Banks fund complex, illiquid positions that imply long-term lending to borrowers. This long-term lending especially to new and small businesses poses a threat of credit default. This difficulty arises due to informational asymmetries between borrowers and lenders. The informational asymmetries are pertinent to the SME sector cause of 1) High preference for secrecy and independence of </w:t>
      </w:r>
      <w:r w:rsidR="00AF085E">
        <w:rPr>
          <w:sz w:val="28"/>
          <w:szCs w:val="28"/>
        </w:rPr>
        <w:t>firm’s</w:t>
      </w:r>
      <w:r>
        <w:rPr>
          <w:sz w:val="28"/>
          <w:szCs w:val="28"/>
        </w:rPr>
        <w:t xml:space="preserve"> owner’s-managers. 2) High dependence of a firm’s performance on human capital.</w:t>
      </w:r>
    </w:p>
    <w:p w14:paraId="77843B51" w14:textId="7276ADA9" w:rsidR="0076423D" w:rsidRDefault="005729C1">
      <w:pPr>
        <w:rPr>
          <w:sz w:val="28"/>
          <w:szCs w:val="28"/>
        </w:rPr>
      </w:pPr>
      <w:r>
        <w:rPr>
          <w:sz w:val="28"/>
          <w:szCs w:val="28"/>
        </w:rPr>
        <w:t>As per Economic Survey 2017-18 India: Large businesses corner 82.6% of the credit, MSMEs get a paltry 17.4 %.</w:t>
      </w:r>
    </w:p>
    <w:p w14:paraId="26E49986" w14:textId="77777777" w:rsidR="0076423D" w:rsidRDefault="005729C1">
      <w:pPr>
        <w:rPr>
          <w:sz w:val="28"/>
          <w:szCs w:val="28"/>
        </w:rPr>
      </w:pPr>
      <w:r>
        <w:rPr>
          <w:sz w:val="28"/>
          <w:szCs w:val="28"/>
        </w:rPr>
        <w:t xml:space="preserve">• Access to Markets: SMEs’ sales are mostly connected to the local network. To widen their marketing network and to withstand the onslaught of competition from large enterprises within and outside, SMEs need to respond promptly to the evolving marketing needs and innovations.  This is mainly because MSMEs in India </w:t>
      </w:r>
      <w:r>
        <w:rPr>
          <w:sz w:val="28"/>
          <w:szCs w:val="28"/>
        </w:rPr>
        <w:lastRenderedPageBreak/>
        <w:t>are broadly unaware of technology solutions and tools available to cater to their marketing needs.</w:t>
      </w:r>
    </w:p>
    <w:p w14:paraId="2AE27057" w14:textId="77777777" w:rsidR="0076423D" w:rsidRDefault="005729C1">
      <w:pPr>
        <w:rPr>
          <w:sz w:val="28"/>
          <w:szCs w:val="28"/>
        </w:rPr>
      </w:pPr>
      <w:r>
        <w:rPr>
          <w:sz w:val="28"/>
          <w:szCs w:val="28"/>
        </w:rPr>
        <w:t xml:space="preserve">• Access to Infrastructure: Industries form the backbone for national development and are one of the important components for the growth of the economy and growth of the SME sector at a healthy rate is crucial for the overall growth of the industry. However, lack of proper infrastructural facilities can cause serious damages to an enterprise's value chain process. Each SMEs should have a basic infrastructure that includes workspace, power and water supply, waste management, and new tools for product development. </w:t>
      </w:r>
    </w:p>
    <w:p w14:paraId="4BFC7818" w14:textId="77777777" w:rsidR="0076423D" w:rsidRDefault="005729C1">
      <w:pPr>
        <w:rPr>
          <w:sz w:val="28"/>
          <w:szCs w:val="28"/>
        </w:rPr>
      </w:pPr>
      <w:r>
        <w:rPr>
          <w:sz w:val="28"/>
          <w:szCs w:val="28"/>
        </w:rPr>
        <w:t>There is no universal definition of SMEs. Countries have used various criteria for defining SMEs like the turnover of the company determines the size of an enterprise, whereas some countries distinguish on basis of the number of employees.</w:t>
      </w:r>
    </w:p>
    <w:p w14:paraId="2F981D4B" w14:textId="77777777" w:rsidR="0076423D" w:rsidRDefault="005729C1">
      <w:pPr>
        <w:rPr>
          <w:rFonts w:ascii="Arial" w:eastAsia="Arial" w:hAnsi="Arial" w:cs="Arial"/>
          <w:b/>
          <w:sz w:val="24"/>
          <w:szCs w:val="24"/>
          <w:vertAlign w:val="superscript"/>
        </w:rPr>
      </w:pPr>
      <w:r>
        <w:rPr>
          <w:sz w:val="28"/>
          <w:szCs w:val="28"/>
        </w:rPr>
        <w:t>This is the categorization of SMEs in India, France, and Italy as per their government. Here Turnover means total business sales in a financial year.</w:t>
      </w:r>
    </w:p>
    <w:tbl>
      <w:tblPr>
        <w:tblStyle w:val="a"/>
        <w:tblW w:w="9795" w:type="dxa"/>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3300"/>
        <w:gridCol w:w="5400"/>
      </w:tblGrid>
      <w:tr w:rsidR="0076423D" w14:paraId="2229A891" w14:textId="77777777">
        <w:trPr>
          <w:trHeight w:val="525"/>
        </w:trPr>
        <w:tc>
          <w:tcPr>
            <w:tcW w:w="1095" w:type="dxa"/>
            <w:shd w:val="clear" w:color="auto" w:fill="auto"/>
            <w:tcMar>
              <w:top w:w="100" w:type="dxa"/>
              <w:left w:w="100" w:type="dxa"/>
              <w:bottom w:w="100" w:type="dxa"/>
              <w:right w:w="100" w:type="dxa"/>
            </w:tcMar>
          </w:tcPr>
          <w:p w14:paraId="79A88149" w14:textId="77777777" w:rsidR="0076423D" w:rsidRDefault="0076423D">
            <w:pPr>
              <w:widowControl w:val="0"/>
              <w:spacing w:after="0" w:line="240" w:lineRule="auto"/>
              <w:rPr>
                <w:sz w:val="24"/>
                <w:szCs w:val="24"/>
              </w:rPr>
            </w:pPr>
          </w:p>
        </w:tc>
        <w:tc>
          <w:tcPr>
            <w:tcW w:w="3300" w:type="dxa"/>
            <w:shd w:val="clear" w:color="auto" w:fill="auto"/>
            <w:tcMar>
              <w:top w:w="100" w:type="dxa"/>
              <w:left w:w="100" w:type="dxa"/>
              <w:bottom w:w="100" w:type="dxa"/>
              <w:right w:w="100" w:type="dxa"/>
            </w:tcMar>
          </w:tcPr>
          <w:p w14:paraId="5074D2D1" w14:textId="77777777" w:rsidR="0076423D" w:rsidRDefault="005729C1">
            <w:pPr>
              <w:widowControl w:val="0"/>
              <w:spacing w:after="0" w:line="240" w:lineRule="auto"/>
              <w:rPr>
                <w:sz w:val="24"/>
                <w:szCs w:val="24"/>
              </w:rPr>
            </w:pPr>
            <w:r>
              <w:rPr>
                <w:sz w:val="24"/>
                <w:szCs w:val="24"/>
              </w:rPr>
              <w:t>Number of Employees</w:t>
            </w:r>
          </w:p>
        </w:tc>
        <w:tc>
          <w:tcPr>
            <w:tcW w:w="5400" w:type="dxa"/>
            <w:shd w:val="clear" w:color="auto" w:fill="auto"/>
            <w:tcMar>
              <w:top w:w="100" w:type="dxa"/>
              <w:left w:w="100" w:type="dxa"/>
              <w:bottom w:w="100" w:type="dxa"/>
              <w:right w:w="100" w:type="dxa"/>
            </w:tcMar>
          </w:tcPr>
          <w:p w14:paraId="2CC87B29" w14:textId="77777777" w:rsidR="0076423D" w:rsidRDefault="005729C1">
            <w:pPr>
              <w:widowControl w:val="0"/>
              <w:spacing w:after="0" w:line="240" w:lineRule="auto"/>
              <w:rPr>
                <w:sz w:val="24"/>
                <w:szCs w:val="24"/>
              </w:rPr>
            </w:pPr>
            <w:r>
              <w:rPr>
                <w:sz w:val="24"/>
                <w:szCs w:val="24"/>
              </w:rPr>
              <w:t>Turnover</w:t>
            </w:r>
          </w:p>
        </w:tc>
      </w:tr>
      <w:tr w:rsidR="0076423D" w14:paraId="3567BCB9" w14:textId="77777777">
        <w:tc>
          <w:tcPr>
            <w:tcW w:w="1095" w:type="dxa"/>
            <w:shd w:val="clear" w:color="auto" w:fill="auto"/>
            <w:tcMar>
              <w:top w:w="100" w:type="dxa"/>
              <w:left w:w="100" w:type="dxa"/>
              <w:bottom w:w="100" w:type="dxa"/>
              <w:right w:w="100" w:type="dxa"/>
            </w:tcMar>
          </w:tcPr>
          <w:p w14:paraId="33347FE5" w14:textId="77777777" w:rsidR="0076423D" w:rsidRDefault="005729C1">
            <w:pPr>
              <w:widowControl w:val="0"/>
              <w:spacing w:after="0" w:line="240" w:lineRule="auto"/>
              <w:rPr>
                <w:sz w:val="24"/>
                <w:szCs w:val="24"/>
              </w:rPr>
            </w:pPr>
            <w:r>
              <w:rPr>
                <w:sz w:val="24"/>
                <w:szCs w:val="24"/>
              </w:rPr>
              <w:t>India</w:t>
            </w:r>
          </w:p>
        </w:tc>
        <w:tc>
          <w:tcPr>
            <w:tcW w:w="3300" w:type="dxa"/>
            <w:shd w:val="clear" w:color="auto" w:fill="auto"/>
            <w:tcMar>
              <w:top w:w="100" w:type="dxa"/>
              <w:left w:w="100" w:type="dxa"/>
              <w:bottom w:w="100" w:type="dxa"/>
              <w:right w:w="100" w:type="dxa"/>
            </w:tcMar>
          </w:tcPr>
          <w:p w14:paraId="001B3708" w14:textId="77777777" w:rsidR="0076423D" w:rsidRDefault="005729C1">
            <w:pPr>
              <w:widowControl w:val="0"/>
              <w:spacing w:after="0" w:line="240" w:lineRule="auto"/>
              <w:rPr>
                <w:sz w:val="24"/>
                <w:szCs w:val="24"/>
              </w:rPr>
            </w:pPr>
            <w:r>
              <w:rPr>
                <w:sz w:val="24"/>
                <w:szCs w:val="24"/>
              </w:rPr>
              <w:t>------------------------------</w:t>
            </w:r>
          </w:p>
        </w:tc>
        <w:tc>
          <w:tcPr>
            <w:tcW w:w="5400" w:type="dxa"/>
            <w:shd w:val="clear" w:color="auto" w:fill="auto"/>
            <w:tcMar>
              <w:top w:w="100" w:type="dxa"/>
              <w:left w:w="100" w:type="dxa"/>
              <w:bottom w:w="100" w:type="dxa"/>
              <w:right w:w="100" w:type="dxa"/>
            </w:tcMar>
          </w:tcPr>
          <w:p w14:paraId="2F1AE248" w14:textId="77777777" w:rsidR="0076423D" w:rsidRDefault="005729C1">
            <w:pPr>
              <w:widowControl w:val="0"/>
              <w:spacing w:after="0" w:line="240" w:lineRule="auto"/>
              <w:rPr>
                <w:sz w:val="24"/>
                <w:szCs w:val="24"/>
              </w:rPr>
            </w:pPr>
            <w:proofErr w:type="gramStart"/>
            <w:r>
              <w:rPr>
                <w:sz w:val="24"/>
                <w:szCs w:val="24"/>
              </w:rPr>
              <w:t>M :</w:t>
            </w:r>
            <w:proofErr w:type="gramEnd"/>
            <w:r>
              <w:rPr>
                <w:sz w:val="24"/>
                <w:szCs w:val="24"/>
              </w:rPr>
              <w:t xml:space="preserve"> Rs 5cr  S : 5cr to 75cr  Med: 75 </w:t>
            </w:r>
            <w:proofErr w:type="spellStart"/>
            <w:r>
              <w:rPr>
                <w:sz w:val="24"/>
                <w:szCs w:val="24"/>
              </w:rPr>
              <w:t>cr</w:t>
            </w:r>
            <w:proofErr w:type="spellEnd"/>
            <w:r>
              <w:rPr>
                <w:sz w:val="24"/>
                <w:szCs w:val="24"/>
              </w:rPr>
              <w:t xml:space="preserve"> to 250cr</w:t>
            </w:r>
          </w:p>
        </w:tc>
      </w:tr>
      <w:tr w:rsidR="0076423D" w14:paraId="2765DE8B" w14:textId="77777777">
        <w:tc>
          <w:tcPr>
            <w:tcW w:w="1095" w:type="dxa"/>
            <w:shd w:val="clear" w:color="auto" w:fill="auto"/>
            <w:tcMar>
              <w:top w:w="100" w:type="dxa"/>
              <w:left w:w="100" w:type="dxa"/>
              <w:bottom w:w="100" w:type="dxa"/>
              <w:right w:w="100" w:type="dxa"/>
            </w:tcMar>
          </w:tcPr>
          <w:p w14:paraId="67BFE1E4" w14:textId="77777777" w:rsidR="0076423D" w:rsidRDefault="005729C1">
            <w:pPr>
              <w:widowControl w:val="0"/>
              <w:spacing w:after="0" w:line="240" w:lineRule="auto"/>
              <w:rPr>
                <w:sz w:val="24"/>
                <w:szCs w:val="24"/>
              </w:rPr>
            </w:pPr>
            <w:r>
              <w:rPr>
                <w:sz w:val="24"/>
                <w:szCs w:val="24"/>
              </w:rPr>
              <w:t>France</w:t>
            </w:r>
          </w:p>
        </w:tc>
        <w:tc>
          <w:tcPr>
            <w:tcW w:w="3300" w:type="dxa"/>
            <w:shd w:val="clear" w:color="auto" w:fill="auto"/>
            <w:tcMar>
              <w:top w:w="100" w:type="dxa"/>
              <w:left w:w="100" w:type="dxa"/>
              <w:bottom w:w="100" w:type="dxa"/>
              <w:right w:w="100" w:type="dxa"/>
            </w:tcMar>
          </w:tcPr>
          <w:p w14:paraId="4749DC1E" w14:textId="77777777" w:rsidR="0076423D" w:rsidRDefault="005729C1">
            <w:pPr>
              <w:widowControl w:val="0"/>
              <w:spacing w:after="0" w:line="240" w:lineRule="auto"/>
              <w:rPr>
                <w:sz w:val="24"/>
                <w:szCs w:val="24"/>
              </w:rPr>
            </w:pPr>
            <w:r>
              <w:rPr>
                <w:sz w:val="24"/>
                <w:szCs w:val="24"/>
              </w:rPr>
              <w:t>M :0-9 S:10-49 Med: 50-249</w:t>
            </w:r>
          </w:p>
        </w:tc>
        <w:tc>
          <w:tcPr>
            <w:tcW w:w="5400" w:type="dxa"/>
            <w:shd w:val="clear" w:color="auto" w:fill="auto"/>
            <w:tcMar>
              <w:top w:w="100" w:type="dxa"/>
              <w:left w:w="100" w:type="dxa"/>
              <w:bottom w:w="100" w:type="dxa"/>
              <w:right w:w="100" w:type="dxa"/>
            </w:tcMar>
          </w:tcPr>
          <w:p w14:paraId="778E4123" w14:textId="77777777" w:rsidR="0076423D" w:rsidRDefault="005729C1">
            <w:pPr>
              <w:widowControl w:val="0"/>
              <w:spacing w:after="0" w:line="240" w:lineRule="auto"/>
              <w:rPr>
                <w:sz w:val="24"/>
                <w:szCs w:val="24"/>
              </w:rPr>
            </w:pPr>
            <w:r>
              <w:rPr>
                <w:sz w:val="24"/>
                <w:szCs w:val="24"/>
              </w:rPr>
              <w:t>--------------------------------------------------------------</w:t>
            </w:r>
          </w:p>
        </w:tc>
      </w:tr>
      <w:tr w:rsidR="0076423D" w14:paraId="2F6E78E0" w14:textId="77777777">
        <w:tc>
          <w:tcPr>
            <w:tcW w:w="1095" w:type="dxa"/>
            <w:shd w:val="clear" w:color="auto" w:fill="auto"/>
            <w:tcMar>
              <w:top w:w="100" w:type="dxa"/>
              <w:left w:w="100" w:type="dxa"/>
              <w:bottom w:w="100" w:type="dxa"/>
              <w:right w:w="100" w:type="dxa"/>
            </w:tcMar>
          </w:tcPr>
          <w:p w14:paraId="0A1733AC" w14:textId="4DF12ACC" w:rsidR="0076423D" w:rsidRDefault="005729C1">
            <w:pPr>
              <w:widowControl w:val="0"/>
              <w:spacing w:after="0" w:line="240" w:lineRule="auto"/>
              <w:rPr>
                <w:sz w:val="24"/>
                <w:szCs w:val="24"/>
              </w:rPr>
            </w:pPr>
            <w:r>
              <w:rPr>
                <w:sz w:val="24"/>
                <w:szCs w:val="24"/>
              </w:rPr>
              <w:t>Italy</w:t>
            </w:r>
          </w:p>
        </w:tc>
        <w:tc>
          <w:tcPr>
            <w:tcW w:w="3300" w:type="dxa"/>
            <w:shd w:val="clear" w:color="auto" w:fill="auto"/>
            <w:tcMar>
              <w:top w:w="100" w:type="dxa"/>
              <w:left w:w="100" w:type="dxa"/>
              <w:bottom w:w="100" w:type="dxa"/>
              <w:right w:w="100" w:type="dxa"/>
            </w:tcMar>
          </w:tcPr>
          <w:p w14:paraId="3725F14D" w14:textId="77777777" w:rsidR="0076423D" w:rsidRDefault="005729C1">
            <w:pPr>
              <w:widowControl w:val="0"/>
              <w:spacing w:after="0" w:line="240" w:lineRule="auto"/>
              <w:rPr>
                <w:sz w:val="24"/>
                <w:szCs w:val="24"/>
              </w:rPr>
            </w:pPr>
            <w:r>
              <w:rPr>
                <w:sz w:val="24"/>
                <w:szCs w:val="24"/>
              </w:rPr>
              <w:t>M :0-9 S:10-49 Med: 50-249</w:t>
            </w:r>
          </w:p>
        </w:tc>
        <w:tc>
          <w:tcPr>
            <w:tcW w:w="5400" w:type="dxa"/>
            <w:shd w:val="clear" w:color="auto" w:fill="auto"/>
            <w:tcMar>
              <w:top w:w="100" w:type="dxa"/>
              <w:left w:w="100" w:type="dxa"/>
              <w:bottom w:w="100" w:type="dxa"/>
              <w:right w:w="100" w:type="dxa"/>
            </w:tcMar>
          </w:tcPr>
          <w:p w14:paraId="45A6EA11" w14:textId="77777777" w:rsidR="0076423D" w:rsidRDefault="005729C1">
            <w:pPr>
              <w:widowControl w:val="0"/>
              <w:spacing w:after="0" w:line="240" w:lineRule="auto"/>
              <w:rPr>
                <w:sz w:val="24"/>
                <w:szCs w:val="24"/>
              </w:rPr>
            </w:pPr>
            <w:r>
              <w:rPr>
                <w:sz w:val="24"/>
                <w:szCs w:val="24"/>
              </w:rPr>
              <w:t>---------------------------------------------------------------</w:t>
            </w:r>
          </w:p>
        </w:tc>
      </w:tr>
    </w:tbl>
    <w:p w14:paraId="3C1FF607" w14:textId="2ACD5F48" w:rsidR="0076423D" w:rsidRDefault="005729C1">
      <w:pPr>
        <w:spacing w:after="0" w:line="276" w:lineRule="auto"/>
        <w:rPr>
          <w:sz w:val="28"/>
          <w:szCs w:val="28"/>
        </w:rPr>
      </w:pPr>
      <w:r>
        <w:rPr>
          <w:sz w:val="28"/>
          <w:szCs w:val="28"/>
        </w:rPr>
        <w:t>M: Micro, S: Small, Med: Medium sized enterprises</w:t>
      </w:r>
    </w:p>
    <w:p w14:paraId="312E3D6A" w14:textId="77777777" w:rsidR="0076423D" w:rsidRDefault="005729C1">
      <w:pPr>
        <w:rPr>
          <w:color w:val="1F4E79"/>
          <w:sz w:val="56"/>
          <w:szCs w:val="56"/>
        </w:rPr>
      </w:pPr>
      <w:r>
        <w:br w:type="page"/>
      </w:r>
    </w:p>
    <w:p w14:paraId="55F6E14D" w14:textId="77777777" w:rsidR="0076423D" w:rsidRDefault="005729C1">
      <w:pPr>
        <w:rPr>
          <w:color w:val="1F4E79"/>
          <w:sz w:val="56"/>
          <w:szCs w:val="56"/>
        </w:rPr>
      </w:pPr>
      <w:r>
        <w:rPr>
          <w:color w:val="1F4E79"/>
          <w:sz w:val="72"/>
          <w:szCs w:val="72"/>
        </w:rPr>
        <w:lastRenderedPageBreak/>
        <w:t>Objective</w:t>
      </w:r>
    </w:p>
    <w:p w14:paraId="7B2E1FFC" w14:textId="77777777" w:rsidR="0076423D" w:rsidRDefault="005729C1">
      <w:pPr>
        <w:rPr>
          <w:color w:val="000000"/>
          <w:sz w:val="28"/>
          <w:szCs w:val="28"/>
        </w:rPr>
      </w:pPr>
      <w:r>
        <w:rPr>
          <w:color w:val="000000"/>
          <w:sz w:val="28"/>
          <w:szCs w:val="28"/>
        </w:rPr>
        <w:t>SME sector contributes to a huge extent in a nation's economy. Small-scale businesses and industries provide employment in both urban and rural areas. This in-turn leads to increase in income levels of people which leads to reduction in poverty, improvement of quality of life and curtail migration from rural to urban areas. Another major advantage that SMEs have and other big enterprises do not is that they do not require heavy investment, as a result they can be easy setup in villages and small towns which can lead to secondary growth of the region.</w:t>
      </w:r>
    </w:p>
    <w:p w14:paraId="338DFEA8" w14:textId="77777777" w:rsidR="0076423D" w:rsidRDefault="005729C1">
      <w:pPr>
        <w:rPr>
          <w:color w:val="000000"/>
          <w:sz w:val="28"/>
          <w:szCs w:val="28"/>
        </w:rPr>
      </w:pPr>
      <w:r>
        <w:rPr>
          <w:color w:val="000000"/>
          <w:sz w:val="28"/>
          <w:szCs w:val="28"/>
        </w:rPr>
        <w:t>The main objective of this paper is to see the impact of the SME sector on a nation’s economic development. We have chosen the countries of France, Italy and India to do so. We use inferential statistics for the countries France and Italy and descriptive statistics for India. Using regressions, we determine the ability of the growth rate of SME sector in terms of number and employment to explain the corresponding shifts in the poverty and per capita income. In India, we infer how has the sector fared over the last few years in respect to employment, size by market share and GDP contribution.</w:t>
      </w:r>
    </w:p>
    <w:p w14:paraId="696F5376" w14:textId="77777777" w:rsidR="0076423D" w:rsidRDefault="005729C1">
      <w:pPr>
        <w:rPr>
          <w:color w:val="1F4E79"/>
          <w:sz w:val="56"/>
          <w:szCs w:val="56"/>
        </w:rPr>
      </w:pPr>
      <w:r>
        <w:br w:type="page"/>
      </w:r>
    </w:p>
    <w:p w14:paraId="6EE1CD4D" w14:textId="77777777" w:rsidR="0076423D" w:rsidRDefault="005729C1">
      <w:pPr>
        <w:rPr>
          <w:color w:val="1F4E79"/>
          <w:sz w:val="56"/>
          <w:szCs w:val="56"/>
        </w:rPr>
      </w:pPr>
      <w:r>
        <w:rPr>
          <w:color w:val="1F4E79"/>
          <w:sz w:val="56"/>
          <w:szCs w:val="56"/>
        </w:rPr>
        <w:lastRenderedPageBreak/>
        <w:t>Hypothesis</w:t>
      </w:r>
    </w:p>
    <w:p w14:paraId="72FC566C" w14:textId="77777777" w:rsidR="00FE41FC" w:rsidRPr="008A6676" w:rsidRDefault="00FE41FC" w:rsidP="00FE41FC">
      <w:pPr>
        <w:rPr>
          <w:b/>
          <w:bCs/>
          <w:color w:val="215868" w:themeColor="accent5" w:themeShade="80"/>
          <w:sz w:val="28"/>
          <w:szCs w:val="28"/>
          <w:u w:val="single"/>
        </w:rPr>
      </w:pPr>
      <w:bookmarkStart w:id="0" w:name="_Hlk57144265"/>
      <w:r w:rsidRPr="008A6676">
        <w:rPr>
          <w:b/>
          <w:bCs/>
          <w:color w:val="215868" w:themeColor="accent5" w:themeShade="80"/>
          <w:sz w:val="28"/>
          <w:szCs w:val="28"/>
          <w:u w:val="single"/>
        </w:rPr>
        <w:t>Objective 1: Impact on GNI per capita for France</w:t>
      </w:r>
    </w:p>
    <w:bookmarkEnd w:id="0"/>
    <w:p w14:paraId="558C6172" w14:textId="77777777" w:rsidR="00FE41FC" w:rsidRPr="00DE6D6B" w:rsidRDefault="00FE41FC" w:rsidP="00FE41FC">
      <w:pPr>
        <w:ind w:left="720"/>
        <w:rPr>
          <w:color w:val="215868" w:themeColor="accent5" w:themeShade="80"/>
          <w:sz w:val="24"/>
          <w:szCs w:val="24"/>
          <w:u w:val="single"/>
        </w:rPr>
      </w:pPr>
      <w:r w:rsidRPr="00DE6D6B">
        <w:rPr>
          <w:color w:val="215868" w:themeColor="accent5" w:themeShade="80"/>
          <w:sz w:val="24"/>
          <w:szCs w:val="24"/>
          <w:u w:val="single"/>
        </w:rPr>
        <w:t>Hypothesis 1: Impact on GNI per capita for France</w:t>
      </w:r>
    </w:p>
    <w:p w14:paraId="05834821" w14:textId="77777777" w:rsidR="00FE41FC" w:rsidRPr="00DE6D6B" w:rsidRDefault="00FE41FC" w:rsidP="00FE41FC">
      <w:pPr>
        <w:ind w:left="720"/>
      </w:pPr>
      <w:r w:rsidRPr="00DE6D6B">
        <w:t>H</w:t>
      </w:r>
      <w:r w:rsidRPr="00DE6D6B">
        <w:rPr>
          <w:vertAlign w:val="subscript"/>
        </w:rPr>
        <w:t>0</w:t>
      </w:r>
      <w:r w:rsidRPr="00DE6D6B">
        <w:t>: GNI per capita is not significantly explained by growth rate of total number of SMEs in France.</w:t>
      </w:r>
    </w:p>
    <w:p w14:paraId="1872DB2E" w14:textId="77777777" w:rsidR="00FE41FC" w:rsidRPr="00DE6D6B" w:rsidRDefault="00FE41FC" w:rsidP="00FE41FC">
      <w:pPr>
        <w:ind w:left="720"/>
      </w:pPr>
      <w:r w:rsidRPr="00DE6D6B">
        <w:t>H</w:t>
      </w:r>
      <w:r w:rsidRPr="00DE6D6B">
        <w:rPr>
          <w:vertAlign w:val="subscript"/>
        </w:rPr>
        <w:t>1</w:t>
      </w:r>
      <w:r w:rsidRPr="00DE6D6B">
        <w:t>: GNI per capita is significantly explained by growth rate of total number of SMEs in France.</w:t>
      </w:r>
    </w:p>
    <w:p w14:paraId="094F283D" w14:textId="77777777" w:rsidR="00FE41FC" w:rsidRPr="00DE6D6B" w:rsidRDefault="00FE41FC" w:rsidP="00FE41FC">
      <w:pPr>
        <w:ind w:left="720"/>
        <w:rPr>
          <w:color w:val="215868" w:themeColor="accent5" w:themeShade="80"/>
          <w:sz w:val="24"/>
          <w:szCs w:val="24"/>
          <w:u w:val="single"/>
        </w:rPr>
      </w:pPr>
      <w:r w:rsidRPr="00DE6D6B">
        <w:rPr>
          <w:color w:val="215868" w:themeColor="accent5" w:themeShade="80"/>
          <w:sz w:val="24"/>
          <w:szCs w:val="24"/>
          <w:u w:val="single"/>
        </w:rPr>
        <w:t>Hypothesis 2: Impact on GNI per capita for France</w:t>
      </w:r>
    </w:p>
    <w:p w14:paraId="3CC76C4D" w14:textId="77777777" w:rsidR="00FE41FC" w:rsidRPr="00DE6D6B" w:rsidRDefault="00FE41FC" w:rsidP="00FE41FC">
      <w:pPr>
        <w:ind w:left="720"/>
      </w:pPr>
      <w:r w:rsidRPr="00DE6D6B">
        <w:t>H</w:t>
      </w:r>
      <w:r w:rsidRPr="00DE6D6B">
        <w:rPr>
          <w:vertAlign w:val="subscript"/>
        </w:rPr>
        <w:t>0</w:t>
      </w:r>
      <w:r w:rsidRPr="00DE6D6B">
        <w:t>: GNI per capita is not significantly explained by growth rate of total labor force share of SMEs in France.</w:t>
      </w:r>
    </w:p>
    <w:p w14:paraId="49928C08" w14:textId="77777777" w:rsidR="00FE41FC" w:rsidRPr="00DE6D6B" w:rsidRDefault="00FE41FC" w:rsidP="00FE41FC">
      <w:pPr>
        <w:ind w:left="720"/>
      </w:pPr>
      <w:r w:rsidRPr="00DE6D6B">
        <w:t>H</w:t>
      </w:r>
      <w:r w:rsidRPr="00DE6D6B">
        <w:rPr>
          <w:vertAlign w:val="subscript"/>
        </w:rPr>
        <w:t>1</w:t>
      </w:r>
      <w:r w:rsidRPr="00DE6D6B">
        <w:t>: GNI per capita is significantly explained by growth rate of total number of SMEs in France.</w:t>
      </w:r>
    </w:p>
    <w:p w14:paraId="1612E261" w14:textId="77777777" w:rsidR="00FE41FC" w:rsidRPr="008A6676" w:rsidRDefault="00FE41FC" w:rsidP="00FE41FC">
      <w:pPr>
        <w:rPr>
          <w:b/>
          <w:bCs/>
          <w:color w:val="215868" w:themeColor="accent5" w:themeShade="80"/>
          <w:sz w:val="28"/>
          <w:szCs w:val="28"/>
          <w:u w:val="single"/>
        </w:rPr>
      </w:pPr>
      <w:r w:rsidRPr="008A6676">
        <w:rPr>
          <w:b/>
          <w:bCs/>
          <w:color w:val="215868" w:themeColor="accent5" w:themeShade="80"/>
          <w:sz w:val="28"/>
          <w:szCs w:val="28"/>
          <w:u w:val="single"/>
        </w:rPr>
        <w:t>Objective 2: Impact on GNI per capita for Italy</w:t>
      </w:r>
    </w:p>
    <w:p w14:paraId="6D83640C" w14:textId="77777777" w:rsidR="00FE41FC" w:rsidRPr="00DE6D6B" w:rsidRDefault="00FE41FC" w:rsidP="00FE41FC">
      <w:pPr>
        <w:ind w:left="720"/>
        <w:rPr>
          <w:color w:val="215868" w:themeColor="accent5" w:themeShade="80"/>
          <w:sz w:val="24"/>
          <w:szCs w:val="24"/>
          <w:u w:val="single"/>
        </w:rPr>
      </w:pPr>
      <w:r w:rsidRPr="00DE6D6B">
        <w:rPr>
          <w:color w:val="215868" w:themeColor="accent5" w:themeShade="80"/>
          <w:sz w:val="24"/>
          <w:szCs w:val="24"/>
          <w:u w:val="single"/>
        </w:rPr>
        <w:t xml:space="preserve">Hypothesis 1: Impact on GNI per capita for Italy </w:t>
      </w:r>
    </w:p>
    <w:p w14:paraId="64A22521" w14:textId="77777777" w:rsidR="00FE41FC" w:rsidRPr="00DE6D6B" w:rsidRDefault="00FE41FC" w:rsidP="00FE41FC">
      <w:pPr>
        <w:ind w:left="720"/>
      </w:pPr>
      <w:r w:rsidRPr="00DE6D6B">
        <w:t>H</w:t>
      </w:r>
      <w:r w:rsidRPr="00DE6D6B">
        <w:rPr>
          <w:vertAlign w:val="subscript"/>
        </w:rPr>
        <w:t>0</w:t>
      </w:r>
      <w:r w:rsidRPr="00DE6D6B">
        <w:t>: GNI per capita is not significantly explained by growth rate of total number of SMEs in Italy.</w:t>
      </w:r>
    </w:p>
    <w:p w14:paraId="3B775E19" w14:textId="77777777" w:rsidR="00FE41FC" w:rsidRPr="00DE6D6B" w:rsidRDefault="00FE41FC" w:rsidP="00FE41FC">
      <w:pPr>
        <w:ind w:left="720"/>
      </w:pPr>
      <w:r w:rsidRPr="00DE6D6B">
        <w:t>H</w:t>
      </w:r>
      <w:r w:rsidRPr="00DE6D6B">
        <w:rPr>
          <w:vertAlign w:val="subscript"/>
        </w:rPr>
        <w:t>1</w:t>
      </w:r>
      <w:r w:rsidRPr="00DE6D6B">
        <w:t>: GNI per capita is significantly explained by growth rate of total labor force share of SMEs in Italy.</w:t>
      </w:r>
    </w:p>
    <w:p w14:paraId="6D61A944" w14:textId="77777777" w:rsidR="00FE41FC" w:rsidRPr="00DE6D6B" w:rsidRDefault="00FE41FC" w:rsidP="00FE41FC">
      <w:pPr>
        <w:ind w:left="720"/>
        <w:rPr>
          <w:color w:val="215868" w:themeColor="accent5" w:themeShade="80"/>
          <w:sz w:val="24"/>
          <w:szCs w:val="24"/>
          <w:u w:val="single"/>
        </w:rPr>
      </w:pPr>
      <w:r w:rsidRPr="00DE6D6B">
        <w:rPr>
          <w:color w:val="215868" w:themeColor="accent5" w:themeShade="80"/>
          <w:sz w:val="24"/>
          <w:szCs w:val="24"/>
          <w:u w:val="single"/>
        </w:rPr>
        <w:t xml:space="preserve">Hypothesis 2: Impact on GNI per capita for Italy </w:t>
      </w:r>
    </w:p>
    <w:p w14:paraId="56A77AC8" w14:textId="77777777" w:rsidR="00FE41FC" w:rsidRPr="00DE6D6B" w:rsidRDefault="00FE41FC" w:rsidP="00FE41FC">
      <w:pPr>
        <w:ind w:left="720"/>
      </w:pPr>
      <w:r w:rsidRPr="00DE6D6B">
        <w:t>H</w:t>
      </w:r>
      <w:r w:rsidRPr="00DE6D6B">
        <w:rPr>
          <w:vertAlign w:val="subscript"/>
        </w:rPr>
        <w:t>0</w:t>
      </w:r>
      <w:r w:rsidRPr="00DE6D6B">
        <w:t>: GNI per capita is not significantly explained by growth rate of total labor force share of SMEs in Italy.</w:t>
      </w:r>
    </w:p>
    <w:p w14:paraId="721E25D7" w14:textId="77777777" w:rsidR="00FE41FC" w:rsidRPr="00DE6D6B" w:rsidRDefault="00FE41FC" w:rsidP="00FE41FC">
      <w:pPr>
        <w:ind w:left="720"/>
      </w:pPr>
      <w:r w:rsidRPr="00DE6D6B">
        <w:t>H</w:t>
      </w:r>
      <w:r w:rsidRPr="00DE6D6B">
        <w:rPr>
          <w:vertAlign w:val="subscript"/>
        </w:rPr>
        <w:t>1</w:t>
      </w:r>
      <w:r w:rsidRPr="00DE6D6B">
        <w:t>: GNI per capita is significantly explained by growth rate of total labor force share of SMEs in Italy.</w:t>
      </w:r>
    </w:p>
    <w:p w14:paraId="099EAB7C" w14:textId="77777777" w:rsidR="00FE41FC" w:rsidRPr="008A6676" w:rsidRDefault="00FE41FC" w:rsidP="00FE41FC">
      <w:pPr>
        <w:rPr>
          <w:b/>
          <w:bCs/>
          <w:color w:val="215868" w:themeColor="accent5" w:themeShade="80"/>
          <w:sz w:val="28"/>
          <w:szCs w:val="28"/>
          <w:u w:val="single"/>
        </w:rPr>
      </w:pPr>
      <w:r w:rsidRPr="008A6676">
        <w:rPr>
          <w:b/>
          <w:bCs/>
          <w:color w:val="215868" w:themeColor="accent5" w:themeShade="80"/>
          <w:sz w:val="28"/>
          <w:szCs w:val="28"/>
          <w:u w:val="single"/>
        </w:rPr>
        <w:t xml:space="preserve">Objective </w:t>
      </w:r>
      <w:r>
        <w:rPr>
          <w:b/>
          <w:bCs/>
          <w:color w:val="215868" w:themeColor="accent5" w:themeShade="80"/>
          <w:sz w:val="28"/>
          <w:szCs w:val="28"/>
          <w:u w:val="single"/>
        </w:rPr>
        <w:t>3</w:t>
      </w:r>
      <w:r w:rsidRPr="008A6676">
        <w:rPr>
          <w:b/>
          <w:bCs/>
          <w:color w:val="215868" w:themeColor="accent5" w:themeShade="80"/>
          <w:sz w:val="28"/>
          <w:szCs w:val="28"/>
          <w:u w:val="single"/>
        </w:rPr>
        <w:t xml:space="preserve">: Impact on </w:t>
      </w:r>
      <w:r>
        <w:rPr>
          <w:b/>
          <w:bCs/>
          <w:color w:val="215868" w:themeColor="accent5" w:themeShade="80"/>
          <w:sz w:val="28"/>
          <w:szCs w:val="28"/>
          <w:u w:val="single"/>
        </w:rPr>
        <w:t>Poverty Headcount Ratio</w:t>
      </w:r>
      <w:r w:rsidRPr="008A6676">
        <w:rPr>
          <w:b/>
          <w:bCs/>
          <w:color w:val="215868" w:themeColor="accent5" w:themeShade="80"/>
          <w:sz w:val="28"/>
          <w:szCs w:val="28"/>
          <w:u w:val="single"/>
        </w:rPr>
        <w:t xml:space="preserve"> for France</w:t>
      </w:r>
    </w:p>
    <w:p w14:paraId="2725699F" w14:textId="77777777" w:rsidR="00FE41FC" w:rsidRPr="00DE6D6B" w:rsidRDefault="00FE41FC" w:rsidP="00FE41FC">
      <w:pPr>
        <w:ind w:left="720"/>
        <w:rPr>
          <w:color w:val="215868" w:themeColor="accent5" w:themeShade="80"/>
          <w:sz w:val="24"/>
          <w:szCs w:val="24"/>
          <w:u w:val="single"/>
        </w:rPr>
      </w:pPr>
      <w:r w:rsidRPr="00DE6D6B">
        <w:rPr>
          <w:color w:val="215868" w:themeColor="accent5" w:themeShade="80"/>
          <w:sz w:val="24"/>
          <w:szCs w:val="24"/>
          <w:u w:val="single"/>
        </w:rPr>
        <w:t>Hypothesis 1: Impact on Poverty Headcount Ratio for France</w:t>
      </w:r>
    </w:p>
    <w:p w14:paraId="6151CDBB" w14:textId="77777777" w:rsidR="00FE41FC" w:rsidRPr="00DE6D6B" w:rsidRDefault="00FE41FC" w:rsidP="00FE41FC">
      <w:pPr>
        <w:ind w:left="720"/>
      </w:pPr>
      <w:r w:rsidRPr="00DE6D6B">
        <w:t>H</w:t>
      </w:r>
      <w:r w:rsidRPr="00DE6D6B">
        <w:rPr>
          <w:vertAlign w:val="subscript"/>
        </w:rPr>
        <w:t>0</w:t>
      </w:r>
      <w:r w:rsidRPr="00DE6D6B">
        <w:t>: Poverty Headcount Ratio is not significantly explained by growth rate of total number of SMEs in France.</w:t>
      </w:r>
    </w:p>
    <w:p w14:paraId="1A4E5807" w14:textId="77777777" w:rsidR="00FE41FC" w:rsidRPr="00DE6D6B" w:rsidRDefault="00FE41FC" w:rsidP="00FE41FC">
      <w:pPr>
        <w:ind w:left="720"/>
      </w:pPr>
      <w:r w:rsidRPr="00DE6D6B">
        <w:t>H</w:t>
      </w:r>
      <w:r w:rsidRPr="00DE6D6B">
        <w:rPr>
          <w:vertAlign w:val="subscript"/>
        </w:rPr>
        <w:t>1</w:t>
      </w:r>
      <w:r w:rsidRPr="00DE6D6B">
        <w:t>: Poverty Headcount Ratio is significantly explained by growth rate of total number of SMEs in France.</w:t>
      </w:r>
    </w:p>
    <w:p w14:paraId="4A93B6E5" w14:textId="77777777" w:rsidR="00FE41FC" w:rsidRPr="00DE6D6B" w:rsidRDefault="00FE41FC" w:rsidP="00FE41FC">
      <w:pPr>
        <w:ind w:left="720"/>
        <w:rPr>
          <w:color w:val="215868" w:themeColor="accent5" w:themeShade="80"/>
          <w:sz w:val="24"/>
          <w:szCs w:val="24"/>
          <w:u w:val="single"/>
        </w:rPr>
      </w:pPr>
      <w:r w:rsidRPr="00DE6D6B">
        <w:rPr>
          <w:color w:val="215868" w:themeColor="accent5" w:themeShade="80"/>
          <w:sz w:val="24"/>
          <w:szCs w:val="24"/>
          <w:u w:val="single"/>
        </w:rPr>
        <w:t>Hypothesis 2: Impact on Poverty Headcount Ratio for France</w:t>
      </w:r>
    </w:p>
    <w:p w14:paraId="1FDC4B6E" w14:textId="77777777" w:rsidR="00FE41FC" w:rsidRPr="00DE6D6B" w:rsidRDefault="00FE41FC" w:rsidP="00FE41FC">
      <w:pPr>
        <w:ind w:left="720"/>
      </w:pPr>
      <w:r w:rsidRPr="00DE6D6B">
        <w:t>H</w:t>
      </w:r>
      <w:r w:rsidRPr="00DE6D6B">
        <w:rPr>
          <w:vertAlign w:val="subscript"/>
        </w:rPr>
        <w:t>0</w:t>
      </w:r>
      <w:r w:rsidRPr="00DE6D6B">
        <w:t>: Poverty Headcount Ratio is not significantly explained by growth rate of total employee share of SMEs in France.</w:t>
      </w:r>
    </w:p>
    <w:p w14:paraId="61468570" w14:textId="77777777" w:rsidR="00FE41FC" w:rsidRPr="00DE6D6B" w:rsidRDefault="00FE41FC" w:rsidP="00FE41FC">
      <w:pPr>
        <w:ind w:left="720"/>
      </w:pPr>
      <w:r w:rsidRPr="00DE6D6B">
        <w:t>H</w:t>
      </w:r>
      <w:r w:rsidRPr="00DE6D6B">
        <w:rPr>
          <w:vertAlign w:val="subscript"/>
        </w:rPr>
        <w:t>1</w:t>
      </w:r>
      <w:r w:rsidRPr="00DE6D6B">
        <w:t>: Poverty Headcount Ratio is significantly explained by growth rate of total employee share of SMEs in France.</w:t>
      </w:r>
    </w:p>
    <w:p w14:paraId="697A08A7" w14:textId="77777777" w:rsidR="00FE41FC" w:rsidRPr="008A6676" w:rsidRDefault="00FE41FC" w:rsidP="00FE41FC">
      <w:pPr>
        <w:rPr>
          <w:b/>
          <w:bCs/>
          <w:color w:val="215868" w:themeColor="accent5" w:themeShade="80"/>
          <w:sz w:val="28"/>
          <w:szCs w:val="28"/>
          <w:u w:val="single"/>
        </w:rPr>
      </w:pPr>
      <w:r w:rsidRPr="008A6676">
        <w:rPr>
          <w:b/>
          <w:bCs/>
          <w:color w:val="215868" w:themeColor="accent5" w:themeShade="80"/>
          <w:sz w:val="28"/>
          <w:szCs w:val="28"/>
          <w:u w:val="single"/>
        </w:rPr>
        <w:lastRenderedPageBreak/>
        <w:t xml:space="preserve">Objective </w:t>
      </w:r>
      <w:r>
        <w:rPr>
          <w:b/>
          <w:bCs/>
          <w:color w:val="215868" w:themeColor="accent5" w:themeShade="80"/>
          <w:sz w:val="28"/>
          <w:szCs w:val="28"/>
          <w:u w:val="single"/>
        </w:rPr>
        <w:t>4</w:t>
      </w:r>
      <w:r w:rsidRPr="008A6676">
        <w:rPr>
          <w:b/>
          <w:bCs/>
          <w:color w:val="215868" w:themeColor="accent5" w:themeShade="80"/>
          <w:sz w:val="28"/>
          <w:szCs w:val="28"/>
          <w:u w:val="single"/>
        </w:rPr>
        <w:t>: Impact on</w:t>
      </w:r>
      <w:r>
        <w:rPr>
          <w:b/>
          <w:bCs/>
          <w:color w:val="215868" w:themeColor="accent5" w:themeShade="80"/>
          <w:sz w:val="28"/>
          <w:szCs w:val="28"/>
          <w:u w:val="single"/>
        </w:rPr>
        <w:t xml:space="preserve"> Poverty Headcount Ratio</w:t>
      </w:r>
      <w:r w:rsidRPr="008A6676">
        <w:rPr>
          <w:b/>
          <w:bCs/>
          <w:color w:val="215868" w:themeColor="accent5" w:themeShade="80"/>
          <w:sz w:val="28"/>
          <w:szCs w:val="28"/>
          <w:u w:val="single"/>
        </w:rPr>
        <w:t xml:space="preserve"> for </w:t>
      </w:r>
      <w:r>
        <w:rPr>
          <w:b/>
          <w:bCs/>
          <w:color w:val="215868" w:themeColor="accent5" w:themeShade="80"/>
          <w:sz w:val="28"/>
          <w:szCs w:val="28"/>
          <w:u w:val="single"/>
        </w:rPr>
        <w:t>Italy</w:t>
      </w:r>
    </w:p>
    <w:p w14:paraId="09AAEF40" w14:textId="77777777" w:rsidR="00FE41FC" w:rsidRPr="00DE6D6B" w:rsidRDefault="00FE41FC" w:rsidP="00FE41FC">
      <w:pPr>
        <w:ind w:left="720"/>
        <w:rPr>
          <w:color w:val="215868" w:themeColor="accent5" w:themeShade="80"/>
          <w:sz w:val="24"/>
          <w:szCs w:val="24"/>
          <w:u w:val="single"/>
        </w:rPr>
      </w:pPr>
      <w:r w:rsidRPr="00DE6D6B">
        <w:rPr>
          <w:color w:val="215868" w:themeColor="accent5" w:themeShade="80"/>
          <w:sz w:val="24"/>
          <w:szCs w:val="24"/>
          <w:u w:val="single"/>
        </w:rPr>
        <w:t>Hypothesis 1: Impact on Poverty Headcount Ratio for Italy</w:t>
      </w:r>
    </w:p>
    <w:p w14:paraId="7DA91209" w14:textId="77777777" w:rsidR="00FE41FC" w:rsidRPr="00DE6D6B" w:rsidRDefault="00FE41FC" w:rsidP="00FE41FC">
      <w:pPr>
        <w:ind w:left="720"/>
      </w:pPr>
      <w:r w:rsidRPr="00DE6D6B">
        <w:t>H</w:t>
      </w:r>
      <w:r w:rsidRPr="00DE6D6B">
        <w:rPr>
          <w:vertAlign w:val="subscript"/>
        </w:rPr>
        <w:t>0</w:t>
      </w:r>
      <w:r w:rsidRPr="00DE6D6B">
        <w:t>: Poverty Headcount Ratio is not significantly explained by growth rate of total number of SMEs in Italy.</w:t>
      </w:r>
    </w:p>
    <w:p w14:paraId="5A25CE6A" w14:textId="77777777" w:rsidR="00FE41FC" w:rsidRPr="00DE6D6B" w:rsidRDefault="00FE41FC" w:rsidP="00FE41FC">
      <w:pPr>
        <w:ind w:left="720"/>
      </w:pPr>
      <w:r w:rsidRPr="00DE6D6B">
        <w:t>H</w:t>
      </w:r>
      <w:r w:rsidRPr="00DE6D6B">
        <w:rPr>
          <w:vertAlign w:val="subscript"/>
        </w:rPr>
        <w:t>1</w:t>
      </w:r>
      <w:r w:rsidRPr="00DE6D6B">
        <w:t>: Poverty Headcount Ratio is significantly explained by growth rate of total number of SMEs in Italy.</w:t>
      </w:r>
    </w:p>
    <w:p w14:paraId="776CAF1E" w14:textId="77777777" w:rsidR="00FE41FC" w:rsidRPr="00DE6D6B" w:rsidRDefault="00FE41FC" w:rsidP="00FE41FC">
      <w:pPr>
        <w:ind w:left="720"/>
        <w:rPr>
          <w:color w:val="215868" w:themeColor="accent5" w:themeShade="80"/>
          <w:sz w:val="24"/>
          <w:szCs w:val="24"/>
          <w:u w:val="single"/>
        </w:rPr>
      </w:pPr>
      <w:r w:rsidRPr="00DE6D6B">
        <w:rPr>
          <w:color w:val="215868" w:themeColor="accent5" w:themeShade="80"/>
          <w:sz w:val="24"/>
          <w:szCs w:val="24"/>
          <w:u w:val="single"/>
        </w:rPr>
        <w:t>Hypothesis 2: Impact on Poverty Headcount Ratio for Italy</w:t>
      </w:r>
    </w:p>
    <w:p w14:paraId="1F870058" w14:textId="77777777" w:rsidR="00FE41FC" w:rsidRPr="00DE6D6B" w:rsidRDefault="00FE41FC" w:rsidP="00FE41FC">
      <w:pPr>
        <w:ind w:left="720"/>
      </w:pPr>
      <w:r w:rsidRPr="00DE6D6B">
        <w:t>H</w:t>
      </w:r>
      <w:r w:rsidRPr="00DE6D6B">
        <w:rPr>
          <w:vertAlign w:val="subscript"/>
        </w:rPr>
        <w:t>0</w:t>
      </w:r>
      <w:r w:rsidRPr="00DE6D6B">
        <w:t>: Poverty Headcount Ratio is not significantly explained by growth rate of total employee share of SMEs in Italy.</w:t>
      </w:r>
    </w:p>
    <w:p w14:paraId="1924FFEC" w14:textId="77777777" w:rsidR="00FE41FC" w:rsidRPr="00DE6D6B" w:rsidRDefault="00FE41FC" w:rsidP="00FE41FC">
      <w:pPr>
        <w:ind w:left="720"/>
      </w:pPr>
      <w:r w:rsidRPr="00DE6D6B">
        <w:t>H</w:t>
      </w:r>
      <w:r w:rsidRPr="00DE6D6B">
        <w:rPr>
          <w:vertAlign w:val="subscript"/>
        </w:rPr>
        <w:t>1</w:t>
      </w:r>
      <w:r w:rsidRPr="00DE6D6B">
        <w:t>: Poverty Headcount Ratio is significantly explained by growth rate of total employee share of SMEs in Italy.</w:t>
      </w:r>
    </w:p>
    <w:p w14:paraId="5ADCB877" w14:textId="77777777" w:rsidR="0076423D" w:rsidRDefault="0076423D">
      <w:pPr>
        <w:rPr>
          <w:color w:val="1F4E79"/>
          <w:sz w:val="28"/>
          <w:szCs w:val="28"/>
        </w:rPr>
      </w:pPr>
    </w:p>
    <w:p w14:paraId="609D8FE9" w14:textId="77777777" w:rsidR="0076423D" w:rsidRDefault="0076423D">
      <w:pPr>
        <w:rPr>
          <w:color w:val="1F4E79"/>
          <w:sz w:val="56"/>
          <w:szCs w:val="56"/>
        </w:rPr>
      </w:pPr>
    </w:p>
    <w:p w14:paraId="17A6BFF4" w14:textId="77777777" w:rsidR="0076423D" w:rsidRDefault="0076423D">
      <w:pPr>
        <w:rPr>
          <w:color w:val="1F4E79"/>
          <w:sz w:val="56"/>
          <w:szCs w:val="56"/>
        </w:rPr>
      </w:pPr>
    </w:p>
    <w:p w14:paraId="731EB31A" w14:textId="77777777" w:rsidR="0076423D" w:rsidRDefault="0076423D">
      <w:pPr>
        <w:rPr>
          <w:color w:val="1F4E79"/>
          <w:sz w:val="56"/>
          <w:szCs w:val="56"/>
        </w:rPr>
      </w:pPr>
    </w:p>
    <w:p w14:paraId="7BC9E6E0" w14:textId="77777777" w:rsidR="0076423D" w:rsidRDefault="0076423D">
      <w:pPr>
        <w:rPr>
          <w:color w:val="1F4E79"/>
          <w:sz w:val="56"/>
          <w:szCs w:val="56"/>
        </w:rPr>
      </w:pPr>
    </w:p>
    <w:p w14:paraId="0BAB1817" w14:textId="77777777" w:rsidR="0076423D" w:rsidRDefault="0076423D">
      <w:pPr>
        <w:rPr>
          <w:color w:val="1F4E79"/>
          <w:sz w:val="56"/>
          <w:szCs w:val="56"/>
        </w:rPr>
      </w:pPr>
    </w:p>
    <w:p w14:paraId="3DC7CF72" w14:textId="77777777" w:rsidR="0076423D" w:rsidRDefault="0076423D">
      <w:pPr>
        <w:rPr>
          <w:color w:val="1F4E79"/>
          <w:sz w:val="56"/>
          <w:szCs w:val="56"/>
        </w:rPr>
      </w:pPr>
    </w:p>
    <w:p w14:paraId="02AD7880" w14:textId="77777777" w:rsidR="001A3268" w:rsidRDefault="001A3268">
      <w:pPr>
        <w:rPr>
          <w:color w:val="1F4E79"/>
          <w:sz w:val="56"/>
          <w:szCs w:val="56"/>
        </w:rPr>
      </w:pPr>
    </w:p>
    <w:p w14:paraId="670365F5" w14:textId="77777777" w:rsidR="001A3268" w:rsidRDefault="001A3268">
      <w:pPr>
        <w:rPr>
          <w:color w:val="1F4E79"/>
          <w:sz w:val="56"/>
          <w:szCs w:val="56"/>
        </w:rPr>
      </w:pPr>
    </w:p>
    <w:p w14:paraId="16006AB0" w14:textId="77777777" w:rsidR="001A3268" w:rsidRDefault="001A3268">
      <w:pPr>
        <w:rPr>
          <w:color w:val="1F4E79"/>
          <w:sz w:val="56"/>
          <w:szCs w:val="56"/>
        </w:rPr>
      </w:pPr>
    </w:p>
    <w:p w14:paraId="09B5D1D5" w14:textId="086B4345" w:rsidR="0076423D" w:rsidRPr="00142F3A" w:rsidRDefault="005729C1">
      <w:pPr>
        <w:rPr>
          <w:color w:val="1F4E79"/>
          <w:sz w:val="56"/>
          <w:szCs w:val="56"/>
        </w:rPr>
      </w:pPr>
      <w:r>
        <w:rPr>
          <w:color w:val="1F4E79"/>
          <w:sz w:val="56"/>
          <w:szCs w:val="56"/>
        </w:rPr>
        <w:lastRenderedPageBreak/>
        <w:t>Literature Review</w:t>
      </w:r>
    </w:p>
    <w:p w14:paraId="6D724D26" w14:textId="76BE9BBD" w:rsidR="00142F3A" w:rsidRPr="00142F3A" w:rsidRDefault="00142F3A" w:rsidP="00142F3A">
      <w:pPr>
        <w:pStyle w:val="NormalWeb"/>
        <w:spacing w:before="0" w:beforeAutospacing="0" w:after="0" w:afterAutospacing="0"/>
      </w:pPr>
      <w:r w:rsidRPr="00142F3A">
        <w:rPr>
          <w:rFonts w:ascii="Arial" w:hAnsi="Arial" w:cs="Arial"/>
        </w:rPr>
        <w:t>The success of SMEs can be understood from a quantitative perspective: quality, financial results, output volume, number of customers (</w:t>
      </w:r>
      <w:proofErr w:type="spellStart"/>
      <w:r w:rsidRPr="00142F3A">
        <w:rPr>
          <w:rFonts w:ascii="Arial" w:hAnsi="Arial" w:cs="Arial"/>
        </w:rPr>
        <w:t>Anggadwita</w:t>
      </w:r>
      <w:proofErr w:type="spellEnd"/>
      <w:r w:rsidRPr="00142F3A">
        <w:rPr>
          <w:rFonts w:ascii="Arial" w:hAnsi="Arial" w:cs="Arial"/>
        </w:rPr>
        <w:t xml:space="preserve"> &amp; </w:t>
      </w:r>
      <w:proofErr w:type="spellStart"/>
      <w:r w:rsidRPr="00142F3A">
        <w:rPr>
          <w:rFonts w:ascii="Arial" w:hAnsi="Arial" w:cs="Arial"/>
        </w:rPr>
        <w:t>Mustafid</w:t>
      </w:r>
      <w:proofErr w:type="spellEnd"/>
      <w:r w:rsidRPr="00142F3A">
        <w:rPr>
          <w:rFonts w:ascii="Arial" w:hAnsi="Arial" w:cs="Arial"/>
        </w:rPr>
        <w:t>, 2014), market share, profitability, competitiveness, sales dynamics, cost and liquidity etc</w:t>
      </w:r>
      <w:r w:rsidR="001A3268">
        <w:rPr>
          <w:rFonts w:ascii="Arial" w:hAnsi="Arial" w:cs="Arial"/>
        </w:rPr>
        <w:t>.</w:t>
      </w:r>
      <w:r w:rsidRPr="00142F3A">
        <w:rPr>
          <w:rFonts w:ascii="Arial" w:hAnsi="Arial" w:cs="Arial"/>
        </w:rPr>
        <w:t xml:space="preserve"> and also from a qualitative perspective: achievement of goals, leadership style, employee </w:t>
      </w:r>
      <w:r w:rsidR="001A3268" w:rsidRPr="00142F3A">
        <w:rPr>
          <w:rFonts w:ascii="Arial" w:hAnsi="Arial" w:cs="Arial"/>
        </w:rPr>
        <w:t>behavior</w:t>
      </w:r>
      <w:r w:rsidR="001A3268">
        <w:rPr>
          <w:rFonts w:ascii="Arial" w:hAnsi="Arial" w:cs="Arial"/>
        </w:rPr>
        <w:t xml:space="preserve"> </w:t>
      </w:r>
      <w:r w:rsidRPr="00142F3A">
        <w:rPr>
          <w:rFonts w:ascii="Arial" w:hAnsi="Arial" w:cs="Arial"/>
        </w:rPr>
        <w:t>(</w:t>
      </w:r>
      <w:proofErr w:type="spellStart"/>
      <w:r w:rsidRPr="00142F3A">
        <w:rPr>
          <w:rFonts w:ascii="Arial" w:hAnsi="Arial" w:cs="Arial"/>
        </w:rPr>
        <w:t>Anggta</w:t>
      </w:r>
      <w:proofErr w:type="spellEnd"/>
      <w:r w:rsidRPr="00142F3A">
        <w:rPr>
          <w:rFonts w:ascii="Arial" w:hAnsi="Arial" w:cs="Arial"/>
        </w:rPr>
        <w:t xml:space="preserve"> &amp; Batra, 2016; </w:t>
      </w:r>
      <w:proofErr w:type="spellStart"/>
      <w:r w:rsidRPr="00142F3A">
        <w:rPr>
          <w:rFonts w:ascii="Arial" w:hAnsi="Arial" w:cs="Arial"/>
        </w:rPr>
        <w:t>Zimon</w:t>
      </w:r>
      <w:proofErr w:type="spellEnd"/>
      <w:r w:rsidRPr="00142F3A">
        <w:rPr>
          <w:rFonts w:ascii="Arial" w:hAnsi="Arial" w:cs="Arial"/>
        </w:rPr>
        <w:t>, 2018).</w:t>
      </w:r>
      <w:r w:rsidRPr="00142F3A">
        <w:rPr>
          <w:rFonts w:ascii="Arial" w:hAnsi="Arial" w:cs="Arial"/>
          <w:sz w:val="22"/>
          <w:szCs w:val="22"/>
        </w:rPr>
        <w:t>customer satisfaction (</w:t>
      </w:r>
      <w:proofErr w:type="spellStart"/>
      <w:r w:rsidRPr="00142F3A">
        <w:rPr>
          <w:rFonts w:ascii="Arial" w:hAnsi="Arial" w:cs="Arial"/>
          <w:sz w:val="22"/>
          <w:szCs w:val="22"/>
        </w:rPr>
        <w:t>Alpkan</w:t>
      </w:r>
      <w:proofErr w:type="spellEnd"/>
      <w:r w:rsidRPr="00142F3A">
        <w:rPr>
          <w:rFonts w:ascii="Arial" w:hAnsi="Arial" w:cs="Arial"/>
          <w:sz w:val="22"/>
          <w:szCs w:val="22"/>
        </w:rPr>
        <w:t xml:space="preserve">, Yilmaz, &amp; Kaya, </w:t>
      </w:r>
      <w:hyperlink r:id="rId9" w:history="1">
        <w:r w:rsidRPr="00142F3A">
          <w:rPr>
            <w:rStyle w:val="Hyperlink"/>
            <w:rFonts w:ascii="Arial" w:hAnsi="Arial" w:cs="Arial"/>
            <w:color w:val="auto"/>
            <w:sz w:val="28"/>
            <w:szCs w:val="28"/>
          </w:rPr>
          <w:t>2007</w:t>
        </w:r>
      </w:hyperlink>
      <w:r w:rsidRPr="00142F3A">
        <w:rPr>
          <w:rFonts w:ascii="Arial" w:hAnsi="Arial" w:cs="Arial"/>
        </w:rPr>
        <w:t xml:space="preserve">), product and process innovation, </w:t>
      </w:r>
      <w:r w:rsidR="001A3268" w:rsidRPr="00142F3A">
        <w:rPr>
          <w:rFonts w:ascii="Arial" w:hAnsi="Arial" w:cs="Arial"/>
        </w:rPr>
        <w:t>organizational</w:t>
      </w:r>
      <w:r w:rsidRPr="00142F3A">
        <w:rPr>
          <w:rFonts w:ascii="Arial" w:hAnsi="Arial" w:cs="Arial"/>
        </w:rPr>
        <w:t xml:space="preserve"> and marketing innovation  etc.</w:t>
      </w:r>
      <w:r w:rsidRPr="00142F3A">
        <w:rPr>
          <w:rFonts w:ascii="Arial" w:hAnsi="Arial" w:cs="Arial"/>
          <w:shd w:val="clear" w:color="auto" w:fill="FFFFFF"/>
        </w:rPr>
        <w:t xml:space="preserve"> SMEs have an immense leverage impact as the backbone of the economy, which is why it is important that unique concepts for smaller businesses are created. A digital transformation strategy provides prospects for growth and sustainable productivity, regardless of a company's size. (Matt and Rauch, 2020)</w:t>
      </w:r>
      <w:r w:rsidR="004D7337">
        <w:rPr>
          <w:rFonts w:ascii="Arial" w:hAnsi="Arial" w:cs="Arial"/>
          <w:shd w:val="clear" w:color="auto" w:fill="FFFFFF"/>
        </w:rPr>
        <w:t>.</w:t>
      </w:r>
    </w:p>
    <w:p w14:paraId="5506AE01" w14:textId="77777777" w:rsidR="00142F3A" w:rsidRPr="00142F3A" w:rsidRDefault="00142F3A" w:rsidP="00142F3A"/>
    <w:p w14:paraId="7C4E384C" w14:textId="7E10005B" w:rsidR="00142F3A" w:rsidRPr="00142F3A" w:rsidRDefault="00142F3A" w:rsidP="00142F3A">
      <w:pPr>
        <w:pStyle w:val="NormalWeb"/>
        <w:spacing w:before="0" w:beforeAutospacing="0" w:after="0" w:afterAutospacing="0"/>
      </w:pPr>
      <w:r w:rsidRPr="00142F3A">
        <w:rPr>
          <w:rFonts w:ascii="Arial" w:hAnsi="Arial" w:cs="Arial"/>
          <w:shd w:val="clear" w:color="auto" w:fill="FFFFFF"/>
        </w:rPr>
        <w:t xml:space="preserve">The value of studying the success of SMEs stems from many salient aspects. Second, both gross domestic product (GDP) and unemployment are greatly affected by SMEs. As we have said above, both in the EU and internationally, small and medium-sized enterprises (SMEs) are responsible for a large share of GDP and reducing unemployment; this is basically not true only in the case of </w:t>
      </w:r>
      <w:r w:rsidR="001A3268" w:rsidRPr="00142F3A">
        <w:rPr>
          <w:rFonts w:ascii="Arial" w:hAnsi="Arial" w:cs="Arial"/>
          <w:shd w:val="clear" w:color="auto" w:fill="FFFFFF"/>
        </w:rPr>
        <w:t>centralized</w:t>
      </w:r>
      <w:r w:rsidRPr="00142F3A">
        <w:rPr>
          <w:rFonts w:ascii="Arial" w:hAnsi="Arial" w:cs="Arial"/>
          <w:shd w:val="clear" w:color="auto" w:fill="FFFFFF"/>
        </w:rPr>
        <w:t xml:space="preserve"> economic structures (</w:t>
      </w:r>
      <w:proofErr w:type="spellStart"/>
      <w:r w:rsidRPr="00142F3A">
        <w:rPr>
          <w:rFonts w:ascii="Arial" w:hAnsi="Arial" w:cs="Arial"/>
          <w:shd w:val="clear" w:color="auto" w:fill="FFFFFF"/>
        </w:rPr>
        <w:t>Kunt</w:t>
      </w:r>
      <w:proofErr w:type="spellEnd"/>
      <w:r w:rsidRPr="00142F3A">
        <w:rPr>
          <w:rFonts w:ascii="Arial" w:hAnsi="Arial" w:cs="Arial"/>
          <w:shd w:val="clear" w:color="auto" w:fill="FFFFFF"/>
        </w:rPr>
        <w:t xml:space="preserve"> and Beck, 2003). Between 2008 and 2017, the number of SMEs in the EU-28 grew by 13.8 percent. 88.3 percent of all EU-28 enterprises exporting products were SMEs. Just 30 percent of all SME exports are accounted for by the rest of the world. In 2016, 80% of all exporting small and medium-sized enterprises were engaged in intra-EU trade, while less than half of exporting small and medium-sized enterprises (SMEs) were sold to markets outside the EU-28 and slightly more than a quarter of exporting SMEs were sold to both markets (</w:t>
      </w:r>
      <w:proofErr w:type="spellStart"/>
      <w:r w:rsidRPr="00142F3A">
        <w:rPr>
          <w:rFonts w:ascii="Arial" w:hAnsi="Arial" w:cs="Arial"/>
          <w:shd w:val="clear" w:color="auto" w:fill="FFFFFF"/>
        </w:rPr>
        <w:t>Brusselsnetwork</w:t>
      </w:r>
      <w:proofErr w:type="spellEnd"/>
      <w:r w:rsidR="001A3268">
        <w:rPr>
          <w:rFonts w:ascii="Arial" w:hAnsi="Arial" w:cs="Arial"/>
          <w:shd w:val="clear" w:color="auto" w:fill="FFFFFF"/>
        </w:rPr>
        <w:t>,</w:t>
      </w:r>
      <w:r w:rsidRPr="00142F3A">
        <w:rPr>
          <w:rFonts w:ascii="Arial" w:hAnsi="Arial" w:cs="Arial"/>
          <w:shd w:val="clear" w:color="auto" w:fill="FFFFFF"/>
        </w:rPr>
        <w:t xml:space="preserve"> 2018). The share of investment companies tends to be proportional to the size category: the highest values are shown by large companies, while the smallest are shown by micro companies. However</w:t>
      </w:r>
      <w:r w:rsidR="001A3268">
        <w:rPr>
          <w:rFonts w:ascii="Arial" w:hAnsi="Arial" w:cs="Arial"/>
          <w:shd w:val="clear" w:color="auto" w:fill="FFFFFF"/>
        </w:rPr>
        <w:t>,</w:t>
      </w:r>
      <w:r w:rsidRPr="00142F3A">
        <w:rPr>
          <w:rFonts w:ascii="Arial" w:hAnsi="Arial" w:cs="Arial"/>
          <w:shd w:val="clear" w:color="auto" w:fill="FFFFFF"/>
        </w:rPr>
        <w:t xml:space="preserve"> the share of investment companies in the groups of micro and small enterprises should not be undervalued</w:t>
      </w:r>
      <w:r w:rsidR="001A3268">
        <w:rPr>
          <w:rFonts w:ascii="Arial" w:hAnsi="Arial" w:cs="Arial"/>
          <w:shd w:val="clear" w:color="auto" w:fill="FFFFFF"/>
        </w:rPr>
        <w:t xml:space="preserve"> </w:t>
      </w:r>
      <w:r w:rsidRPr="00142F3A">
        <w:rPr>
          <w:rFonts w:ascii="Arial" w:hAnsi="Arial" w:cs="Arial"/>
          <w:sz w:val="28"/>
          <w:szCs w:val="28"/>
          <w:shd w:val="clear" w:color="auto" w:fill="FFFFFF"/>
        </w:rPr>
        <w:t>(</w:t>
      </w:r>
      <w:proofErr w:type="spellStart"/>
      <w:r w:rsidRPr="00142F3A">
        <w:rPr>
          <w:rFonts w:ascii="Arial" w:hAnsi="Arial" w:cs="Arial"/>
          <w:sz w:val="22"/>
          <w:szCs w:val="22"/>
          <w:shd w:val="clear" w:color="auto" w:fill="FFFFFF"/>
        </w:rPr>
        <w:t>Audretsch</w:t>
      </w:r>
      <w:proofErr w:type="spellEnd"/>
      <w:r w:rsidRPr="00142F3A">
        <w:rPr>
          <w:rFonts w:ascii="Arial" w:hAnsi="Arial" w:cs="Arial"/>
          <w:sz w:val="22"/>
          <w:szCs w:val="22"/>
          <w:shd w:val="clear" w:color="auto" w:fill="FFFFFF"/>
        </w:rPr>
        <w:t xml:space="preserve"> et al.</w:t>
      </w:r>
      <w:r w:rsidR="001A3268">
        <w:rPr>
          <w:rFonts w:ascii="Arial" w:hAnsi="Arial" w:cs="Arial"/>
          <w:sz w:val="22"/>
          <w:szCs w:val="22"/>
          <w:shd w:val="clear" w:color="auto" w:fill="FFFFFF"/>
        </w:rPr>
        <w:t>,</w:t>
      </w:r>
      <w:r w:rsidRPr="00142F3A">
        <w:rPr>
          <w:rFonts w:ascii="Arial" w:hAnsi="Arial" w:cs="Arial"/>
          <w:sz w:val="22"/>
          <w:szCs w:val="22"/>
          <w:shd w:val="clear" w:color="auto" w:fill="FFFFFF"/>
        </w:rPr>
        <w:t xml:space="preserve"> (2014)).</w:t>
      </w:r>
      <w:r w:rsidR="001A3268">
        <w:rPr>
          <w:rFonts w:ascii="Arial" w:hAnsi="Arial" w:cs="Arial"/>
          <w:sz w:val="22"/>
          <w:szCs w:val="22"/>
          <w:shd w:val="clear" w:color="auto" w:fill="FFFFFF"/>
        </w:rPr>
        <w:t xml:space="preserve"> </w:t>
      </w:r>
      <w:r w:rsidRPr="00142F3A">
        <w:rPr>
          <w:rFonts w:ascii="Arial" w:hAnsi="Arial" w:cs="Arial"/>
          <w:shd w:val="clear" w:color="auto" w:fill="FFFFFF"/>
        </w:rPr>
        <w:t xml:space="preserve">Entrepreneurial </w:t>
      </w:r>
      <w:r w:rsidR="001A3268" w:rsidRPr="00142F3A">
        <w:rPr>
          <w:rFonts w:ascii="Arial" w:hAnsi="Arial" w:cs="Arial"/>
          <w:shd w:val="clear" w:color="auto" w:fill="FFFFFF"/>
        </w:rPr>
        <w:t>practices</w:t>
      </w:r>
      <w:r w:rsidRPr="00142F3A">
        <w:rPr>
          <w:rFonts w:ascii="Arial" w:hAnsi="Arial" w:cs="Arial"/>
          <w:shd w:val="clear" w:color="auto" w:fill="FFFFFF"/>
        </w:rPr>
        <w:t xml:space="preserve"> are encouraged by government efforts, but entrepreneurs are not aware of schemes that can help companies and therefore face financial problems.</w:t>
      </w:r>
      <w:r w:rsidRPr="00142F3A">
        <w:rPr>
          <w:rFonts w:ascii="Arial" w:hAnsi="Arial" w:cs="Arial"/>
        </w:rPr>
        <w:t xml:space="preserve"> (</w:t>
      </w:r>
      <w:proofErr w:type="spellStart"/>
      <w:r w:rsidRPr="00142F3A">
        <w:rPr>
          <w:rFonts w:ascii="Arial" w:hAnsi="Arial" w:cs="Arial"/>
        </w:rPr>
        <w:t>Priti</w:t>
      </w:r>
      <w:proofErr w:type="spellEnd"/>
      <w:r w:rsidRPr="00142F3A">
        <w:rPr>
          <w:rFonts w:ascii="Arial" w:hAnsi="Arial" w:cs="Arial"/>
        </w:rPr>
        <w:t xml:space="preserve">, 2019). </w:t>
      </w:r>
      <w:r w:rsidRPr="00142F3A">
        <w:rPr>
          <w:rFonts w:ascii="Arial" w:hAnsi="Arial" w:cs="Arial"/>
          <w:shd w:val="clear" w:color="auto" w:fill="FFFFFF"/>
        </w:rPr>
        <w:t>MSMEs account for 60 to 80 percent of total jobs, which is a crucial influence on the nation's economic development. For MSMEs to learn and develop new skills in marketing, logistics, management, resourcing, technology and innovation, the availability and access to BDS providers (public and private) is essential</w:t>
      </w:r>
      <w:r w:rsidR="001A3268">
        <w:rPr>
          <w:rFonts w:ascii="Arial" w:hAnsi="Arial" w:cs="Arial"/>
          <w:shd w:val="clear" w:color="auto" w:fill="FFFFFF"/>
        </w:rPr>
        <w:t xml:space="preserve"> </w:t>
      </w:r>
      <w:r w:rsidRPr="00142F3A">
        <w:rPr>
          <w:rFonts w:ascii="Arial" w:hAnsi="Arial" w:cs="Arial"/>
          <w:shd w:val="clear" w:color="auto" w:fill="FFFFFF"/>
        </w:rPr>
        <w:t>(Bruno et. al 2015).</w:t>
      </w:r>
      <w:r w:rsidR="001A3268">
        <w:rPr>
          <w:rFonts w:ascii="Arial" w:hAnsi="Arial" w:cs="Arial"/>
          <w:shd w:val="clear" w:color="auto" w:fill="FFFFFF"/>
        </w:rPr>
        <w:t xml:space="preserve"> </w:t>
      </w:r>
      <w:r w:rsidRPr="00142F3A">
        <w:rPr>
          <w:rFonts w:ascii="Arial" w:hAnsi="Arial" w:cs="Arial"/>
          <w:shd w:val="clear" w:color="auto" w:fill="FFFFFF"/>
        </w:rPr>
        <w:t>SMEs have proven to be more resilient than large and multi-national companies because of their versatility, entrepreneurial spirit and creativity capabilities, as demonstrated by the previous financial and economic crisis (Matt 2007)</w:t>
      </w:r>
      <w:r w:rsidRPr="00142F3A">
        <w:rPr>
          <w:rFonts w:ascii="Arial" w:hAnsi="Arial" w:cs="Arial"/>
          <w:sz w:val="22"/>
          <w:szCs w:val="22"/>
          <w:shd w:val="clear" w:color="auto" w:fill="FFFFFF"/>
        </w:rPr>
        <w:t xml:space="preserve"> .</w:t>
      </w:r>
      <w:r w:rsidRPr="00142F3A">
        <w:rPr>
          <w:rFonts w:ascii="Arial" w:hAnsi="Arial" w:cs="Arial"/>
          <w:shd w:val="clear" w:color="auto" w:fill="FFFFFF"/>
        </w:rPr>
        <w:t xml:space="preserve">There are also studies suggesting a holistic approach, combining the influences of the internal and external world into a synergetic effect on the success of SMEs. According to </w:t>
      </w:r>
      <w:proofErr w:type="spellStart"/>
      <w:r w:rsidRPr="00142F3A">
        <w:rPr>
          <w:rFonts w:ascii="Arial" w:hAnsi="Arial" w:cs="Arial"/>
          <w:shd w:val="clear" w:color="auto" w:fill="FFFFFF"/>
        </w:rPr>
        <w:t>Aceleanu</w:t>
      </w:r>
      <w:proofErr w:type="spellEnd"/>
      <w:r w:rsidRPr="00142F3A">
        <w:rPr>
          <w:rFonts w:ascii="Arial" w:hAnsi="Arial" w:cs="Arial"/>
          <w:shd w:val="clear" w:color="auto" w:fill="FFFFFF"/>
        </w:rPr>
        <w:t xml:space="preserve">, </w:t>
      </w:r>
      <w:proofErr w:type="spellStart"/>
      <w:r w:rsidRPr="00142F3A">
        <w:rPr>
          <w:rFonts w:ascii="Arial" w:hAnsi="Arial" w:cs="Arial"/>
          <w:shd w:val="clear" w:color="auto" w:fill="FFFFFF"/>
        </w:rPr>
        <w:t>Traşcă</w:t>
      </w:r>
      <w:proofErr w:type="spellEnd"/>
      <w:r w:rsidRPr="00142F3A">
        <w:rPr>
          <w:rFonts w:ascii="Arial" w:hAnsi="Arial" w:cs="Arial"/>
          <w:shd w:val="clear" w:color="auto" w:fill="FFFFFF"/>
        </w:rPr>
        <w:t xml:space="preserve">, and </w:t>
      </w:r>
      <w:proofErr w:type="spellStart"/>
      <w:r w:rsidRPr="00142F3A">
        <w:rPr>
          <w:rFonts w:ascii="Arial" w:hAnsi="Arial" w:cs="Arial"/>
          <w:shd w:val="clear" w:color="auto" w:fill="FFFFFF"/>
        </w:rPr>
        <w:t>Şerban</w:t>
      </w:r>
      <w:proofErr w:type="spellEnd"/>
      <w:r w:rsidRPr="00142F3A">
        <w:rPr>
          <w:rFonts w:ascii="Arial" w:hAnsi="Arial" w:cs="Arial"/>
          <w:shd w:val="clear" w:color="auto" w:fill="FFFFFF"/>
        </w:rPr>
        <w:t xml:space="preserve"> (2014), three types of factors affect the degree of growth and output of SMEs: </w:t>
      </w:r>
    </w:p>
    <w:p w14:paraId="5FD2B6F1" w14:textId="77777777" w:rsidR="00142F3A" w:rsidRPr="00142F3A" w:rsidRDefault="00142F3A" w:rsidP="00142F3A">
      <w:pPr>
        <w:pStyle w:val="NormalWeb"/>
        <w:spacing w:before="0" w:beforeAutospacing="0" w:after="0" w:afterAutospacing="0"/>
      </w:pPr>
      <w:r w:rsidRPr="00142F3A">
        <w:rPr>
          <w:rFonts w:ascii="Arial" w:hAnsi="Arial" w:cs="Arial"/>
          <w:shd w:val="clear" w:color="auto" w:fill="FFFFFF"/>
        </w:rPr>
        <w:t>1) The general economic environment that directly or indirectly affects GDP and gross national product (G.N.P.), as well as the willingness to invest.</w:t>
      </w:r>
    </w:p>
    <w:p w14:paraId="31C114CB" w14:textId="77777777" w:rsidR="00142F3A" w:rsidRPr="00142F3A" w:rsidRDefault="00142F3A" w:rsidP="00142F3A">
      <w:pPr>
        <w:pStyle w:val="NormalWeb"/>
        <w:spacing w:before="0" w:beforeAutospacing="0" w:after="0" w:afterAutospacing="0"/>
      </w:pPr>
      <w:r w:rsidRPr="00142F3A">
        <w:rPr>
          <w:rFonts w:ascii="Arial" w:hAnsi="Arial" w:cs="Arial"/>
          <w:shd w:val="clear" w:color="auto" w:fill="FFFFFF"/>
        </w:rPr>
        <w:t>2) Structural economic characteristics, expressed in the amount of technology used, public and private expenditure on R&amp;D and innovation, and creative activities carried out.</w:t>
      </w:r>
    </w:p>
    <w:p w14:paraId="57477009" w14:textId="77777777" w:rsidR="00142F3A" w:rsidRPr="00142F3A" w:rsidRDefault="00142F3A" w:rsidP="00142F3A">
      <w:pPr>
        <w:pStyle w:val="NormalWeb"/>
        <w:spacing w:before="0" w:beforeAutospacing="0" w:after="0" w:afterAutospacing="0"/>
      </w:pPr>
      <w:r w:rsidRPr="00142F3A">
        <w:rPr>
          <w:rFonts w:ascii="Arial" w:hAnsi="Arial" w:cs="Arial"/>
          <w:shd w:val="clear" w:color="auto" w:fill="FFFFFF"/>
        </w:rPr>
        <w:lastRenderedPageBreak/>
        <w:t> 3) Microeconomic variables, such as the number and structure of undertakings by size class or survival rate.</w:t>
      </w:r>
    </w:p>
    <w:p w14:paraId="6AA1DD43" w14:textId="77777777" w:rsidR="00142F3A" w:rsidRPr="00142F3A" w:rsidRDefault="00142F3A" w:rsidP="00142F3A"/>
    <w:p w14:paraId="5EB244EE" w14:textId="22B465FE" w:rsidR="00142F3A" w:rsidRPr="00142F3A" w:rsidRDefault="00142F3A" w:rsidP="00142F3A">
      <w:pPr>
        <w:pStyle w:val="NormalWeb"/>
        <w:spacing w:before="0" w:beforeAutospacing="0" w:after="0" w:afterAutospacing="0"/>
      </w:pPr>
      <w:r w:rsidRPr="00142F3A">
        <w:rPr>
          <w:rFonts w:ascii="Arial" w:hAnsi="Arial" w:cs="Arial"/>
          <w:shd w:val="clear" w:color="auto" w:fill="FFFFFF"/>
        </w:rPr>
        <w:t xml:space="preserve">The MSME sector has made an immense contribution, but it still faces major challenges. Some of the most common problems faced by MSMEs are insufficient access to financial services, incomplete knowledge of the financial market and MSMEs are considered to be less creditworthy by financial institutions. The smaller SMEs are the greater the chance that this revolution will not be able to help them. European SMEs are mindful of the information they have about adaptation deficits. This opens up the need for more study and action plans in the technological and </w:t>
      </w:r>
      <w:r w:rsidR="001A3268" w:rsidRPr="00142F3A">
        <w:rPr>
          <w:rFonts w:ascii="Arial" w:hAnsi="Arial" w:cs="Arial"/>
          <w:shd w:val="clear" w:color="auto" w:fill="FFFFFF"/>
        </w:rPr>
        <w:t>organizational</w:t>
      </w:r>
      <w:r w:rsidRPr="00142F3A">
        <w:rPr>
          <w:rFonts w:ascii="Arial" w:hAnsi="Arial" w:cs="Arial"/>
          <w:shd w:val="clear" w:color="auto" w:fill="FFFFFF"/>
        </w:rPr>
        <w:t xml:space="preserve"> direction to prepare SMEs (Sommer 2015).</w:t>
      </w:r>
      <w:r w:rsidR="004D7337">
        <w:rPr>
          <w:rFonts w:ascii="Arial" w:hAnsi="Arial" w:cs="Arial"/>
          <w:shd w:val="clear" w:color="auto" w:fill="FFFFFF"/>
        </w:rPr>
        <w:t xml:space="preserve"> </w:t>
      </w:r>
      <w:r w:rsidRPr="00142F3A">
        <w:rPr>
          <w:rFonts w:ascii="Arial" w:hAnsi="Arial" w:cs="Arial"/>
          <w:shd w:val="clear" w:color="auto" w:fill="FFFFFF"/>
        </w:rPr>
        <w:t>While most published literature analyses various specific elements of the internal and external environment of the company as essential to its success, there are also a number of studies that take macroeconomic/contextual factors into account as well. In this regard, Kanu (2015) focuses on studying the effect on SME efficiency of the general degree of corruption.</w:t>
      </w:r>
    </w:p>
    <w:p w14:paraId="780B4662" w14:textId="77777777" w:rsidR="00142F3A" w:rsidRPr="00142F3A" w:rsidRDefault="00142F3A" w:rsidP="00142F3A"/>
    <w:p w14:paraId="63981B54" w14:textId="76346337" w:rsidR="00142F3A" w:rsidRPr="00142F3A" w:rsidRDefault="00142F3A" w:rsidP="00142F3A">
      <w:pPr>
        <w:pStyle w:val="NormalWeb"/>
        <w:spacing w:before="0" w:beforeAutospacing="0" w:after="0" w:afterAutospacing="0"/>
      </w:pPr>
      <w:r w:rsidRPr="00142F3A">
        <w:rPr>
          <w:rFonts w:ascii="Arial" w:hAnsi="Arial" w:cs="Arial"/>
        </w:rPr>
        <w:t xml:space="preserve">In order to obtain evidence on the level of company efficiency, authors are developing various types of models: a structural model based on innovation (Hall, </w:t>
      </w:r>
      <w:proofErr w:type="spellStart"/>
      <w:r w:rsidRPr="00142F3A">
        <w:rPr>
          <w:rFonts w:ascii="Arial" w:hAnsi="Arial" w:cs="Arial"/>
        </w:rPr>
        <w:t>Lotti</w:t>
      </w:r>
      <w:proofErr w:type="spellEnd"/>
      <w:r w:rsidRPr="00142F3A">
        <w:rPr>
          <w:rFonts w:ascii="Arial" w:hAnsi="Arial" w:cs="Arial"/>
        </w:rPr>
        <w:t xml:space="preserve">, &amp; </w:t>
      </w:r>
      <w:proofErr w:type="spellStart"/>
      <w:r w:rsidRPr="00142F3A">
        <w:rPr>
          <w:rFonts w:ascii="Arial" w:hAnsi="Arial" w:cs="Arial"/>
        </w:rPr>
        <w:t>Mairesse</w:t>
      </w:r>
      <w:proofErr w:type="spellEnd"/>
      <w:r w:rsidRPr="00142F3A">
        <w:rPr>
          <w:rFonts w:ascii="Arial" w:hAnsi="Arial" w:cs="Arial"/>
        </w:rPr>
        <w:t xml:space="preserve">, 2009), a decision model based on the implementation of a decision aid system based on multiple criteria (Voulgaris, </w:t>
      </w:r>
      <w:proofErr w:type="spellStart"/>
      <w:r w:rsidRPr="00142F3A">
        <w:rPr>
          <w:rFonts w:ascii="Arial" w:hAnsi="Arial" w:cs="Arial"/>
        </w:rPr>
        <w:t>Doumpos</w:t>
      </w:r>
      <w:proofErr w:type="spellEnd"/>
      <w:r w:rsidRPr="00142F3A">
        <w:rPr>
          <w:rFonts w:ascii="Arial" w:hAnsi="Arial" w:cs="Arial"/>
        </w:rPr>
        <w:t xml:space="preserve">, &amp; </w:t>
      </w:r>
      <w:proofErr w:type="spellStart"/>
      <w:r w:rsidRPr="00142F3A">
        <w:rPr>
          <w:rFonts w:ascii="Arial" w:hAnsi="Arial" w:cs="Arial"/>
        </w:rPr>
        <w:t>Zopounidis</w:t>
      </w:r>
      <w:proofErr w:type="spellEnd"/>
      <w:r w:rsidRPr="00142F3A">
        <w:rPr>
          <w:rFonts w:ascii="Arial" w:hAnsi="Arial" w:cs="Arial"/>
        </w:rPr>
        <w:t xml:space="preserve">, 2000) or a two-part equation model to investigate the main company- and industry-specific constraint model. </w:t>
      </w:r>
      <w:proofErr w:type="spellStart"/>
      <w:r w:rsidRPr="00142F3A">
        <w:rPr>
          <w:rFonts w:ascii="Arial" w:hAnsi="Arial" w:cs="Arial"/>
        </w:rPr>
        <w:t>Ipinnaiye</w:t>
      </w:r>
      <w:proofErr w:type="spellEnd"/>
      <w:r w:rsidRPr="00142F3A">
        <w:rPr>
          <w:rFonts w:ascii="Arial" w:hAnsi="Arial" w:cs="Arial"/>
        </w:rPr>
        <w:t xml:space="preserve">, Dineen, and </w:t>
      </w:r>
      <w:proofErr w:type="spellStart"/>
      <w:r w:rsidRPr="00142F3A">
        <w:rPr>
          <w:rFonts w:ascii="Arial" w:hAnsi="Arial" w:cs="Arial"/>
        </w:rPr>
        <w:t>Lenihan</w:t>
      </w:r>
      <w:proofErr w:type="spellEnd"/>
      <w:r w:rsidRPr="00142F3A">
        <w:rPr>
          <w:rFonts w:ascii="Arial" w:hAnsi="Arial" w:cs="Arial"/>
        </w:rPr>
        <w:t xml:space="preserve"> (2016) consider that the output determinants of both SMEs stem from their internal environment (company characteristics and strategy) as well as macroeconomic determinants (unemployment rate [UR], inflation rate, national competitiveness, real effective exchange rate, and private sector domestic credit).Last but not least, corporate responsibility and environmental responsibility will lead to improved company efficiency through 'green </w:t>
      </w:r>
      <w:r w:rsidR="001A3268" w:rsidRPr="00142F3A">
        <w:rPr>
          <w:rFonts w:ascii="Arial" w:hAnsi="Arial" w:cs="Arial"/>
        </w:rPr>
        <w:t>practices</w:t>
      </w:r>
      <w:r w:rsidRPr="00142F3A">
        <w:rPr>
          <w:rFonts w:ascii="Arial" w:hAnsi="Arial" w:cs="Arial"/>
        </w:rPr>
        <w:t>'.</w:t>
      </w:r>
    </w:p>
    <w:p w14:paraId="2474BD03" w14:textId="77777777" w:rsidR="00AF085E" w:rsidRDefault="00AF085E">
      <w:pPr>
        <w:rPr>
          <w:color w:val="1F4E79"/>
          <w:sz w:val="56"/>
          <w:szCs w:val="56"/>
        </w:rPr>
      </w:pPr>
    </w:p>
    <w:p w14:paraId="71C24332" w14:textId="77777777" w:rsidR="001A3268" w:rsidRDefault="001A3268">
      <w:pPr>
        <w:rPr>
          <w:color w:val="1F4E79"/>
          <w:sz w:val="56"/>
          <w:szCs w:val="56"/>
        </w:rPr>
      </w:pPr>
    </w:p>
    <w:p w14:paraId="34D6F923" w14:textId="77777777" w:rsidR="001A3268" w:rsidRDefault="001A3268">
      <w:pPr>
        <w:rPr>
          <w:color w:val="1F4E79"/>
          <w:sz w:val="56"/>
          <w:szCs w:val="56"/>
        </w:rPr>
      </w:pPr>
    </w:p>
    <w:p w14:paraId="189E80E0" w14:textId="77777777" w:rsidR="001A3268" w:rsidRDefault="001A3268">
      <w:pPr>
        <w:rPr>
          <w:color w:val="1F4E79"/>
          <w:sz w:val="56"/>
          <w:szCs w:val="56"/>
        </w:rPr>
      </w:pPr>
    </w:p>
    <w:p w14:paraId="32C18876" w14:textId="77777777" w:rsidR="001A3268" w:rsidRDefault="001A3268">
      <w:pPr>
        <w:rPr>
          <w:color w:val="1F4E79"/>
          <w:sz w:val="56"/>
          <w:szCs w:val="56"/>
        </w:rPr>
      </w:pPr>
    </w:p>
    <w:p w14:paraId="7D347BA7" w14:textId="77777777" w:rsidR="007A22C7" w:rsidRDefault="007A22C7">
      <w:pPr>
        <w:rPr>
          <w:color w:val="1F4E79"/>
          <w:sz w:val="56"/>
          <w:szCs w:val="56"/>
        </w:rPr>
      </w:pPr>
    </w:p>
    <w:p w14:paraId="0AE1369F" w14:textId="51DBED89" w:rsidR="0076423D" w:rsidRDefault="005729C1">
      <w:pPr>
        <w:rPr>
          <w:color w:val="1F4E79"/>
          <w:sz w:val="56"/>
          <w:szCs w:val="56"/>
        </w:rPr>
      </w:pPr>
      <w:r>
        <w:rPr>
          <w:color w:val="1F4E79"/>
          <w:sz w:val="56"/>
          <w:szCs w:val="56"/>
        </w:rPr>
        <w:lastRenderedPageBreak/>
        <w:t>Methodology</w:t>
      </w:r>
    </w:p>
    <w:p w14:paraId="7CF93B7D" w14:textId="77777777" w:rsidR="0076423D" w:rsidRDefault="005729C1">
      <w:pPr>
        <w:numPr>
          <w:ilvl w:val="0"/>
          <w:numId w:val="5"/>
        </w:numPr>
        <w:spacing w:after="0"/>
        <w:rPr>
          <w:b/>
          <w:color w:val="000000"/>
          <w:sz w:val="28"/>
          <w:szCs w:val="28"/>
          <w:u w:val="single"/>
        </w:rPr>
      </w:pPr>
      <w:r>
        <w:rPr>
          <w:b/>
          <w:color w:val="000000"/>
          <w:sz w:val="28"/>
          <w:szCs w:val="28"/>
          <w:u w:val="single"/>
        </w:rPr>
        <w:t>Measures of SME Development</w:t>
      </w:r>
    </w:p>
    <w:p w14:paraId="006C206D" w14:textId="77777777" w:rsidR="0076423D" w:rsidRDefault="005729C1">
      <w:pPr>
        <w:spacing w:after="0"/>
        <w:ind w:left="720"/>
        <w:rPr>
          <w:sz w:val="24"/>
          <w:szCs w:val="24"/>
        </w:rPr>
      </w:pPr>
      <w:r>
        <w:rPr>
          <w:sz w:val="24"/>
          <w:szCs w:val="24"/>
        </w:rPr>
        <w:t>To measure the impact of SMEs in the countries France, Italy and India we use the database on the share of total employment accounted for by the SMEs and one for total number of SME enterprises in a country. Both were taken in terms of annual growth rate. These are the two most important and relatively easily available data for various countries. Though time series data for India was unavailable and that for Italy and France was highly irregular. The missing data points in the time series were filled with the average over the data available. Another potential problem is that in the data for France, everything except industry is excluded. Additionally, the informal employment and the unorganized sector is unaccounted for in the data due unreliability of the data available. Moreover, data points on employment of France does not include medium sized enterprises as the data was stated as confidential on World Bank database, and the Eurostat database. 2003 data for number of employees and number of SMEs is used for 2002.</w:t>
      </w:r>
    </w:p>
    <w:p w14:paraId="4F24AC5F" w14:textId="77777777" w:rsidR="0076423D" w:rsidRDefault="005729C1">
      <w:pPr>
        <w:spacing w:after="0"/>
        <w:ind w:left="720"/>
        <w:rPr>
          <w:sz w:val="24"/>
          <w:szCs w:val="24"/>
        </w:rPr>
      </w:pPr>
      <w:r>
        <w:rPr>
          <w:sz w:val="24"/>
          <w:szCs w:val="24"/>
        </w:rPr>
        <w:tab/>
      </w:r>
      <w:r>
        <w:rPr>
          <w:b/>
          <w:sz w:val="24"/>
          <w:szCs w:val="24"/>
        </w:rPr>
        <w:t xml:space="preserve">SMEEMP (in %) </w:t>
      </w:r>
      <w:r>
        <w:rPr>
          <w:sz w:val="24"/>
          <w:szCs w:val="24"/>
        </w:rPr>
        <w:t>is the annual growth rate of share of SME sector in each country of the total labor force of the country. The cutoff level of 250 employees is used for the definition of an SME for France and Italy.</w:t>
      </w:r>
    </w:p>
    <w:p w14:paraId="4CF589E2" w14:textId="77777777" w:rsidR="0076423D" w:rsidRDefault="005729C1">
      <w:pPr>
        <w:spacing w:after="0"/>
        <w:ind w:left="720"/>
        <w:rPr>
          <w:sz w:val="24"/>
          <w:szCs w:val="24"/>
        </w:rPr>
      </w:pPr>
      <w:r>
        <w:rPr>
          <w:b/>
          <w:sz w:val="24"/>
          <w:szCs w:val="24"/>
        </w:rPr>
        <w:tab/>
        <w:t xml:space="preserve">SMENO (in %) </w:t>
      </w:r>
      <w:r>
        <w:rPr>
          <w:sz w:val="24"/>
          <w:szCs w:val="24"/>
        </w:rPr>
        <w:t xml:space="preserve">is the annual growth rate of share of total enterprises in the country contributed by the SME sector. </w:t>
      </w:r>
    </w:p>
    <w:p w14:paraId="02B79273" w14:textId="77777777" w:rsidR="0076423D" w:rsidRDefault="005729C1">
      <w:pPr>
        <w:spacing w:after="0"/>
        <w:ind w:left="720"/>
        <w:rPr>
          <w:sz w:val="24"/>
          <w:szCs w:val="24"/>
        </w:rPr>
      </w:pPr>
      <w:r>
        <w:rPr>
          <w:b/>
          <w:sz w:val="24"/>
          <w:szCs w:val="24"/>
        </w:rPr>
        <w:tab/>
      </w:r>
      <w:r>
        <w:rPr>
          <w:sz w:val="24"/>
          <w:szCs w:val="24"/>
        </w:rPr>
        <w:t xml:space="preserve">Data for SMEEMP and SMENO was taken for the time period 2000 to 2018. The SMEEMP data for Italy was averaged over the time period 2010 to 2018 and used for the rest of the time period. Data was collected from the following sources: World Bank Database, Eurostat Structural Business statistics. The data cover the total business economy excluding financial services. </w:t>
      </w:r>
    </w:p>
    <w:p w14:paraId="5779F61B" w14:textId="77777777" w:rsidR="0076423D" w:rsidRDefault="005729C1">
      <w:pPr>
        <w:numPr>
          <w:ilvl w:val="0"/>
          <w:numId w:val="5"/>
        </w:numPr>
        <w:spacing w:after="0"/>
        <w:rPr>
          <w:b/>
          <w:color w:val="000000"/>
          <w:sz w:val="28"/>
          <w:szCs w:val="28"/>
          <w:u w:val="single"/>
        </w:rPr>
      </w:pPr>
      <w:r>
        <w:rPr>
          <w:b/>
          <w:color w:val="000000"/>
          <w:sz w:val="28"/>
          <w:szCs w:val="28"/>
          <w:u w:val="single"/>
        </w:rPr>
        <w:t>Measures of Economic Development</w:t>
      </w:r>
    </w:p>
    <w:p w14:paraId="7CE349B7" w14:textId="77777777" w:rsidR="0076423D" w:rsidRDefault="005729C1">
      <w:pPr>
        <w:spacing w:after="0"/>
        <w:ind w:left="720"/>
        <w:rPr>
          <w:sz w:val="24"/>
          <w:szCs w:val="24"/>
        </w:rPr>
      </w:pPr>
      <w:r>
        <w:rPr>
          <w:sz w:val="24"/>
          <w:szCs w:val="24"/>
        </w:rPr>
        <w:t>To measure SME sectors impact on the economic development. This has been done using the statistic of GNI per capita (for measuring economic growth) and poverty headcount ratio (for measuring economic development) relating to the relative changes in poverty with expanding (or contracting) SME sector in each country.</w:t>
      </w:r>
    </w:p>
    <w:p w14:paraId="368FF581" w14:textId="77777777" w:rsidR="0076423D" w:rsidRDefault="005729C1">
      <w:pPr>
        <w:spacing w:after="0"/>
        <w:ind w:left="720" w:firstLine="720"/>
        <w:rPr>
          <w:sz w:val="24"/>
          <w:szCs w:val="24"/>
        </w:rPr>
      </w:pPr>
      <w:r>
        <w:rPr>
          <w:b/>
          <w:sz w:val="24"/>
          <w:szCs w:val="24"/>
        </w:rPr>
        <w:t xml:space="preserve">LN(GNIPC) </w:t>
      </w:r>
      <w:r>
        <w:rPr>
          <w:sz w:val="24"/>
          <w:szCs w:val="24"/>
        </w:rPr>
        <w:t>is the log of Gross National Income (GNI) per capita is collected from the world bank database based on US dollars. Aggregates are based on constant 2010 U.S. dollars. Gross National Income (GNI) per capita specifies the per capita income earned in a particular year.</w:t>
      </w:r>
    </w:p>
    <w:p w14:paraId="4BCA31CD" w14:textId="77777777" w:rsidR="0076423D" w:rsidRDefault="005729C1">
      <w:pPr>
        <w:spacing w:after="0"/>
        <w:ind w:left="720" w:firstLine="720"/>
        <w:rPr>
          <w:sz w:val="24"/>
          <w:szCs w:val="24"/>
        </w:rPr>
      </w:pPr>
      <w:r>
        <w:rPr>
          <w:b/>
          <w:sz w:val="24"/>
          <w:szCs w:val="24"/>
        </w:rPr>
        <w:t xml:space="preserve">HCR (in %) </w:t>
      </w:r>
      <w:r>
        <w:rPr>
          <w:sz w:val="24"/>
          <w:szCs w:val="24"/>
        </w:rPr>
        <w:t>is Poverty headcount ratio</w:t>
      </w:r>
      <w:r>
        <w:rPr>
          <w:b/>
          <w:sz w:val="24"/>
          <w:szCs w:val="24"/>
        </w:rPr>
        <w:t xml:space="preserve"> </w:t>
      </w:r>
      <w:r>
        <w:rPr>
          <w:sz w:val="24"/>
          <w:szCs w:val="24"/>
        </w:rPr>
        <w:t>at $5.50 a day is the percentage of the population living on less than $5.50 a day at 2011 international prices. The cutoff of $5.50 is taken as standard for both France and Italy.</w:t>
      </w:r>
    </w:p>
    <w:p w14:paraId="26E55A71" w14:textId="77777777" w:rsidR="0076423D" w:rsidRDefault="005729C1">
      <w:pPr>
        <w:numPr>
          <w:ilvl w:val="0"/>
          <w:numId w:val="5"/>
        </w:numPr>
        <w:spacing w:after="0"/>
        <w:rPr>
          <w:b/>
          <w:color w:val="000000"/>
          <w:sz w:val="28"/>
          <w:szCs w:val="28"/>
          <w:u w:val="single"/>
        </w:rPr>
      </w:pPr>
      <w:r>
        <w:rPr>
          <w:b/>
          <w:color w:val="000000"/>
          <w:sz w:val="28"/>
          <w:szCs w:val="28"/>
          <w:u w:val="single"/>
        </w:rPr>
        <w:t>Regressions</w:t>
      </w:r>
    </w:p>
    <w:p w14:paraId="47CB7A24" w14:textId="77777777" w:rsidR="0076423D" w:rsidRDefault="005729C1">
      <w:pPr>
        <w:spacing w:after="0"/>
        <w:ind w:left="720"/>
        <w:rPr>
          <w:sz w:val="24"/>
          <w:szCs w:val="24"/>
        </w:rPr>
      </w:pPr>
      <w:r>
        <w:rPr>
          <w:sz w:val="24"/>
          <w:szCs w:val="24"/>
        </w:rPr>
        <w:t>Finally, to measure the impact of SME sector on economic development we have taken two regressions each for France and Italy which are mentioned as follows:</w:t>
      </w:r>
    </w:p>
    <w:p w14:paraId="64198FCB" w14:textId="77777777" w:rsidR="0076423D" w:rsidRDefault="005729C1">
      <w:pPr>
        <w:numPr>
          <w:ilvl w:val="0"/>
          <w:numId w:val="1"/>
        </w:numPr>
        <w:spacing w:after="0"/>
        <w:rPr>
          <w:sz w:val="24"/>
          <w:szCs w:val="24"/>
        </w:rPr>
      </w:pPr>
      <m:oMath>
        <m:r>
          <w:rPr>
            <w:rFonts w:ascii="Cambria Math" w:eastAsia="Cambria Math" w:hAnsi="Cambria Math" w:cs="Cambria Math"/>
            <w:sz w:val="24"/>
            <w:szCs w:val="24"/>
          </w:rPr>
          <w:lastRenderedPageBreak/>
          <m:t>LN</m:t>
        </m:r>
        <m:d>
          <m:dPr>
            <m:ctrlPr>
              <w:rPr>
                <w:rFonts w:ascii="Cambria Math" w:eastAsia="Cambria Math" w:hAnsi="Cambria Math" w:cs="Cambria Math"/>
                <w:sz w:val="24"/>
                <w:szCs w:val="24"/>
              </w:rPr>
            </m:ctrlPr>
          </m:dPr>
          <m:e>
            <m:r>
              <w:rPr>
                <w:rFonts w:ascii="Cambria Math" w:eastAsia="Cambria Math" w:hAnsi="Cambria Math" w:cs="Cambria Math"/>
                <w:sz w:val="24"/>
                <w:szCs w:val="24"/>
              </w:rPr>
              <m:t>GNIPC</m:t>
            </m:r>
          </m:e>
        </m:d>
        <m:r>
          <w:rPr>
            <w:rFonts w:ascii="Cambria Math" w:eastAsia="Cambria Math" w:hAnsi="Cambria Math" w:cs="Cambria Math"/>
            <w:sz w:val="24"/>
            <w:szCs w:val="24"/>
          </w:rPr>
          <m:t>{t}= β0+ β1</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SMEEMP{t}</m:t>
            </m:r>
          </m:e>
        </m:d>
        <m:r>
          <w:rPr>
            <w:rFonts w:ascii="Cambria Math" w:eastAsia="Cambria Math" w:hAnsi="Cambria Math" w:cs="Cambria Math"/>
            <w:sz w:val="24"/>
            <w:szCs w:val="24"/>
          </w:rPr>
          <m:t>+ β2</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SMENO{t}</m:t>
            </m:r>
          </m:e>
        </m:d>
        <m:r>
          <w:rPr>
            <w:rFonts w:ascii="Cambria Math" w:eastAsia="Cambria Math" w:hAnsi="Cambria Math" w:cs="Cambria Math"/>
            <w:sz w:val="24"/>
            <w:szCs w:val="24"/>
          </w:rPr>
          <m:t>+ ε1</m:t>
        </m:r>
      </m:oMath>
    </w:p>
    <w:p w14:paraId="43AE3AFC" w14:textId="77777777" w:rsidR="0076423D" w:rsidRDefault="005729C1">
      <w:pPr>
        <w:spacing w:after="0"/>
        <w:ind w:left="2160"/>
        <w:rPr>
          <w:sz w:val="24"/>
          <w:szCs w:val="24"/>
        </w:rPr>
      </w:pPr>
      <w:r>
        <w:rPr>
          <w:sz w:val="24"/>
          <w:szCs w:val="24"/>
        </w:rPr>
        <w:t xml:space="preserve">This is a time series regression. </w:t>
      </w:r>
    </w:p>
    <w:p w14:paraId="0E19A007" w14:textId="3A4FF5EB" w:rsidR="0076423D" w:rsidRDefault="005729C1">
      <w:pPr>
        <w:spacing w:after="0"/>
        <w:ind w:left="2160"/>
        <w:rPr>
          <w:sz w:val="24"/>
          <w:szCs w:val="24"/>
        </w:rPr>
      </w:pPr>
      <w:r>
        <w:rPr>
          <w:sz w:val="24"/>
          <w:szCs w:val="24"/>
        </w:rPr>
        <w:t>β0 - is the intercept term of the model</w:t>
      </w:r>
      <w:r w:rsidR="004D7337" w:rsidRPr="004D7337">
        <w:rPr>
          <w:sz w:val="24"/>
          <w:szCs w:val="24"/>
        </w:rPr>
        <w:t>, the proportional per capita GNI if no growth in SME share of labor force and share of enterprises</w:t>
      </w:r>
    </w:p>
    <w:p w14:paraId="081CF527" w14:textId="77777777" w:rsidR="0076423D" w:rsidRDefault="005729C1">
      <w:pPr>
        <w:spacing w:after="0"/>
        <w:ind w:left="2160"/>
        <w:rPr>
          <w:sz w:val="24"/>
          <w:szCs w:val="24"/>
        </w:rPr>
      </w:pPr>
      <w:r>
        <w:rPr>
          <w:sz w:val="24"/>
          <w:szCs w:val="24"/>
        </w:rPr>
        <w:t>β1 – coefficient measuring the marginal change in log GNI per capita with 1% change in SME sector’s share of total labor force of the country growth rate.</w:t>
      </w:r>
    </w:p>
    <w:p w14:paraId="59F58D04" w14:textId="77777777" w:rsidR="0076423D" w:rsidRDefault="005729C1">
      <w:pPr>
        <w:spacing w:after="0"/>
        <w:ind w:left="2160"/>
        <w:rPr>
          <w:sz w:val="24"/>
          <w:szCs w:val="24"/>
        </w:rPr>
      </w:pPr>
      <w:r>
        <w:rPr>
          <w:sz w:val="24"/>
          <w:szCs w:val="24"/>
        </w:rPr>
        <w:t>β2 - coefficient measuring the marginal change in log GNI per capita with 1% change in SME sector’s share of total number of enterprises of the country growth rate.</w:t>
      </w:r>
    </w:p>
    <w:p w14:paraId="3C2FC6F8" w14:textId="77777777" w:rsidR="0076423D" w:rsidRDefault="0076423D">
      <w:pPr>
        <w:spacing w:after="0"/>
        <w:ind w:left="2160"/>
        <w:rPr>
          <w:sz w:val="24"/>
          <w:szCs w:val="24"/>
        </w:rPr>
      </w:pPr>
    </w:p>
    <w:p w14:paraId="0FF0DCE2" w14:textId="77777777" w:rsidR="0076423D" w:rsidRDefault="005729C1">
      <w:pPr>
        <w:numPr>
          <w:ilvl w:val="0"/>
          <w:numId w:val="1"/>
        </w:numPr>
        <w:spacing w:after="0"/>
        <w:rPr>
          <w:sz w:val="24"/>
          <w:szCs w:val="24"/>
        </w:rPr>
      </w:pPr>
      <m:oMath>
        <m:r>
          <w:rPr>
            <w:rFonts w:ascii="Cambria Math" w:eastAsia="Cambria Math" w:hAnsi="Cambria Math" w:cs="Cambria Math"/>
            <w:sz w:val="24"/>
            <w:szCs w:val="24"/>
          </w:rPr>
          <m:t>HCR{t}= α0+ α1</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SMEEMP{t}</m:t>
            </m:r>
          </m:e>
        </m:d>
        <m:r>
          <w:rPr>
            <w:rFonts w:ascii="Cambria Math" w:eastAsia="Cambria Math" w:hAnsi="Cambria Math" w:cs="Cambria Math"/>
            <w:sz w:val="24"/>
            <w:szCs w:val="24"/>
          </w:rPr>
          <m:t>+ α2</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SMENO{t}</m:t>
            </m:r>
          </m:e>
        </m:d>
        <m:r>
          <w:rPr>
            <w:rFonts w:ascii="Cambria Math" w:eastAsia="Cambria Math" w:hAnsi="Cambria Math" w:cs="Cambria Math"/>
            <w:sz w:val="24"/>
            <w:szCs w:val="24"/>
          </w:rPr>
          <m:t>+ ε2</m:t>
        </m:r>
      </m:oMath>
    </w:p>
    <w:p w14:paraId="265673D7" w14:textId="500AAD70" w:rsidR="0076423D" w:rsidRDefault="005729C1">
      <w:pPr>
        <w:ind w:left="2160"/>
        <w:rPr>
          <w:sz w:val="24"/>
          <w:szCs w:val="24"/>
        </w:rPr>
      </w:pPr>
      <w:r>
        <w:rPr>
          <w:sz w:val="24"/>
          <w:szCs w:val="24"/>
        </w:rPr>
        <w:t>α0 - is the intercept term of the model</w:t>
      </w:r>
      <w:r w:rsidR="004D7337" w:rsidRPr="004D7337">
        <w:rPr>
          <w:sz w:val="24"/>
          <w:szCs w:val="24"/>
        </w:rPr>
        <w:t>, the proportional poverty headcount ratio if no growth in SME share of labor force and share of enterprises</w:t>
      </w:r>
    </w:p>
    <w:p w14:paraId="5DA6B940" w14:textId="77777777" w:rsidR="0076423D" w:rsidRDefault="005729C1">
      <w:pPr>
        <w:ind w:left="2160"/>
        <w:rPr>
          <w:sz w:val="24"/>
          <w:szCs w:val="24"/>
        </w:rPr>
      </w:pPr>
      <w:r>
        <w:rPr>
          <w:sz w:val="24"/>
          <w:szCs w:val="24"/>
        </w:rPr>
        <w:t>α1 – coefficient measuring the marginal change in log GNI per capita with 1% change in SME sector’s share of total labor force of the country growth rate.</w:t>
      </w:r>
    </w:p>
    <w:p w14:paraId="601DA44A" w14:textId="77777777" w:rsidR="0076423D" w:rsidRDefault="005729C1">
      <w:pPr>
        <w:ind w:left="2160"/>
        <w:rPr>
          <w:sz w:val="24"/>
          <w:szCs w:val="24"/>
        </w:rPr>
      </w:pPr>
      <w:r>
        <w:rPr>
          <w:sz w:val="24"/>
          <w:szCs w:val="24"/>
        </w:rPr>
        <w:t>α2 - coefficient measuring the marginal change in log GNI per capita with 1% change in SME sector’s share of total number of enterprises of the country growth rate.</w:t>
      </w:r>
    </w:p>
    <w:p w14:paraId="6C349521" w14:textId="77777777" w:rsidR="0076423D" w:rsidRDefault="0076423D">
      <w:pPr>
        <w:spacing w:after="0"/>
        <w:ind w:left="2160"/>
        <w:rPr>
          <w:sz w:val="24"/>
          <w:szCs w:val="24"/>
        </w:rPr>
      </w:pPr>
    </w:p>
    <w:p w14:paraId="384A028F" w14:textId="77777777" w:rsidR="0076423D" w:rsidRDefault="005729C1">
      <w:pPr>
        <w:rPr>
          <w:sz w:val="24"/>
          <w:szCs w:val="24"/>
        </w:rPr>
      </w:pPr>
      <w:r>
        <w:rPr>
          <w:sz w:val="24"/>
          <w:szCs w:val="24"/>
        </w:rPr>
        <w:t xml:space="preserve">Here ε1 and ε2 are the white noise error terms for the respective regressions. </w:t>
      </w:r>
    </w:p>
    <w:p w14:paraId="0A50ED43" w14:textId="77777777" w:rsidR="0076423D" w:rsidRDefault="005729C1">
      <w:pPr>
        <w:numPr>
          <w:ilvl w:val="0"/>
          <w:numId w:val="5"/>
        </w:numPr>
        <w:spacing w:after="0"/>
        <w:rPr>
          <w:b/>
          <w:color w:val="000000"/>
          <w:sz w:val="28"/>
          <w:szCs w:val="28"/>
          <w:u w:val="single"/>
        </w:rPr>
      </w:pPr>
      <w:r>
        <w:rPr>
          <w:b/>
          <w:color w:val="000000"/>
          <w:sz w:val="28"/>
          <w:szCs w:val="28"/>
          <w:u w:val="single"/>
        </w:rPr>
        <w:t>Special case of India</w:t>
      </w:r>
    </w:p>
    <w:p w14:paraId="5DAAD77D" w14:textId="77777777" w:rsidR="0076423D" w:rsidRDefault="005729C1">
      <w:pPr>
        <w:spacing w:after="0"/>
        <w:ind w:left="720" w:firstLine="720"/>
        <w:rPr>
          <w:sz w:val="24"/>
          <w:szCs w:val="24"/>
        </w:rPr>
      </w:pPr>
      <w:r>
        <w:rPr>
          <w:sz w:val="24"/>
          <w:szCs w:val="24"/>
        </w:rPr>
        <w:t>Due to lack of time series data on India of the above-mentioned SME related datapoints it was unfortunately impossible to run any meaningful regression. Thus, the data available on India is used for descriptive statistics instead of inferential as last time. We have analyzed the how much the MSME sector contributes to the GDP and employment in India. Moreover, the changes in employment as share of total is also analyzed. Lastly, we see how the MSME sector has fared over the past few years using the annual MSME sector report by the Government of India. Though most of the data is highly reliable, less availability of data for India has restricted our ability for further analysis of the nation.</w:t>
      </w:r>
    </w:p>
    <w:p w14:paraId="7E19C06E" w14:textId="77777777" w:rsidR="0076423D" w:rsidRDefault="005729C1">
      <w:pPr>
        <w:pBdr>
          <w:top w:val="nil"/>
          <w:left w:val="nil"/>
          <w:bottom w:val="nil"/>
          <w:right w:val="nil"/>
          <w:between w:val="nil"/>
        </w:pBdr>
        <w:tabs>
          <w:tab w:val="left" w:pos="0"/>
        </w:tabs>
        <w:rPr>
          <w:rFonts w:ascii="Arial" w:eastAsia="Arial" w:hAnsi="Arial" w:cs="Arial"/>
          <w:b/>
          <w:sz w:val="24"/>
          <w:szCs w:val="24"/>
        </w:rPr>
      </w:pPr>
      <w:r>
        <w:rPr>
          <w:sz w:val="24"/>
          <w:szCs w:val="24"/>
        </w:rPr>
        <w:tab/>
      </w:r>
    </w:p>
    <w:p w14:paraId="3CF83CFD" w14:textId="395F47BF" w:rsidR="0076423D" w:rsidRPr="001A3268" w:rsidRDefault="005729C1">
      <w:pPr>
        <w:spacing w:after="0" w:line="276" w:lineRule="auto"/>
        <w:ind w:left="720"/>
        <w:rPr>
          <w:sz w:val="24"/>
          <w:szCs w:val="24"/>
        </w:rPr>
      </w:pPr>
      <w:r w:rsidRPr="001A3268">
        <w:rPr>
          <w:sz w:val="24"/>
          <w:szCs w:val="24"/>
        </w:rPr>
        <w:t xml:space="preserve">India defines enterprises into </w:t>
      </w:r>
      <w:r w:rsidR="00AF085E" w:rsidRPr="001A3268">
        <w:rPr>
          <w:sz w:val="24"/>
          <w:szCs w:val="24"/>
        </w:rPr>
        <w:t>micro,</w:t>
      </w:r>
      <w:r w:rsidRPr="001A3268">
        <w:rPr>
          <w:sz w:val="24"/>
          <w:szCs w:val="24"/>
        </w:rPr>
        <w:t xml:space="preserve"> small, medium and large enterprises on basis of their turnover. The first three are called MSME </w:t>
      </w:r>
      <w:r w:rsidR="00AF085E" w:rsidRPr="001A3268">
        <w:rPr>
          <w:sz w:val="24"/>
          <w:szCs w:val="24"/>
        </w:rPr>
        <w:t>businesses.</w:t>
      </w:r>
      <w:r w:rsidRPr="001A3268">
        <w:rPr>
          <w:sz w:val="24"/>
          <w:szCs w:val="24"/>
        </w:rPr>
        <w:t xml:space="preserve"> As of 2019 63.38 million MSME</w:t>
      </w:r>
      <w:r w:rsidR="001A3268" w:rsidRPr="001A3268">
        <w:rPr>
          <w:sz w:val="24"/>
          <w:szCs w:val="24"/>
        </w:rPr>
        <w:t xml:space="preserve"> </w:t>
      </w:r>
      <w:r w:rsidRPr="001A3268">
        <w:rPr>
          <w:sz w:val="24"/>
          <w:szCs w:val="24"/>
        </w:rPr>
        <w:t>operations in various industries have provided employment to more than 111 million people.</w:t>
      </w:r>
    </w:p>
    <w:p w14:paraId="1A4887A9" w14:textId="3700DA63" w:rsidR="0076423D" w:rsidRPr="001A3268" w:rsidRDefault="005729C1">
      <w:pPr>
        <w:spacing w:after="0" w:line="276" w:lineRule="auto"/>
        <w:ind w:left="720"/>
        <w:rPr>
          <w:sz w:val="24"/>
          <w:szCs w:val="24"/>
        </w:rPr>
      </w:pPr>
      <w:r w:rsidRPr="001A3268">
        <w:rPr>
          <w:sz w:val="24"/>
          <w:szCs w:val="24"/>
        </w:rPr>
        <w:t xml:space="preserve">In India most of the sector is </w:t>
      </w:r>
      <w:r w:rsidR="00AF085E" w:rsidRPr="001A3268">
        <w:rPr>
          <w:sz w:val="24"/>
          <w:szCs w:val="24"/>
        </w:rPr>
        <w:t>unorganized</w:t>
      </w:r>
      <w:r w:rsidRPr="001A3268">
        <w:rPr>
          <w:sz w:val="24"/>
          <w:szCs w:val="24"/>
        </w:rPr>
        <w:t xml:space="preserve"> (approximately 94 percent), informal and un-</w:t>
      </w:r>
      <w:r w:rsidR="00AF085E" w:rsidRPr="001A3268">
        <w:rPr>
          <w:sz w:val="24"/>
          <w:szCs w:val="24"/>
        </w:rPr>
        <w:t>registered. These</w:t>
      </w:r>
      <w:r w:rsidRPr="001A3268">
        <w:rPr>
          <w:sz w:val="24"/>
          <w:szCs w:val="24"/>
        </w:rPr>
        <w:t xml:space="preserve"> enterprises though small but being unregistered are not included as </w:t>
      </w:r>
      <w:r w:rsidR="00AF085E" w:rsidRPr="001A3268">
        <w:rPr>
          <w:sz w:val="24"/>
          <w:szCs w:val="24"/>
        </w:rPr>
        <w:lastRenderedPageBreak/>
        <w:t>SMEs</w:t>
      </w:r>
      <w:r w:rsidRPr="001A3268">
        <w:rPr>
          <w:sz w:val="24"/>
          <w:szCs w:val="24"/>
        </w:rPr>
        <w:t xml:space="preserve">. The MSME sector accounts for 30% of the country’s GDP in 2020, well below the </w:t>
      </w:r>
      <w:r w:rsidR="00AF085E" w:rsidRPr="001A3268">
        <w:rPr>
          <w:sz w:val="24"/>
          <w:szCs w:val="24"/>
        </w:rPr>
        <w:t>E</w:t>
      </w:r>
      <w:r w:rsidRPr="001A3268">
        <w:rPr>
          <w:sz w:val="24"/>
          <w:szCs w:val="24"/>
        </w:rPr>
        <w:t>uropean average of 56.4% value addition to business and economy. Therefore</w:t>
      </w:r>
      <w:r w:rsidR="00AF085E" w:rsidRPr="001A3268">
        <w:rPr>
          <w:sz w:val="24"/>
          <w:szCs w:val="24"/>
        </w:rPr>
        <w:t>,</w:t>
      </w:r>
      <w:r w:rsidRPr="001A3268">
        <w:rPr>
          <w:sz w:val="24"/>
          <w:szCs w:val="24"/>
        </w:rPr>
        <w:t xml:space="preserve"> though there is underestimation of SME contribution to the economy, it's well below the SME contribution in </w:t>
      </w:r>
      <w:r w:rsidR="00AF085E" w:rsidRPr="001A3268">
        <w:rPr>
          <w:sz w:val="24"/>
          <w:szCs w:val="24"/>
        </w:rPr>
        <w:t>E</w:t>
      </w:r>
      <w:r w:rsidRPr="001A3268">
        <w:rPr>
          <w:sz w:val="24"/>
          <w:szCs w:val="24"/>
        </w:rPr>
        <w:t>uropean and other developed nations. Lack of entrepreneurship,</w:t>
      </w:r>
      <w:r w:rsidR="00AF085E" w:rsidRPr="001A3268">
        <w:rPr>
          <w:sz w:val="24"/>
          <w:szCs w:val="24"/>
        </w:rPr>
        <w:t xml:space="preserve"> </w:t>
      </w:r>
      <w:r w:rsidRPr="001A3268">
        <w:rPr>
          <w:sz w:val="24"/>
          <w:szCs w:val="24"/>
        </w:rPr>
        <w:t xml:space="preserve">innovation and skill among Indian citizens can be a potential reason for this. </w:t>
      </w:r>
    </w:p>
    <w:p w14:paraId="6B891863" w14:textId="03DA8FA7" w:rsidR="0076423D" w:rsidRPr="001A3268" w:rsidRDefault="005729C1">
      <w:pPr>
        <w:spacing w:after="0" w:line="276" w:lineRule="auto"/>
        <w:ind w:left="720"/>
        <w:rPr>
          <w:sz w:val="24"/>
          <w:szCs w:val="24"/>
        </w:rPr>
      </w:pPr>
      <w:r w:rsidRPr="001A3268">
        <w:rPr>
          <w:sz w:val="24"/>
          <w:szCs w:val="24"/>
        </w:rPr>
        <w:t xml:space="preserve">Forecasts by </w:t>
      </w:r>
      <w:proofErr w:type="spellStart"/>
      <w:r w:rsidRPr="001A3268">
        <w:rPr>
          <w:sz w:val="24"/>
          <w:szCs w:val="24"/>
        </w:rPr>
        <w:t>Netscribes</w:t>
      </w:r>
      <w:proofErr w:type="spellEnd"/>
      <w:r w:rsidRPr="001A3268">
        <w:rPr>
          <w:sz w:val="24"/>
          <w:szCs w:val="24"/>
        </w:rPr>
        <w:t xml:space="preserve"> (India) Pvt. Ltd suggests that </w:t>
      </w:r>
      <w:r w:rsidR="00AF085E" w:rsidRPr="001A3268">
        <w:rPr>
          <w:sz w:val="24"/>
          <w:szCs w:val="24"/>
        </w:rPr>
        <w:t>MSME</w:t>
      </w:r>
      <w:r w:rsidRPr="001A3268">
        <w:rPr>
          <w:sz w:val="24"/>
          <w:szCs w:val="24"/>
        </w:rPr>
        <w:t xml:space="preserve"> will contribute 50% to India’s GDP which is a positive indicator of sustained growth in this sector. </w:t>
      </w:r>
    </w:p>
    <w:p w14:paraId="05797E70" w14:textId="4735C88E" w:rsidR="0076423D" w:rsidRPr="001A3268" w:rsidRDefault="005729C1">
      <w:pPr>
        <w:spacing w:after="0" w:line="276" w:lineRule="auto"/>
        <w:ind w:left="720"/>
        <w:rPr>
          <w:sz w:val="24"/>
          <w:szCs w:val="24"/>
        </w:rPr>
      </w:pPr>
      <w:r w:rsidRPr="001A3268">
        <w:rPr>
          <w:sz w:val="24"/>
          <w:szCs w:val="24"/>
        </w:rPr>
        <w:t>As of 2019, the overall addressable demand for external credit was ~INR 41.64 Tn, while the total supply of fund stood at INR 13.54 Tn. This shows there is a significant credit gap</w:t>
      </w:r>
      <w:r w:rsidR="00AF085E" w:rsidRPr="001A3268">
        <w:rPr>
          <w:sz w:val="24"/>
          <w:szCs w:val="24"/>
        </w:rPr>
        <w:t xml:space="preserve"> </w:t>
      </w:r>
      <w:r w:rsidRPr="001A3268">
        <w:rPr>
          <w:sz w:val="24"/>
          <w:szCs w:val="24"/>
        </w:rPr>
        <w:t>(INR 28.10 Tn) that financial institutions are incapable to fill it. But this may not be the case in future as with greater innovation,</w:t>
      </w:r>
      <w:r w:rsidR="00AF085E" w:rsidRPr="001A3268">
        <w:rPr>
          <w:sz w:val="24"/>
          <w:szCs w:val="24"/>
        </w:rPr>
        <w:t xml:space="preserve"> </w:t>
      </w:r>
      <w:r w:rsidRPr="001A3268">
        <w:rPr>
          <w:sz w:val="24"/>
          <w:szCs w:val="24"/>
        </w:rPr>
        <w:t xml:space="preserve">accessibility and awareness of fintech products, easy credit for </w:t>
      </w:r>
      <w:r w:rsidR="00AF085E" w:rsidRPr="001A3268">
        <w:rPr>
          <w:sz w:val="24"/>
          <w:szCs w:val="24"/>
        </w:rPr>
        <w:t>SME</w:t>
      </w:r>
      <w:r w:rsidRPr="001A3268">
        <w:rPr>
          <w:sz w:val="24"/>
          <w:szCs w:val="24"/>
        </w:rPr>
        <w:t>s will be available in both rural and urban areas.</w:t>
      </w:r>
    </w:p>
    <w:p w14:paraId="0273C846" w14:textId="36C6CE06" w:rsidR="00AF085E" w:rsidRPr="001A3268" w:rsidRDefault="005729C1" w:rsidP="00AF085E">
      <w:pPr>
        <w:spacing w:after="0" w:line="276" w:lineRule="auto"/>
        <w:ind w:left="720"/>
        <w:rPr>
          <w:sz w:val="24"/>
          <w:szCs w:val="24"/>
        </w:rPr>
      </w:pPr>
      <w:r w:rsidRPr="001A3268">
        <w:rPr>
          <w:sz w:val="24"/>
          <w:szCs w:val="24"/>
        </w:rPr>
        <w:t>Small firms being most vulnerable to unexpected crises like ongoing covid-19 because of their size, scale of business operation and limited financial management resources, they are in most stress now. However currently the policy measure of the government of India for business is targeted long-term repo operation of INR 500 Bn, a grant of INR 3 Tn collateral-free automatic loans, INR 200 Bn subordinated debt to stressed MSMEs, and a complete ban on global tenders for procurement of goods and services for up to INR 2 Bn. This is</w:t>
      </w:r>
    </w:p>
    <w:p w14:paraId="20F43487" w14:textId="104D48AA" w:rsidR="0076423D" w:rsidRPr="001A3268" w:rsidRDefault="005729C1">
      <w:pPr>
        <w:spacing w:after="0" w:line="276" w:lineRule="auto"/>
        <w:ind w:left="720"/>
        <w:rPr>
          <w:sz w:val="24"/>
          <w:szCs w:val="24"/>
        </w:rPr>
      </w:pPr>
      <w:r w:rsidRPr="001A3268">
        <w:rPr>
          <w:sz w:val="24"/>
          <w:szCs w:val="24"/>
        </w:rPr>
        <w:t>hopeful to be beneficial for small SMEs.</w:t>
      </w:r>
    </w:p>
    <w:p w14:paraId="7FE95B39" w14:textId="5BE84C3D" w:rsidR="00AF085E" w:rsidRDefault="00B1057B">
      <w:pPr>
        <w:spacing w:after="0" w:line="276" w:lineRule="auto"/>
        <w:ind w:left="720"/>
        <w:rPr>
          <w:rFonts w:ascii="Arial" w:eastAsia="Arial" w:hAnsi="Arial" w:cs="Arial"/>
          <w:sz w:val="24"/>
          <w:szCs w:val="24"/>
        </w:rPr>
      </w:pPr>
      <w:r w:rsidRPr="00B1057B">
        <w:rPr>
          <w:rFonts w:ascii="Arial" w:eastAsia="Arial" w:hAnsi="Arial" w:cs="Arial"/>
          <w:noProof/>
          <w:sz w:val="24"/>
          <w:szCs w:val="24"/>
        </w:rPr>
        <mc:AlternateContent>
          <mc:Choice Requires="wps">
            <w:drawing>
              <wp:anchor distT="0" distB="0" distL="114300" distR="114300" simplePos="0" relativeHeight="251658240" behindDoc="1" locked="0" layoutInCell="1" allowOverlap="1" wp14:anchorId="79C1B1AD" wp14:editId="4D93FE66">
                <wp:simplePos x="0" y="0"/>
                <wp:positionH relativeFrom="page">
                  <wp:posOffset>5963368</wp:posOffset>
                </wp:positionH>
                <wp:positionV relativeFrom="paragraph">
                  <wp:posOffset>826466</wp:posOffset>
                </wp:positionV>
                <wp:extent cx="1653264" cy="1404620"/>
                <wp:effectExtent l="0" t="0" r="23495"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3264" cy="1404620"/>
                        </a:xfrm>
                        <a:prstGeom prst="rect">
                          <a:avLst/>
                        </a:prstGeom>
                        <a:solidFill>
                          <a:srgbClr val="FFFFFF"/>
                        </a:solidFill>
                        <a:ln w="9525">
                          <a:solidFill>
                            <a:srgbClr val="000000"/>
                          </a:solidFill>
                          <a:miter lim="800000"/>
                          <a:headEnd/>
                          <a:tailEnd/>
                        </a:ln>
                      </wps:spPr>
                      <wps:txbx>
                        <w:txbxContent>
                          <w:p w14:paraId="2D5A737E" w14:textId="297A7B1A" w:rsidR="00B1057B" w:rsidRDefault="00B1057B">
                            <w:r>
                              <w:t>Share of MSME sector in GDP and GVA in India</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79C1B1AD" id="_x0000_t202" coordsize="21600,21600" o:spt="202" path="m,l,21600r21600,l21600,xe">
                <v:stroke joinstyle="miter"/>
                <v:path gradientshapeok="t" o:connecttype="rect"/>
              </v:shapetype>
              <v:shape id="Text Box 2" o:spid="_x0000_s1026" type="#_x0000_t202" style="position:absolute;left:0;text-align:left;margin-left:469.55pt;margin-top:65.1pt;width:130.2pt;height:110.6pt;z-index:-2516582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dcXJQIAAEcEAAAOAAAAZHJzL2Uyb0RvYy54bWysU8tu2zAQvBfoPxC815JV2UkEy0Hq1EWB&#10;9AEk/YAVRVlE+SpJW0q/PkvKcY20vRTVgSC1y+HszO7qelSSHLjzwuiazmc5JVwz0wq9q+m3h+2b&#10;S0p8AN2CNJrX9JF7er1+/Wo12IoXpjey5Y4giPbVYGvah2CrLPOs5wr8zFiuMdgZpyDg0e2y1sGA&#10;6EpmRZ4vs8G41jrDuPf493YK0nXC7zrOwpeu8zwQWVPkFtLq0trENVuvoNo5sL1gRxrwDywUCI2P&#10;nqBuIQDZO/EblBLMGW+6MGNGZabrBOOpBqxmnr+o5r4Hy1MtKI63J5n8/4Nlnw9fHRFtTYv5BSUa&#10;FJr0wMdA3pmRFFGfwfoK0+4tJoYRf6PPqVZv7wz77ok2mx70jt84Z4aeQ4v85vFmdnZ1wvERpBk+&#10;mRafgX0wCWjsnIrioRwE0dGnx5M3kQqLTy4Xb4tlSQnD2LzMy2WR3Muger5unQ8fuFEkbmrq0PwE&#10;D4c7HyIdqJ5T4mveSNFuhZTp4HbNRjpyAGyUbfpSBS/SpCZDTa8WxWJS4K8Qefr+BKFEwI6XQtX0&#10;8pQEVdTtvW5TPwYQctojZamPQkbtJhXD2IxHYxrTPqKkzkydjZOIm964n5QM2NU19T/24Dgl8qNG&#10;W67mZRnHIB3KxQVqSNx5pDmPgGYIVdNAybTdhDQ6STB7g/ZtRRI2+jwxOXLFbk16HycrjsP5OWX9&#10;mv/1EwAAAP//AwBQSwMEFAAGAAgAAAAhAORPrE3hAAAADAEAAA8AAABkcnMvZG93bnJldi54bWxM&#10;j8FOwzAQRO9I/IO1SNyok4YgEuJUiKpnSkFC3Bx7G0eN1yF205Svxz3BcTVPM2+r1Wx7NuHoO0cC&#10;0kUCDEk53VEr4ON9c/cIzAdJWvaOUMAZPazq66tKltqd6A2nXWhZLCFfSgEmhKHk3CuDVvqFG5Bi&#10;tnejlSGeY8v1KE+x3PZ8mSQP3MqO4oKRA74YVIfd0Qrw6+33oPbb5mD0+ed1PeXqc/MlxO3N/PwE&#10;LOAc/mC46Ed1qKNT446kPesFFFmRRjQGWbIEdiHSosiBNQKyPL0HXlf8/xP1LwAAAP//AwBQSwEC&#10;LQAUAAYACAAAACEAtoM4kv4AAADhAQAAEwAAAAAAAAAAAAAAAAAAAAAAW0NvbnRlbnRfVHlwZXNd&#10;LnhtbFBLAQItABQABgAIAAAAIQA4/SH/1gAAAJQBAAALAAAAAAAAAAAAAAAAAC8BAABfcmVscy8u&#10;cmVsc1BLAQItABQABgAIAAAAIQCjadcXJQIAAEcEAAAOAAAAAAAAAAAAAAAAAC4CAABkcnMvZTJv&#10;RG9jLnhtbFBLAQItABQABgAIAAAAIQDkT6xN4QAAAAwBAAAPAAAAAAAAAAAAAAAAAH8EAABkcnMv&#10;ZG93bnJldi54bWxQSwUGAAAAAAQABADzAAAAjQUAAAAA&#10;">
                <v:textbox style="mso-fit-shape-to-text:t">
                  <w:txbxContent>
                    <w:p w14:paraId="2D5A737E" w14:textId="297A7B1A" w:rsidR="00B1057B" w:rsidRDefault="00B1057B">
                      <w:r>
                        <w:t>Share of MSME sector in GDP and GVA in India</w:t>
                      </w:r>
                    </w:p>
                  </w:txbxContent>
                </v:textbox>
                <w10:wrap anchorx="page"/>
              </v:shape>
            </w:pict>
          </mc:Fallback>
        </mc:AlternateContent>
      </w:r>
      <w:r w:rsidR="00AF085E">
        <w:rPr>
          <w:noProof/>
        </w:rPr>
        <w:drawing>
          <wp:inline distT="0" distB="0" distL="0" distR="0" wp14:anchorId="57EC0993" wp14:editId="153829EA">
            <wp:extent cx="4571999" cy="2743200"/>
            <wp:effectExtent l="0" t="0" r="635" b="0"/>
            <wp:docPr id="1" name="Chart 1">
              <a:extLst xmlns:a="http://schemas.openxmlformats.org/drawingml/2006/main">
                <a:ext uri="{FF2B5EF4-FFF2-40B4-BE49-F238E27FC236}">
                  <a16:creationId xmlns:a16="http://schemas.microsoft.com/office/drawing/2014/main" id="{8CEC3E5E-B8D6-4284-B571-12C2B5D3C1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8FEE77" w14:textId="4BF7B01E" w:rsidR="0076423D" w:rsidRDefault="005729C1">
      <w:pPr>
        <w:spacing w:after="0" w:line="276" w:lineRule="auto"/>
        <w:ind w:left="720"/>
        <w:rPr>
          <w:color w:val="1F4E79"/>
          <w:sz w:val="28"/>
          <w:szCs w:val="28"/>
          <w:vertAlign w:val="superscript"/>
        </w:rPr>
      </w:pPr>
      <w:r>
        <w:rPr>
          <w:color w:val="1F4E79"/>
          <w:sz w:val="28"/>
          <w:szCs w:val="28"/>
          <w:vertAlign w:val="superscript"/>
        </w:rPr>
        <w:t>S</w:t>
      </w:r>
      <w:r w:rsidR="00AF085E">
        <w:rPr>
          <w:color w:val="1F4E79"/>
          <w:sz w:val="28"/>
          <w:szCs w:val="28"/>
          <w:vertAlign w:val="superscript"/>
        </w:rPr>
        <w:t>ource</w:t>
      </w:r>
      <w:r>
        <w:rPr>
          <w:color w:val="1F4E79"/>
          <w:sz w:val="28"/>
          <w:szCs w:val="28"/>
          <w:vertAlign w:val="superscript"/>
        </w:rPr>
        <w:t xml:space="preserve">:  Annual Reports of msme.gov.in and </w:t>
      </w:r>
      <w:r w:rsidR="00AF085E">
        <w:rPr>
          <w:color w:val="1F4E79"/>
          <w:sz w:val="28"/>
          <w:szCs w:val="28"/>
          <w:vertAlign w:val="superscript"/>
        </w:rPr>
        <w:t>self-computed</w:t>
      </w:r>
      <w:r>
        <w:rPr>
          <w:color w:val="1F4E79"/>
          <w:sz w:val="28"/>
          <w:szCs w:val="28"/>
          <w:vertAlign w:val="superscript"/>
        </w:rPr>
        <w:t xml:space="preserve"> calculations</w:t>
      </w:r>
      <w:r w:rsidR="00B1057B">
        <w:rPr>
          <w:color w:val="1F4E79"/>
          <w:sz w:val="28"/>
          <w:szCs w:val="28"/>
          <w:vertAlign w:val="superscript"/>
        </w:rPr>
        <w:t xml:space="preserve"> (Appendix A.1)</w:t>
      </w:r>
    </w:p>
    <w:p w14:paraId="53BC39C0" w14:textId="47B424CB" w:rsidR="0076423D" w:rsidRPr="001A3268" w:rsidRDefault="005729C1" w:rsidP="001A3268">
      <w:pPr>
        <w:spacing w:after="0" w:line="276" w:lineRule="auto"/>
        <w:ind w:left="720"/>
        <w:rPr>
          <w:sz w:val="24"/>
          <w:szCs w:val="24"/>
        </w:rPr>
      </w:pPr>
      <w:r w:rsidRPr="001A3268">
        <w:rPr>
          <w:sz w:val="24"/>
          <w:szCs w:val="24"/>
        </w:rPr>
        <w:t xml:space="preserve">The contribution of the MSME sector to India’s GDP currently stands at ~8 per cent for 2011-12 and is growing at a </w:t>
      </w:r>
      <w:r w:rsidR="00AF085E" w:rsidRPr="001A3268">
        <w:rPr>
          <w:sz w:val="24"/>
          <w:szCs w:val="24"/>
        </w:rPr>
        <w:t>rate higher</w:t>
      </w:r>
      <w:r w:rsidRPr="001A3268">
        <w:rPr>
          <w:sz w:val="24"/>
          <w:szCs w:val="24"/>
        </w:rPr>
        <w:t xml:space="preserve"> than the projected GDP growth rate. The contribution of MSME segment to the GDP in some of the global economies is in the 25-60 per cent range. MSME in India has the potential to increase the share of contribution to GDP from the current 8 per cent to about 15 per cent by the year 2020.</w:t>
      </w:r>
    </w:p>
    <w:p w14:paraId="0DBE54C5" w14:textId="77777777" w:rsidR="001A3268" w:rsidRDefault="00AF085E">
      <w:pPr>
        <w:rPr>
          <w:sz w:val="26"/>
          <w:szCs w:val="26"/>
        </w:rPr>
      </w:pPr>
      <w:r>
        <w:rPr>
          <w:noProof/>
        </w:rPr>
        <w:lastRenderedPageBreak/>
        <w:drawing>
          <wp:inline distT="0" distB="0" distL="0" distR="0" wp14:anchorId="1BDFC8B8" wp14:editId="7323FB81">
            <wp:extent cx="4572000" cy="2743200"/>
            <wp:effectExtent l="0" t="0" r="0" b="0"/>
            <wp:docPr id="4" name="Chart 4">
              <a:extLst xmlns:a="http://schemas.openxmlformats.org/drawingml/2006/main">
                <a:ext uri="{FF2B5EF4-FFF2-40B4-BE49-F238E27FC236}">
                  <a16:creationId xmlns:a16="http://schemas.microsoft.com/office/drawing/2014/main" id="{A0585390-0FE2-46F5-8FE8-92E8BBB3FE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B1057B">
        <w:rPr>
          <w:sz w:val="26"/>
          <w:szCs w:val="26"/>
        </w:rPr>
        <w:t xml:space="preserve"> </w:t>
      </w:r>
    </w:p>
    <w:p w14:paraId="64F46473" w14:textId="6BD2B6DE" w:rsidR="00AF085E" w:rsidRPr="001A3268" w:rsidRDefault="00B1057B">
      <w:pPr>
        <w:rPr>
          <w:color w:val="31849B" w:themeColor="accent5" w:themeShade="BF"/>
          <w:sz w:val="24"/>
          <w:szCs w:val="24"/>
        </w:rPr>
      </w:pPr>
      <w:r w:rsidRPr="001A3268">
        <w:rPr>
          <w:color w:val="31849B" w:themeColor="accent5" w:themeShade="BF"/>
          <w:sz w:val="24"/>
          <w:szCs w:val="24"/>
        </w:rPr>
        <w:t>Source: Appendix A.2</w:t>
      </w:r>
    </w:p>
    <w:p w14:paraId="77005184" w14:textId="77777777" w:rsidR="0076423D" w:rsidRDefault="005729C1">
      <w:pPr>
        <w:rPr>
          <w:color w:val="1F4E79"/>
          <w:sz w:val="28"/>
          <w:szCs w:val="28"/>
        </w:rPr>
      </w:pPr>
      <w:r>
        <w:rPr>
          <w:sz w:val="26"/>
          <w:szCs w:val="26"/>
        </w:rPr>
        <w:t>And as we can see from the graph that employment has been increased significantly over the last years along with SMEs indicating that SMEs give employment opportunities to peoples.</w:t>
      </w:r>
    </w:p>
    <w:p w14:paraId="268FDF18" w14:textId="77777777" w:rsidR="001A3268" w:rsidRDefault="001A3268" w:rsidP="00DE6D6B">
      <w:pPr>
        <w:rPr>
          <w:color w:val="215868" w:themeColor="accent5" w:themeShade="80"/>
          <w:sz w:val="72"/>
          <w:szCs w:val="72"/>
        </w:rPr>
      </w:pPr>
    </w:p>
    <w:p w14:paraId="3FDD496A" w14:textId="77777777" w:rsidR="001A3268" w:rsidRDefault="001A3268" w:rsidP="00DE6D6B">
      <w:pPr>
        <w:rPr>
          <w:color w:val="215868" w:themeColor="accent5" w:themeShade="80"/>
          <w:sz w:val="72"/>
          <w:szCs w:val="72"/>
        </w:rPr>
      </w:pPr>
    </w:p>
    <w:p w14:paraId="34CAB159" w14:textId="77777777" w:rsidR="001A3268" w:rsidRDefault="001A3268" w:rsidP="00DE6D6B">
      <w:pPr>
        <w:rPr>
          <w:color w:val="215868" w:themeColor="accent5" w:themeShade="80"/>
          <w:sz w:val="72"/>
          <w:szCs w:val="72"/>
        </w:rPr>
      </w:pPr>
    </w:p>
    <w:p w14:paraId="7B94A928" w14:textId="77777777" w:rsidR="001A3268" w:rsidRDefault="001A3268" w:rsidP="00DE6D6B">
      <w:pPr>
        <w:rPr>
          <w:color w:val="215868" w:themeColor="accent5" w:themeShade="80"/>
          <w:sz w:val="72"/>
          <w:szCs w:val="72"/>
        </w:rPr>
      </w:pPr>
    </w:p>
    <w:p w14:paraId="20698A41" w14:textId="77777777" w:rsidR="001A3268" w:rsidRDefault="001A3268" w:rsidP="00DE6D6B">
      <w:pPr>
        <w:rPr>
          <w:color w:val="215868" w:themeColor="accent5" w:themeShade="80"/>
          <w:sz w:val="72"/>
          <w:szCs w:val="72"/>
        </w:rPr>
      </w:pPr>
    </w:p>
    <w:p w14:paraId="1F4316E9" w14:textId="77777777" w:rsidR="001A3268" w:rsidRDefault="001A3268" w:rsidP="00DE6D6B">
      <w:pPr>
        <w:rPr>
          <w:color w:val="215868" w:themeColor="accent5" w:themeShade="80"/>
          <w:sz w:val="72"/>
          <w:szCs w:val="72"/>
        </w:rPr>
      </w:pPr>
    </w:p>
    <w:p w14:paraId="24A8E34F" w14:textId="0BE9B14A" w:rsidR="00DE6D6B" w:rsidRPr="00F80E8F" w:rsidRDefault="00DE6D6B" w:rsidP="00DE6D6B">
      <w:pPr>
        <w:rPr>
          <w:color w:val="215868" w:themeColor="accent5" w:themeShade="80"/>
          <w:sz w:val="72"/>
          <w:szCs w:val="72"/>
        </w:rPr>
      </w:pPr>
      <w:r w:rsidRPr="00F80E8F">
        <w:rPr>
          <w:color w:val="215868" w:themeColor="accent5" w:themeShade="80"/>
          <w:sz w:val="72"/>
          <w:szCs w:val="72"/>
        </w:rPr>
        <w:lastRenderedPageBreak/>
        <w:t>Results and Conclusions</w:t>
      </w:r>
    </w:p>
    <w:p w14:paraId="7E2501EC" w14:textId="77777777" w:rsidR="00DE6D6B" w:rsidRDefault="00DE6D6B" w:rsidP="00DE6D6B">
      <w:pPr>
        <w:pStyle w:val="ListParagraph"/>
        <w:numPr>
          <w:ilvl w:val="0"/>
          <w:numId w:val="7"/>
        </w:numPr>
        <w:rPr>
          <w:b/>
          <w:bCs/>
          <w:color w:val="000000" w:themeColor="text1"/>
          <w:sz w:val="28"/>
          <w:szCs w:val="28"/>
          <w:u w:val="single"/>
        </w:rPr>
      </w:pPr>
      <w:r w:rsidRPr="00F80E8F">
        <w:rPr>
          <w:b/>
          <w:bCs/>
          <w:color w:val="000000" w:themeColor="text1"/>
          <w:sz w:val="28"/>
          <w:szCs w:val="28"/>
          <w:u w:val="single"/>
        </w:rPr>
        <w:t>Impact on GNI per capita</w:t>
      </w:r>
      <w:r>
        <w:rPr>
          <w:b/>
          <w:bCs/>
          <w:color w:val="000000" w:themeColor="text1"/>
          <w:sz w:val="28"/>
          <w:szCs w:val="28"/>
          <w:u w:val="single"/>
        </w:rPr>
        <w:t xml:space="preserve"> for </w:t>
      </w:r>
      <w:r w:rsidRPr="00565028">
        <w:rPr>
          <w:b/>
          <w:bCs/>
          <w:color w:val="000000" w:themeColor="text1"/>
          <w:sz w:val="28"/>
          <w:szCs w:val="28"/>
          <w:u w:val="single"/>
        </w:rPr>
        <w:t>France</w:t>
      </w:r>
    </w:p>
    <w:p w14:paraId="6CC7ABB9" w14:textId="77777777" w:rsidR="00DE6D6B" w:rsidRPr="00565028" w:rsidRDefault="00DE6D6B" w:rsidP="00DE6D6B">
      <w:pPr>
        <w:pStyle w:val="ListParagraph"/>
        <w:rPr>
          <w:b/>
          <w:bCs/>
          <w:color w:val="000000" w:themeColor="text1"/>
          <w:sz w:val="28"/>
          <w:szCs w:val="28"/>
          <w:u w:val="single"/>
        </w:rPr>
      </w:pPr>
      <w:r w:rsidRPr="0045332A">
        <w:rPr>
          <w:noProof/>
        </w:rPr>
        <w:drawing>
          <wp:inline distT="0" distB="0" distL="0" distR="0" wp14:anchorId="184F9923" wp14:editId="40B29308">
            <wp:extent cx="5943600" cy="1365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65250"/>
                    </a:xfrm>
                    <a:prstGeom prst="rect">
                      <a:avLst/>
                    </a:prstGeom>
                    <a:noFill/>
                    <a:ln>
                      <a:noFill/>
                    </a:ln>
                  </pic:spPr>
                </pic:pic>
              </a:graphicData>
            </a:graphic>
          </wp:inline>
        </w:drawing>
      </w:r>
    </w:p>
    <w:p w14:paraId="4313D51D" w14:textId="77777777" w:rsidR="00DE6D6B" w:rsidRPr="00565028" w:rsidRDefault="00DE6D6B" w:rsidP="00DE6D6B">
      <w:pPr>
        <w:pStyle w:val="ListParagraph"/>
        <w:rPr>
          <w:sz w:val="24"/>
          <w:szCs w:val="24"/>
        </w:rPr>
      </w:pPr>
      <w:r>
        <w:rPr>
          <w:sz w:val="24"/>
          <w:szCs w:val="24"/>
        </w:rPr>
        <w:t xml:space="preserve">The French regression model shows a R-square of 16.83%. At F-statistic 1.62 the model is insignificant at 10% confidence level. This leads us to believe that the regression model or the independent variables used in our model does not do much to change the GNI per capita factor. This might be attributed to the fact that unorganized sector and the informal employment is unaccounted for in the data.  Where the share of total enterprises by the SMEs partially explain (at 10% confidence level) the GNI per capita trend, the share of labor force is outright insignificant even at 10% confidence level. Another reason might be attributed to the fact that data available was highly irregular as in, in France medium size enterprises datapoints were mostly confidential and were thus aggregated. </w:t>
      </w:r>
    </w:p>
    <w:p w14:paraId="6AE38B94" w14:textId="77777777" w:rsidR="00DE6D6B" w:rsidRDefault="00DE6D6B" w:rsidP="00DE6D6B">
      <w:pPr>
        <w:pStyle w:val="ListParagraph"/>
        <w:numPr>
          <w:ilvl w:val="0"/>
          <w:numId w:val="7"/>
        </w:numPr>
        <w:rPr>
          <w:b/>
          <w:bCs/>
          <w:color w:val="000000" w:themeColor="text1"/>
          <w:sz w:val="28"/>
          <w:szCs w:val="28"/>
          <w:u w:val="single"/>
        </w:rPr>
      </w:pPr>
      <w:r w:rsidRPr="00F80E8F">
        <w:rPr>
          <w:b/>
          <w:bCs/>
          <w:color w:val="000000" w:themeColor="text1"/>
          <w:sz w:val="28"/>
          <w:szCs w:val="28"/>
          <w:u w:val="single"/>
        </w:rPr>
        <w:t>Impact on Poverty Headcount ratio</w:t>
      </w:r>
      <w:r>
        <w:rPr>
          <w:b/>
          <w:bCs/>
          <w:color w:val="000000" w:themeColor="text1"/>
          <w:sz w:val="28"/>
          <w:szCs w:val="28"/>
          <w:u w:val="single"/>
        </w:rPr>
        <w:t xml:space="preserve"> for France</w:t>
      </w:r>
    </w:p>
    <w:p w14:paraId="366EA8FF" w14:textId="77777777" w:rsidR="00DE6D6B" w:rsidRPr="00F80E8F" w:rsidRDefault="00DE6D6B" w:rsidP="00DE6D6B">
      <w:pPr>
        <w:pStyle w:val="ListParagraph"/>
        <w:rPr>
          <w:b/>
          <w:bCs/>
          <w:color w:val="000000" w:themeColor="text1"/>
          <w:sz w:val="28"/>
          <w:szCs w:val="28"/>
          <w:u w:val="single"/>
        </w:rPr>
      </w:pPr>
      <w:r w:rsidRPr="0045332A">
        <w:rPr>
          <w:noProof/>
        </w:rPr>
        <w:drawing>
          <wp:inline distT="0" distB="0" distL="0" distR="0" wp14:anchorId="1DBF600B" wp14:editId="51D43A12">
            <wp:extent cx="5943600" cy="1567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67180"/>
                    </a:xfrm>
                    <a:prstGeom prst="rect">
                      <a:avLst/>
                    </a:prstGeom>
                    <a:noFill/>
                    <a:ln>
                      <a:noFill/>
                    </a:ln>
                  </pic:spPr>
                </pic:pic>
              </a:graphicData>
            </a:graphic>
          </wp:inline>
        </w:drawing>
      </w:r>
    </w:p>
    <w:p w14:paraId="4E561EC5" w14:textId="77777777" w:rsidR="00DE6D6B" w:rsidRDefault="00DE6D6B" w:rsidP="00DE6D6B">
      <w:pPr>
        <w:pStyle w:val="ListParagraph"/>
        <w:rPr>
          <w:sz w:val="24"/>
          <w:szCs w:val="24"/>
        </w:rPr>
      </w:pPr>
      <w:r>
        <w:rPr>
          <w:sz w:val="24"/>
          <w:szCs w:val="24"/>
        </w:rPr>
        <w:t xml:space="preserve">A F-statistic of 2.93 results in significant model at 10% confidence level. The model explains the poverty headcount ratio over the years to some extent with an R square of 26.85%. Both the independent variables, share of employment and the share of total number of enterprises were explanatory at 10% with the former being significant at 5% also. The exclusion of medium-size enterprises might be a reason of unreliable results of the regression. </w:t>
      </w:r>
    </w:p>
    <w:p w14:paraId="58E74721" w14:textId="77777777" w:rsidR="00DE6D6B" w:rsidRPr="0045332A" w:rsidRDefault="00DE6D6B" w:rsidP="00DE6D6B">
      <w:pPr>
        <w:pStyle w:val="ListParagraph"/>
        <w:numPr>
          <w:ilvl w:val="0"/>
          <w:numId w:val="7"/>
        </w:numPr>
        <w:rPr>
          <w:b/>
          <w:bCs/>
          <w:color w:val="000000" w:themeColor="text1"/>
          <w:sz w:val="28"/>
          <w:szCs w:val="28"/>
          <w:u w:val="single"/>
        </w:rPr>
      </w:pPr>
      <w:r w:rsidRPr="0045332A">
        <w:rPr>
          <w:noProof/>
        </w:rPr>
        <w:lastRenderedPageBreak/>
        <w:drawing>
          <wp:anchor distT="0" distB="0" distL="114300" distR="114300" simplePos="0" relativeHeight="251660288" behindDoc="0" locked="0" layoutInCell="1" allowOverlap="1" wp14:anchorId="55C4A798" wp14:editId="745E5100">
            <wp:simplePos x="0" y="0"/>
            <wp:positionH relativeFrom="column">
              <wp:posOffset>474345</wp:posOffset>
            </wp:positionH>
            <wp:positionV relativeFrom="paragraph">
              <wp:posOffset>241540</wp:posOffset>
            </wp:positionV>
            <wp:extent cx="5943600" cy="182753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27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0E8F">
        <w:rPr>
          <w:b/>
          <w:bCs/>
          <w:color w:val="000000" w:themeColor="text1"/>
          <w:sz w:val="28"/>
          <w:szCs w:val="28"/>
          <w:u w:val="single"/>
        </w:rPr>
        <w:t>Impact on GNI per capita</w:t>
      </w:r>
      <w:r>
        <w:rPr>
          <w:b/>
          <w:bCs/>
          <w:color w:val="000000" w:themeColor="text1"/>
          <w:sz w:val="28"/>
          <w:szCs w:val="28"/>
          <w:u w:val="single"/>
        </w:rPr>
        <w:t xml:space="preserve"> for Italy</w:t>
      </w:r>
    </w:p>
    <w:p w14:paraId="3BA0957B" w14:textId="77777777" w:rsidR="00DE6D6B" w:rsidRDefault="00DE6D6B" w:rsidP="00DE6D6B">
      <w:pPr>
        <w:pStyle w:val="ListParagraph"/>
        <w:rPr>
          <w:sz w:val="24"/>
          <w:szCs w:val="24"/>
        </w:rPr>
      </w:pPr>
      <w:r>
        <w:rPr>
          <w:sz w:val="24"/>
          <w:szCs w:val="24"/>
        </w:rPr>
        <w:t>The model shows R-square of 19.24%. A F-statistic of 1.90 results in an overall insignificant model at 10% confidence. This leads us to believe that the regression model or the independent variables used in our model does not do much to change the GNI per capita factor. This might be attributed to the fact that unorganized sector and the informal employment is unaccounted for in the data.  Where the share of total enterprises by the SMEs partially explain (at 10% confidence level) the GNI per capita trend, the share of labor force is outright insignificant even at 10% confidence level. In Italy more than 90% of the total SME enterprises were micro and thus did not contributed much to GNI per capita as compared to medium and large enterprises.</w:t>
      </w:r>
    </w:p>
    <w:p w14:paraId="1A935705" w14:textId="77777777" w:rsidR="00DE6D6B" w:rsidRDefault="00DE6D6B" w:rsidP="00DE6D6B">
      <w:pPr>
        <w:pStyle w:val="ListParagraph"/>
        <w:numPr>
          <w:ilvl w:val="0"/>
          <w:numId w:val="7"/>
        </w:numPr>
        <w:rPr>
          <w:b/>
          <w:bCs/>
          <w:color w:val="000000" w:themeColor="text1"/>
          <w:sz w:val="28"/>
          <w:szCs w:val="28"/>
          <w:u w:val="single"/>
        </w:rPr>
      </w:pPr>
      <w:r w:rsidRPr="00F80E8F">
        <w:rPr>
          <w:b/>
          <w:bCs/>
          <w:color w:val="000000" w:themeColor="text1"/>
          <w:sz w:val="28"/>
          <w:szCs w:val="28"/>
          <w:u w:val="single"/>
        </w:rPr>
        <w:t>Impact on Poverty Headcount ratio</w:t>
      </w:r>
      <w:r>
        <w:rPr>
          <w:b/>
          <w:bCs/>
          <w:color w:val="000000" w:themeColor="text1"/>
          <w:sz w:val="28"/>
          <w:szCs w:val="28"/>
          <w:u w:val="single"/>
        </w:rPr>
        <w:t xml:space="preserve"> for France</w:t>
      </w:r>
    </w:p>
    <w:p w14:paraId="217E0B4C" w14:textId="77777777" w:rsidR="00DE6D6B" w:rsidRPr="00F80E8F" w:rsidRDefault="00DE6D6B" w:rsidP="00DE6D6B">
      <w:pPr>
        <w:pStyle w:val="ListParagraph"/>
        <w:rPr>
          <w:b/>
          <w:bCs/>
          <w:color w:val="000000" w:themeColor="text1"/>
          <w:sz w:val="28"/>
          <w:szCs w:val="28"/>
          <w:u w:val="single"/>
        </w:rPr>
      </w:pPr>
      <w:r w:rsidRPr="0045332A">
        <w:rPr>
          <w:noProof/>
        </w:rPr>
        <w:drawing>
          <wp:inline distT="0" distB="0" distL="0" distR="0" wp14:anchorId="61566495" wp14:editId="4A5DA46F">
            <wp:extent cx="5245100" cy="194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5100" cy="1949450"/>
                    </a:xfrm>
                    <a:prstGeom prst="rect">
                      <a:avLst/>
                    </a:prstGeom>
                    <a:noFill/>
                    <a:ln>
                      <a:noFill/>
                    </a:ln>
                  </pic:spPr>
                </pic:pic>
              </a:graphicData>
            </a:graphic>
          </wp:inline>
        </w:drawing>
      </w:r>
    </w:p>
    <w:p w14:paraId="7B842A16" w14:textId="77777777" w:rsidR="00DE6D6B" w:rsidRPr="00F80E8F" w:rsidRDefault="00DE6D6B" w:rsidP="00DE6D6B">
      <w:pPr>
        <w:pStyle w:val="ListParagraph"/>
        <w:rPr>
          <w:b/>
          <w:bCs/>
          <w:color w:val="31849B" w:themeColor="accent5" w:themeShade="BF"/>
          <w:sz w:val="24"/>
          <w:szCs w:val="24"/>
          <w:u w:val="single"/>
        </w:rPr>
      </w:pPr>
      <w:r>
        <w:rPr>
          <w:sz w:val="24"/>
          <w:szCs w:val="24"/>
        </w:rPr>
        <w:t xml:space="preserve">There was an astonishing result. The F-statistic of 0.18 implies an overall insignificant model at 10% confidence level. Italy’s model has negative adjusted R-square and thus shows that the variable defined does not affect the poverty headcount ratio (at 5.50$ per day at 2011 prices) much. Micro-enterprises being the major portion of SMEs in Italy, the unorganized sector (major in micro-enterprises) might have resulted in the inefficiency. </w:t>
      </w:r>
    </w:p>
    <w:p w14:paraId="182FD9A2" w14:textId="675CEE2F" w:rsidR="0076423D" w:rsidRPr="0032215D" w:rsidRDefault="005729C1" w:rsidP="0032215D">
      <w:pPr>
        <w:pStyle w:val="ListParagraph"/>
        <w:numPr>
          <w:ilvl w:val="0"/>
          <w:numId w:val="7"/>
        </w:numPr>
        <w:pBdr>
          <w:top w:val="nil"/>
          <w:left w:val="nil"/>
          <w:bottom w:val="nil"/>
          <w:right w:val="nil"/>
          <w:between w:val="nil"/>
        </w:pBdr>
        <w:tabs>
          <w:tab w:val="left" w:pos="0"/>
        </w:tabs>
        <w:spacing w:after="0"/>
        <w:rPr>
          <w:b/>
          <w:color w:val="000000"/>
          <w:sz w:val="28"/>
          <w:szCs w:val="28"/>
          <w:u w:val="single"/>
        </w:rPr>
      </w:pPr>
      <w:r w:rsidRPr="0032215D">
        <w:rPr>
          <w:b/>
          <w:color w:val="000000"/>
          <w:sz w:val="28"/>
          <w:szCs w:val="28"/>
          <w:u w:val="single"/>
        </w:rPr>
        <w:t>Indian MSME sector</w:t>
      </w:r>
    </w:p>
    <w:p w14:paraId="413B178F" w14:textId="23BA2D3C" w:rsidR="0076423D" w:rsidRPr="001A3268" w:rsidRDefault="005729C1" w:rsidP="001A3268">
      <w:pPr>
        <w:spacing w:after="0" w:line="276" w:lineRule="auto"/>
        <w:ind w:left="720"/>
        <w:rPr>
          <w:rFonts w:ascii="Arial" w:eastAsia="Arial" w:hAnsi="Arial" w:cs="Arial"/>
          <w:sz w:val="24"/>
          <w:szCs w:val="24"/>
        </w:rPr>
      </w:pPr>
      <w:r>
        <w:rPr>
          <w:rFonts w:ascii="Arial" w:eastAsia="Arial" w:hAnsi="Arial" w:cs="Arial"/>
          <w:sz w:val="24"/>
          <w:szCs w:val="24"/>
        </w:rPr>
        <w:t xml:space="preserve">So overall India is currently behind the </w:t>
      </w:r>
      <w:r w:rsidR="00AF085E">
        <w:rPr>
          <w:rFonts w:ascii="Arial" w:eastAsia="Arial" w:hAnsi="Arial" w:cs="Arial"/>
          <w:sz w:val="24"/>
          <w:szCs w:val="24"/>
        </w:rPr>
        <w:t>E</w:t>
      </w:r>
      <w:r>
        <w:rPr>
          <w:rFonts w:ascii="Arial" w:eastAsia="Arial" w:hAnsi="Arial" w:cs="Arial"/>
          <w:sz w:val="24"/>
          <w:szCs w:val="24"/>
        </w:rPr>
        <w:t>uropean nations</w:t>
      </w:r>
      <w:r w:rsidR="00AF085E">
        <w:rPr>
          <w:rFonts w:ascii="Arial" w:eastAsia="Arial" w:hAnsi="Arial" w:cs="Arial"/>
          <w:sz w:val="24"/>
          <w:szCs w:val="24"/>
        </w:rPr>
        <w:t xml:space="preserve"> </w:t>
      </w:r>
      <w:r>
        <w:rPr>
          <w:rFonts w:ascii="Arial" w:eastAsia="Arial" w:hAnsi="Arial" w:cs="Arial"/>
          <w:sz w:val="24"/>
          <w:szCs w:val="24"/>
        </w:rPr>
        <w:t>(France and Italy) if compared to employment level, economic development and has to work a lot on creating employment opportunities that are long term and self</w:t>
      </w:r>
      <w:r w:rsidR="00AF085E">
        <w:rPr>
          <w:rFonts w:ascii="Arial" w:eastAsia="Arial" w:hAnsi="Arial" w:cs="Arial"/>
          <w:sz w:val="24"/>
          <w:szCs w:val="24"/>
        </w:rPr>
        <w:t>-</w:t>
      </w:r>
      <w:r>
        <w:rPr>
          <w:rFonts w:ascii="Arial" w:eastAsia="Arial" w:hAnsi="Arial" w:cs="Arial"/>
          <w:sz w:val="24"/>
          <w:szCs w:val="24"/>
        </w:rPr>
        <w:t xml:space="preserve">sustaining, and become </w:t>
      </w:r>
      <w:r w:rsidR="00AF085E">
        <w:rPr>
          <w:rFonts w:ascii="Arial" w:eastAsia="Arial" w:hAnsi="Arial" w:cs="Arial"/>
          <w:sz w:val="24"/>
          <w:szCs w:val="24"/>
        </w:rPr>
        <w:t>self-reliant</w:t>
      </w:r>
      <w:r>
        <w:rPr>
          <w:rFonts w:ascii="Arial" w:eastAsia="Arial" w:hAnsi="Arial" w:cs="Arial"/>
          <w:sz w:val="24"/>
          <w:szCs w:val="24"/>
        </w:rPr>
        <w:t xml:space="preserve"> on </w:t>
      </w:r>
      <w:r w:rsidR="00AF085E">
        <w:rPr>
          <w:rFonts w:ascii="Arial" w:eastAsia="Arial" w:hAnsi="Arial" w:cs="Arial"/>
          <w:sz w:val="24"/>
          <w:szCs w:val="24"/>
        </w:rPr>
        <w:t>indigenous</w:t>
      </w:r>
      <w:r>
        <w:rPr>
          <w:rFonts w:ascii="Arial" w:eastAsia="Arial" w:hAnsi="Arial" w:cs="Arial"/>
          <w:sz w:val="24"/>
          <w:szCs w:val="24"/>
        </w:rPr>
        <w:t xml:space="preserve"> goods. This way I believe it can reach on par with developed nations.</w:t>
      </w:r>
    </w:p>
    <w:p w14:paraId="1303AE41" w14:textId="77777777" w:rsidR="0076423D" w:rsidRDefault="0076423D">
      <w:pPr>
        <w:pBdr>
          <w:top w:val="nil"/>
          <w:left w:val="nil"/>
          <w:bottom w:val="nil"/>
          <w:right w:val="nil"/>
          <w:between w:val="nil"/>
        </w:pBdr>
        <w:tabs>
          <w:tab w:val="left" w:pos="0"/>
        </w:tabs>
        <w:spacing w:after="0"/>
        <w:ind w:left="720"/>
        <w:rPr>
          <w:color w:val="000000"/>
          <w:sz w:val="28"/>
          <w:szCs w:val="28"/>
        </w:rPr>
      </w:pPr>
    </w:p>
    <w:p w14:paraId="412C3312" w14:textId="77777777" w:rsidR="0076423D" w:rsidRDefault="005729C1">
      <w:pPr>
        <w:pBdr>
          <w:top w:val="nil"/>
          <w:left w:val="nil"/>
          <w:bottom w:val="nil"/>
          <w:right w:val="nil"/>
          <w:between w:val="nil"/>
        </w:pBdr>
        <w:tabs>
          <w:tab w:val="left" w:pos="0"/>
        </w:tabs>
        <w:spacing w:after="0"/>
        <w:rPr>
          <w:color w:val="1F4E79"/>
          <w:sz w:val="72"/>
          <w:szCs w:val="72"/>
        </w:rPr>
      </w:pPr>
      <w:r>
        <w:rPr>
          <w:color w:val="1F4E79"/>
          <w:sz w:val="72"/>
          <w:szCs w:val="72"/>
        </w:rPr>
        <w:t>References</w:t>
      </w:r>
    </w:p>
    <w:p w14:paraId="29EB7162" w14:textId="77777777" w:rsidR="00FE41FC" w:rsidRPr="00EC3373" w:rsidRDefault="00FE41FC" w:rsidP="00FE41FC">
      <w:pPr>
        <w:tabs>
          <w:tab w:val="left" w:pos="0"/>
        </w:tabs>
        <w:rPr>
          <w:sz w:val="28"/>
          <w:szCs w:val="28"/>
        </w:rPr>
      </w:pPr>
      <w:r>
        <w:rPr>
          <w:sz w:val="28"/>
          <w:szCs w:val="28"/>
        </w:rPr>
        <w:tab/>
      </w:r>
      <w:r w:rsidRPr="00EC3373">
        <w:rPr>
          <w:sz w:val="28"/>
          <w:szCs w:val="28"/>
        </w:rPr>
        <w:t xml:space="preserve">Beck, Thorsten, </w:t>
      </w:r>
      <w:proofErr w:type="spellStart"/>
      <w:r w:rsidRPr="00EC3373">
        <w:rPr>
          <w:sz w:val="28"/>
          <w:szCs w:val="28"/>
        </w:rPr>
        <w:t>Demirgüç-Kunt</w:t>
      </w:r>
      <w:proofErr w:type="spellEnd"/>
      <w:r w:rsidRPr="00EC3373">
        <w:rPr>
          <w:sz w:val="28"/>
          <w:szCs w:val="28"/>
        </w:rPr>
        <w:t>, Asli, &amp; Levine, Ross. (2003). </w:t>
      </w:r>
      <w:r w:rsidRPr="00EC3373">
        <w:rPr>
          <w:i/>
          <w:iCs/>
          <w:sz w:val="28"/>
          <w:szCs w:val="28"/>
        </w:rPr>
        <w:t>Small and Medium Enterprises, Growth, and Poverty: Cross-Country Evidence</w:t>
      </w:r>
      <w:r w:rsidRPr="00EC3373">
        <w:rPr>
          <w:sz w:val="28"/>
          <w:szCs w:val="28"/>
        </w:rPr>
        <w:t xml:space="preserve">. </w:t>
      </w:r>
      <w:hyperlink r:id="rId16" w:history="1">
        <w:r w:rsidRPr="00EC3373">
          <w:rPr>
            <w:rStyle w:val="Hyperlink"/>
            <w:sz w:val="28"/>
            <w:szCs w:val="28"/>
          </w:rPr>
          <w:t>http://hdl.handle.net/10986/17742</w:t>
        </w:r>
      </w:hyperlink>
    </w:p>
    <w:p w14:paraId="48697E2A" w14:textId="77777777" w:rsidR="00FE41FC" w:rsidRPr="00EC3373" w:rsidRDefault="00FE41FC" w:rsidP="00FE41FC">
      <w:pPr>
        <w:tabs>
          <w:tab w:val="left" w:pos="0"/>
        </w:tabs>
        <w:rPr>
          <w:sz w:val="28"/>
          <w:szCs w:val="28"/>
        </w:rPr>
      </w:pPr>
      <w:r>
        <w:rPr>
          <w:sz w:val="28"/>
          <w:szCs w:val="28"/>
        </w:rPr>
        <w:tab/>
      </w:r>
      <w:proofErr w:type="spellStart"/>
      <w:r w:rsidRPr="00EC3373">
        <w:rPr>
          <w:sz w:val="28"/>
          <w:szCs w:val="28"/>
        </w:rPr>
        <w:t>Veselka</w:t>
      </w:r>
      <w:proofErr w:type="spellEnd"/>
      <w:r w:rsidRPr="00EC3373">
        <w:rPr>
          <w:sz w:val="28"/>
          <w:szCs w:val="28"/>
        </w:rPr>
        <w:t>, M. (2005, April 1). </w:t>
      </w:r>
      <w:r w:rsidRPr="00EC3373">
        <w:rPr>
          <w:i/>
          <w:iCs/>
          <w:sz w:val="28"/>
          <w:szCs w:val="28"/>
        </w:rPr>
        <w:t>Taiwan’s Economic Development: The Role of Small and Medium-Sized Enterprises Beyond the Statistics</w:t>
      </w:r>
      <w:r w:rsidRPr="00EC3373">
        <w:rPr>
          <w:sz w:val="28"/>
          <w:szCs w:val="28"/>
        </w:rPr>
        <w:t xml:space="preserve">. Papers.Ssrn.com. </w:t>
      </w:r>
      <w:hyperlink r:id="rId17" w:history="1">
        <w:r w:rsidRPr="00EC3373">
          <w:rPr>
            <w:rStyle w:val="Hyperlink"/>
            <w:sz w:val="28"/>
            <w:szCs w:val="28"/>
          </w:rPr>
          <w:t>https://dx.doi.org/10.2139/ssrn.872387</w:t>
        </w:r>
      </w:hyperlink>
    </w:p>
    <w:p w14:paraId="7F819DCF" w14:textId="7C02A0E2" w:rsidR="005E76C2" w:rsidRPr="005E76C2" w:rsidRDefault="00FE41FC" w:rsidP="005E76C2">
      <w:pPr>
        <w:tabs>
          <w:tab w:val="left" w:pos="0"/>
        </w:tabs>
        <w:rPr>
          <w:sz w:val="28"/>
          <w:szCs w:val="28"/>
        </w:rPr>
      </w:pPr>
      <w:r>
        <w:rPr>
          <w:sz w:val="28"/>
          <w:szCs w:val="28"/>
        </w:rPr>
        <w:tab/>
      </w:r>
      <w:r w:rsidR="005E76C2" w:rsidRPr="005E76C2">
        <w:rPr>
          <w:sz w:val="28"/>
          <w:szCs w:val="28"/>
        </w:rPr>
        <w:t xml:space="preserve">Del Giudice, M., Khan, Z., De Silva, M., </w:t>
      </w:r>
      <w:proofErr w:type="spellStart"/>
      <w:r w:rsidR="005E76C2" w:rsidRPr="005E76C2">
        <w:rPr>
          <w:sz w:val="28"/>
          <w:szCs w:val="28"/>
        </w:rPr>
        <w:t>Scuotto</w:t>
      </w:r>
      <w:proofErr w:type="spellEnd"/>
      <w:r w:rsidR="005E76C2" w:rsidRPr="005E76C2">
        <w:rPr>
          <w:sz w:val="28"/>
          <w:szCs w:val="28"/>
        </w:rPr>
        <w:t xml:space="preserve">, V., Caputo, F., &amp; </w:t>
      </w:r>
      <w:proofErr w:type="spellStart"/>
      <w:r w:rsidR="005E76C2" w:rsidRPr="005E76C2">
        <w:rPr>
          <w:sz w:val="28"/>
          <w:szCs w:val="28"/>
        </w:rPr>
        <w:t>Carayannis</w:t>
      </w:r>
      <w:proofErr w:type="spellEnd"/>
      <w:r w:rsidR="005E76C2" w:rsidRPr="005E76C2">
        <w:rPr>
          <w:sz w:val="28"/>
          <w:szCs w:val="28"/>
        </w:rPr>
        <w:t>, E. (2017). The microlevel actions undertaken by owner-managers in improving the sustainability practices of cultural and creative small and medium enterprises: A United Kingdom-Italy comparison. </w:t>
      </w:r>
      <w:r w:rsidR="005E76C2" w:rsidRPr="005E76C2">
        <w:rPr>
          <w:i/>
          <w:iCs/>
          <w:sz w:val="28"/>
          <w:szCs w:val="28"/>
        </w:rPr>
        <w:t>Journal of Organizational Behavior</w:t>
      </w:r>
      <w:r w:rsidR="005E76C2" w:rsidRPr="005E76C2">
        <w:rPr>
          <w:sz w:val="28"/>
          <w:szCs w:val="28"/>
        </w:rPr>
        <w:t>, </w:t>
      </w:r>
      <w:r w:rsidR="005E76C2" w:rsidRPr="005E76C2">
        <w:rPr>
          <w:i/>
          <w:iCs/>
          <w:sz w:val="28"/>
          <w:szCs w:val="28"/>
        </w:rPr>
        <w:t>38</w:t>
      </w:r>
      <w:r w:rsidR="005E76C2" w:rsidRPr="005E76C2">
        <w:rPr>
          <w:sz w:val="28"/>
          <w:szCs w:val="28"/>
        </w:rPr>
        <w:t xml:space="preserve">(9), 1396–1414. </w:t>
      </w:r>
      <w:hyperlink r:id="rId18" w:history="1">
        <w:r w:rsidR="005E76C2" w:rsidRPr="00104C76">
          <w:rPr>
            <w:rStyle w:val="Hyperlink"/>
            <w:sz w:val="28"/>
            <w:szCs w:val="28"/>
          </w:rPr>
          <w:t>https://doi.org/10.1002/job.2237</w:t>
        </w:r>
      </w:hyperlink>
    </w:p>
    <w:p w14:paraId="71AB0C93" w14:textId="0BE2FC49" w:rsidR="005E76C2" w:rsidRPr="005E76C2" w:rsidRDefault="005E76C2" w:rsidP="005E76C2">
      <w:pPr>
        <w:tabs>
          <w:tab w:val="left" w:pos="0"/>
        </w:tabs>
        <w:rPr>
          <w:sz w:val="28"/>
          <w:szCs w:val="28"/>
        </w:rPr>
      </w:pPr>
      <w:r>
        <w:rPr>
          <w:sz w:val="28"/>
          <w:szCs w:val="28"/>
        </w:rPr>
        <w:tab/>
      </w:r>
      <w:proofErr w:type="spellStart"/>
      <w:r w:rsidRPr="005E76C2">
        <w:rPr>
          <w:sz w:val="28"/>
          <w:szCs w:val="28"/>
        </w:rPr>
        <w:t>Anggadwita</w:t>
      </w:r>
      <w:proofErr w:type="spellEnd"/>
      <w:r w:rsidRPr="005E76C2">
        <w:rPr>
          <w:sz w:val="28"/>
          <w:szCs w:val="28"/>
        </w:rPr>
        <w:t xml:space="preserve">, G. and </w:t>
      </w:r>
      <w:proofErr w:type="spellStart"/>
      <w:r w:rsidRPr="005E76C2">
        <w:rPr>
          <w:sz w:val="28"/>
          <w:szCs w:val="28"/>
        </w:rPr>
        <w:t>Mustafid</w:t>
      </w:r>
      <w:proofErr w:type="spellEnd"/>
      <w:r w:rsidRPr="005E76C2">
        <w:rPr>
          <w:sz w:val="28"/>
          <w:szCs w:val="28"/>
        </w:rPr>
        <w:t>, Q., 2014. Identification of Factors Influencing the Performance of Small Medium Enterprises (SMEs). Procedia - Social and Behavioral Sciences, 115, pp.415-423.</w:t>
      </w:r>
    </w:p>
    <w:p w14:paraId="4A0E6687" w14:textId="03093108" w:rsidR="005E76C2" w:rsidRPr="005E76C2" w:rsidRDefault="005E76C2" w:rsidP="005E76C2">
      <w:pPr>
        <w:tabs>
          <w:tab w:val="left" w:pos="0"/>
        </w:tabs>
        <w:rPr>
          <w:sz w:val="28"/>
          <w:szCs w:val="28"/>
        </w:rPr>
      </w:pPr>
      <w:r>
        <w:rPr>
          <w:sz w:val="28"/>
          <w:szCs w:val="28"/>
        </w:rPr>
        <w:tab/>
      </w:r>
      <w:proofErr w:type="spellStart"/>
      <w:r w:rsidRPr="005E76C2">
        <w:rPr>
          <w:sz w:val="28"/>
          <w:szCs w:val="28"/>
        </w:rPr>
        <w:t>Alpkan</w:t>
      </w:r>
      <w:proofErr w:type="spellEnd"/>
      <w:r w:rsidRPr="005E76C2">
        <w:rPr>
          <w:sz w:val="28"/>
          <w:szCs w:val="28"/>
        </w:rPr>
        <w:t>, L., Yilmaz, C. and Kaya, N., 2007. Market Orientation and Planning Flexibility in SMEs. International Small Business Journal: Researching Entrepreneurship, 25(2), pp.152-172.</w:t>
      </w:r>
    </w:p>
    <w:p w14:paraId="40345151" w14:textId="6192A311" w:rsidR="005E76C2" w:rsidRPr="005E76C2" w:rsidRDefault="005E76C2" w:rsidP="005E76C2">
      <w:pPr>
        <w:tabs>
          <w:tab w:val="left" w:pos="0"/>
        </w:tabs>
        <w:rPr>
          <w:sz w:val="28"/>
          <w:szCs w:val="28"/>
        </w:rPr>
      </w:pPr>
      <w:r w:rsidRPr="005E76C2">
        <w:rPr>
          <w:sz w:val="28"/>
          <w:szCs w:val="28"/>
        </w:rPr>
        <w:t xml:space="preserve">            Matt, D., Rauch, E. and </w:t>
      </w:r>
      <w:proofErr w:type="spellStart"/>
      <w:r w:rsidRPr="005E76C2">
        <w:rPr>
          <w:sz w:val="28"/>
          <w:szCs w:val="28"/>
        </w:rPr>
        <w:t>Fraccaroli</w:t>
      </w:r>
      <w:proofErr w:type="spellEnd"/>
      <w:r w:rsidRPr="005E76C2">
        <w:rPr>
          <w:sz w:val="28"/>
          <w:szCs w:val="28"/>
        </w:rPr>
        <w:t xml:space="preserve">, D., 2016. Smart Factory </w:t>
      </w:r>
      <w:proofErr w:type="spellStart"/>
      <w:r w:rsidRPr="005E76C2">
        <w:rPr>
          <w:sz w:val="28"/>
          <w:szCs w:val="28"/>
        </w:rPr>
        <w:t>für</w:t>
      </w:r>
      <w:proofErr w:type="spellEnd"/>
      <w:r w:rsidRPr="005E76C2">
        <w:rPr>
          <w:sz w:val="28"/>
          <w:szCs w:val="28"/>
        </w:rPr>
        <w:t xml:space="preserve"> den </w:t>
      </w:r>
      <w:proofErr w:type="spellStart"/>
      <w:r w:rsidRPr="005E76C2">
        <w:rPr>
          <w:sz w:val="28"/>
          <w:szCs w:val="28"/>
        </w:rPr>
        <w:t>Mittelstand</w:t>
      </w:r>
      <w:proofErr w:type="spellEnd"/>
      <w:r w:rsidRPr="005E76C2">
        <w:rPr>
          <w:sz w:val="28"/>
          <w:szCs w:val="28"/>
        </w:rPr>
        <w:t xml:space="preserve">. </w:t>
      </w:r>
      <w:r w:rsidRPr="005E76C2">
        <w:rPr>
          <w:i/>
          <w:iCs/>
          <w:sz w:val="28"/>
          <w:szCs w:val="28"/>
        </w:rPr>
        <w:t xml:space="preserve">ZWF </w:t>
      </w:r>
      <w:proofErr w:type="spellStart"/>
      <w:r w:rsidRPr="005E76C2">
        <w:rPr>
          <w:i/>
          <w:iCs/>
          <w:sz w:val="28"/>
          <w:szCs w:val="28"/>
        </w:rPr>
        <w:t>Zeitschrift</w:t>
      </w:r>
      <w:proofErr w:type="spellEnd"/>
      <w:r w:rsidRPr="005E76C2">
        <w:rPr>
          <w:i/>
          <w:iCs/>
          <w:sz w:val="28"/>
          <w:szCs w:val="28"/>
        </w:rPr>
        <w:t xml:space="preserve"> </w:t>
      </w:r>
      <w:proofErr w:type="spellStart"/>
      <w:r w:rsidRPr="005E76C2">
        <w:rPr>
          <w:i/>
          <w:iCs/>
          <w:sz w:val="28"/>
          <w:szCs w:val="28"/>
        </w:rPr>
        <w:t>für</w:t>
      </w:r>
      <w:proofErr w:type="spellEnd"/>
      <w:r w:rsidRPr="005E76C2">
        <w:rPr>
          <w:i/>
          <w:iCs/>
          <w:sz w:val="28"/>
          <w:szCs w:val="28"/>
        </w:rPr>
        <w:t xml:space="preserve"> </w:t>
      </w:r>
      <w:proofErr w:type="spellStart"/>
      <w:r w:rsidRPr="005E76C2">
        <w:rPr>
          <w:i/>
          <w:iCs/>
          <w:sz w:val="28"/>
          <w:szCs w:val="28"/>
        </w:rPr>
        <w:t>wirtschaftlichen</w:t>
      </w:r>
      <w:proofErr w:type="spellEnd"/>
      <w:r w:rsidRPr="005E76C2">
        <w:rPr>
          <w:i/>
          <w:iCs/>
          <w:sz w:val="28"/>
          <w:szCs w:val="28"/>
        </w:rPr>
        <w:t xml:space="preserve"> </w:t>
      </w:r>
      <w:proofErr w:type="spellStart"/>
      <w:r w:rsidRPr="005E76C2">
        <w:rPr>
          <w:i/>
          <w:iCs/>
          <w:sz w:val="28"/>
          <w:szCs w:val="28"/>
        </w:rPr>
        <w:t>Fabrikbetrieb</w:t>
      </w:r>
      <w:proofErr w:type="spellEnd"/>
      <w:r w:rsidRPr="005E76C2">
        <w:rPr>
          <w:sz w:val="28"/>
          <w:szCs w:val="28"/>
        </w:rPr>
        <w:t>, 111(1-2), pp.52-55.</w:t>
      </w:r>
    </w:p>
    <w:p w14:paraId="2103DF98" w14:textId="5D07A4B7" w:rsidR="005E76C2" w:rsidRPr="005E76C2" w:rsidRDefault="005E76C2" w:rsidP="005E76C2">
      <w:pPr>
        <w:tabs>
          <w:tab w:val="left" w:pos="0"/>
        </w:tabs>
        <w:rPr>
          <w:sz w:val="28"/>
          <w:szCs w:val="28"/>
        </w:rPr>
      </w:pPr>
      <w:r>
        <w:rPr>
          <w:sz w:val="28"/>
          <w:szCs w:val="28"/>
        </w:rPr>
        <w:tab/>
      </w:r>
      <w:proofErr w:type="spellStart"/>
      <w:r w:rsidRPr="005E76C2">
        <w:rPr>
          <w:sz w:val="28"/>
          <w:szCs w:val="28"/>
        </w:rPr>
        <w:t>Ayyagari</w:t>
      </w:r>
      <w:proofErr w:type="spellEnd"/>
      <w:r w:rsidRPr="005E76C2">
        <w:rPr>
          <w:sz w:val="28"/>
          <w:szCs w:val="28"/>
        </w:rPr>
        <w:t xml:space="preserve">, M., </w:t>
      </w:r>
      <w:proofErr w:type="spellStart"/>
      <w:r w:rsidRPr="005E76C2">
        <w:rPr>
          <w:sz w:val="28"/>
          <w:szCs w:val="28"/>
        </w:rPr>
        <w:t>Demirguc-Kunt</w:t>
      </w:r>
      <w:proofErr w:type="spellEnd"/>
      <w:r w:rsidRPr="005E76C2">
        <w:rPr>
          <w:sz w:val="28"/>
          <w:szCs w:val="28"/>
        </w:rPr>
        <w:t xml:space="preserve">, A., &amp; Beck, T. (2003). Small and medium    enterprises across the globe: A new database. </w:t>
      </w:r>
      <w:r w:rsidRPr="005E76C2">
        <w:rPr>
          <w:i/>
          <w:iCs/>
          <w:sz w:val="28"/>
          <w:szCs w:val="28"/>
        </w:rPr>
        <w:t>The World Bank – Policy Research Working Paper</w:t>
      </w:r>
      <w:r w:rsidRPr="005E76C2">
        <w:rPr>
          <w:sz w:val="28"/>
          <w:szCs w:val="28"/>
        </w:rPr>
        <w:t>. doi:</w:t>
      </w:r>
      <w:hyperlink r:id="rId19" w:history="1">
        <w:r w:rsidRPr="005E76C2">
          <w:rPr>
            <w:rStyle w:val="Hyperlink"/>
            <w:sz w:val="28"/>
            <w:szCs w:val="28"/>
          </w:rPr>
          <w:t>10.1596/1813-9450-3127</w:t>
        </w:r>
      </w:hyperlink>
      <w:r w:rsidRPr="005E76C2">
        <w:rPr>
          <w:sz w:val="28"/>
          <w:szCs w:val="28"/>
        </w:rPr>
        <w:t>. </w:t>
      </w:r>
    </w:p>
    <w:p w14:paraId="63E8066E" w14:textId="0946E975" w:rsidR="005E76C2" w:rsidRPr="005E76C2" w:rsidRDefault="005E76C2" w:rsidP="005E76C2">
      <w:pPr>
        <w:tabs>
          <w:tab w:val="left" w:pos="0"/>
        </w:tabs>
        <w:rPr>
          <w:sz w:val="28"/>
          <w:szCs w:val="28"/>
        </w:rPr>
      </w:pPr>
      <w:r>
        <w:rPr>
          <w:sz w:val="28"/>
          <w:szCs w:val="28"/>
        </w:rPr>
        <w:tab/>
      </w:r>
      <w:r w:rsidRPr="005E76C2">
        <w:rPr>
          <w:sz w:val="28"/>
          <w:szCs w:val="28"/>
        </w:rPr>
        <w:t xml:space="preserve">Goyal, S; Bruno S. </w:t>
      </w:r>
      <w:proofErr w:type="spellStart"/>
      <w:r w:rsidRPr="005E76C2">
        <w:rPr>
          <w:sz w:val="28"/>
          <w:szCs w:val="28"/>
        </w:rPr>
        <w:t>Sergi</w:t>
      </w:r>
      <w:proofErr w:type="spellEnd"/>
      <w:r w:rsidRPr="005E76C2">
        <w:rPr>
          <w:sz w:val="28"/>
          <w:szCs w:val="28"/>
        </w:rPr>
        <w:t>; Esposito, M (2015). Business development      services for micro, small and medium enterprises - literature review of past trends and future directions</w:t>
      </w:r>
    </w:p>
    <w:p w14:paraId="427BD95D" w14:textId="77777777" w:rsidR="001A3268" w:rsidRDefault="005E76C2" w:rsidP="005E76C2">
      <w:pPr>
        <w:tabs>
          <w:tab w:val="left" w:pos="0"/>
        </w:tabs>
        <w:rPr>
          <w:sz w:val="28"/>
          <w:szCs w:val="28"/>
        </w:rPr>
      </w:pPr>
      <w:r>
        <w:rPr>
          <w:sz w:val="28"/>
          <w:szCs w:val="28"/>
        </w:rPr>
        <w:tab/>
      </w:r>
      <w:r w:rsidRPr="005E76C2">
        <w:rPr>
          <w:sz w:val="28"/>
          <w:szCs w:val="28"/>
        </w:rPr>
        <w:t xml:space="preserve">Voulgaris, F., </w:t>
      </w:r>
      <w:proofErr w:type="spellStart"/>
      <w:r w:rsidRPr="005E76C2">
        <w:rPr>
          <w:sz w:val="28"/>
          <w:szCs w:val="28"/>
        </w:rPr>
        <w:t>Doumpos</w:t>
      </w:r>
      <w:proofErr w:type="spellEnd"/>
      <w:r w:rsidRPr="005E76C2">
        <w:rPr>
          <w:sz w:val="28"/>
          <w:szCs w:val="28"/>
        </w:rPr>
        <w:t xml:space="preserve">, M. and </w:t>
      </w:r>
      <w:proofErr w:type="spellStart"/>
      <w:r w:rsidRPr="005E76C2">
        <w:rPr>
          <w:sz w:val="28"/>
          <w:szCs w:val="28"/>
        </w:rPr>
        <w:t>Zopounidis</w:t>
      </w:r>
      <w:proofErr w:type="spellEnd"/>
      <w:r w:rsidRPr="005E76C2">
        <w:rPr>
          <w:sz w:val="28"/>
          <w:szCs w:val="28"/>
        </w:rPr>
        <w:t xml:space="preserve">, C., 2000. </w:t>
      </w:r>
      <w:r w:rsidRPr="005E76C2">
        <w:rPr>
          <w:i/>
          <w:iCs/>
          <w:sz w:val="28"/>
          <w:szCs w:val="28"/>
        </w:rPr>
        <w:t>Small Business Economics</w:t>
      </w:r>
      <w:r w:rsidRPr="005E76C2">
        <w:rPr>
          <w:sz w:val="28"/>
          <w:szCs w:val="28"/>
        </w:rPr>
        <w:t>, 15(2), pp.127-136.</w:t>
      </w:r>
      <w:r w:rsidRPr="005E76C2">
        <w:rPr>
          <w:sz w:val="28"/>
          <w:szCs w:val="28"/>
        </w:rPr>
        <w:br/>
        <w:t xml:space="preserve"> </w:t>
      </w:r>
      <w:r>
        <w:rPr>
          <w:sz w:val="28"/>
          <w:szCs w:val="28"/>
        </w:rPr>
        <w:tab/>
      </w:r>
    </w:p>
    <w:p w14:paraId="6CE95686" w14:textId="3F5D4655" w:rsidR="005E76C2" w:rsidRDefault="001A3268" w:rsidP="005E76C2">
      <w:pPr>
        <w:tabs>
          <w:tab w:val="left" w:pos="0"/>
        </w:tabs>
        <w:rPr>
          <w:sz w:val="28"/>
          <w:szCs w:val="28"/>
        </w:rPr>
      </w:pPr>
      <w:r>
        <w:rPr>
          <w:sz w:val="28"/>
          <w:szCs w:val="28"/>
        </w:rPr>
        <w:lastRenderedPageBreak/>
        <w:tab/>
      </w:r>
      <w:r w:rsidR="005E76C2" w:rsidRPr="005E76C2">
        <w:rPr>
          <w:sz w:val="28"/>
          <w:szCs w:val="28"/>
        </w:rPr>
        <w:t>Sommer, L. 2015. Industrial Revolution-Industry 4.0: Are German</w:t>
      </w:r>
      <w:r w:rsidR="005E76C2">
        <w:rPr>
          <w:sz w:val="28"/>
          <w:szCs w:val="28"/>
        </w:rPr>
        <w:t xml:space="preserve"> </w:t>
      </w:r>
      <w:r w:rsidR="005E76C2" w:rsidRPr="005E76C2">
        <w:rPr>
          <w:sz w:val="28"/>
          <w:szCs w:val="28"/>
        </w:rPr>
        <w:t xml:space="preserve">Manufacturing SMEs the First Victims of This Revolution? </w:t>
      </w:r>
      <w:r w:rsidR="005E76C2" w:rsidRPr="005E76C2">
        <w:rPr>
          <w:i/>
          <w:iCs/>
          <w:sz w:val="28"/>
          <w:szCs w:val="28"/>
        </w:rPr>
        <w:t>Journal of Industrial Engineering and Management</w:t>
      </w:r>
      <w:r w:rsidR="005E76C2" w:rsidRPr="005E76C2">
        <w:rPr>
          <w:sz w:val="28"/>
          <w:szCs w:val="28"/>
        </w:rPr>
        <w:t xml:space="preserve"> 8 (5): 1512–1532.</w:t>
      </w:r>
    </w:p>
    <w:p w14:paraId="06FE1407" w14:textId="061259E1" w:rsidR="00FE41FC" w:rsidRDefault="00BA15B3" w:rsidP="00BA15B3">
      <w:pPr>
        <w:tabs>
          <w:tab w:val="left" w:pos="0"/>
        </w:tabs>
        <w:rPr>
          <w:sz w:val="28"/>
          <w:szCs w:val="28"/>
        </w:rPr>
      </w:pPr>
      <w:r>
        <w:rPr>
          <w:sz w:val="28"/>
          <w:szCs w:val="28"/>
        </w:rPr>
        <w:tab/>
      </w:r>
      <w:proofErr w:type="spellStart"/>
      <w:r w:rsidRPr="00BA15B3">
        <w:rPr>
          <w:sz w:val="28"/>
          <w:szCs w:val="28"/>
        </w:rPr>
        <w:t>Atroley</w:t>
      </w:r>
      <w:proofErr w:type="spellEnd"/>
      <w:r w:rsidRPr="00BA15B3">
        <w:rPr>
          <w:sz w:val="28"/>
          <w:szCs w:val="28"/>
        </w:rPr>
        <w:t xml:space="preserve">, N. (2016). The new wave Indian MSME an action agenda for growth. (2016). The New Wave Indian MSME an Action Agenda for Growth, 4–7. </w:t>
      </w:r>
      <w:hyperlink r:id="rId20" w:history="1">
        <w:r w:rsidRPr="002C598D">
          <w:rPr>
            <w:rStyle w:val="Hyperlink"/>
            <w:sz w:val="28"/>
            <w:szCs w:val="28"/>
          </w:rPr>
          <w:t>https://assets.kpmg/content/dam/kpmg/pdf/2016/03/The-new-wave-Indian-MSME.pdf</w:t>
        </w:r>
      </w:hyperlink>
    </w:p>
    <w:p w14:paraId="1B2A07B3" w14:textId="77777777" w:rsidR="00BA15B3" w:rsidRDefault="00BA15B3" w:rsidP="00AB5F9D">
      <w:pPr>
        <w:autoSpaceDE w:val="0"/>
        <w:autoSpaceDN w:val="0"/>
        <w:adjustRightInd w:val="0"/>
        <w:spacing w:after="0" w:line="240" w:lineRule="auto"/>
        <w:ind w:firstLine="720"/>
        <w:rPr>
          <w:rFonts w:ascii="Calibri-Italic" w:hAnsi="Calibri-Italic" w:cs="Calibri-Italic"/>
          <w:i/>
          <w:iCs/>
          <w:sz w:val="28"/>
          <w:szCs w:val="28"/>
        </w:rPr>
      </w:pPr>
      <w:r>
        <w:rPr>
          <w:sz w:val="28"/>
          <w:szCs w:val="28"/>
        </w:rPr>
        <w:t xml:space="preserve">Market Reports </w:t>
      </w:r>
      <w:proofErr w:type="gramStart"/>
      <w:r>
        <w:rPr>
          <w:sz w:val="28"/>
          <w:szCs w:val="28"/>
        </w:rPr>
        <w:t>On</w:t>
      </w:r>
      <w:proofErr w:type="gramEnd"/>
      <w:r>
        <w:rPr>
          <w:sz w:val="28"/>
          <w:szCs w:val="28"/>
        </w:rPr>
        <w:t xml:space="preserve"> India. (2020, June 1)</w:t>
      </w:r>
      <w:r>
        <w:rPr>
          <w:rFonts w:ascii="Calibri-Italic" w:hAnsi="Calibri-Italic" w:cs="Calibri-Italic"/>
          <w:i/>
          <w:iCs/>
          <w:sz w:val="28"/>
          <w:szCs w:val="28"/>
        </w:rPr>
        <w:t>. MSME Financing Market in</w:t>
      </w:r>
    </w:p>
    <w:p w14:paraId="1F6E924F" w14:textId="316EEABF" w:rsidR="00AB5F9D" w:rsidRDefault="00BA15B3" w:rsidP="00BA15B3">
      <w:pPr>
        <w:autoSpaceDE w:val="0"/>
        <w:autoSpaceDN w:val="0"/>
        <w:adjustRightInd w:val="0"/>
        <w:spacing w:after="0" w:line="240" w:lineRule="auto"/>
        <w:rPr>
          <w:sz w:val="28"/>
          <w:szCs w:val="28"/>
        </w:rPr>
      </w:pPr>
      <w:r>
        <w:rPr>
          <w:rFonts w:ascii="Calibri-Italic" w:hAnsi="Calibri-Italic" w:cs="Calibri-Italic"/>
          <w:i/>
          <w:iCs/>
          <w:sz w:val="28"/>
          <w:szCs w:val="28"/>
        </w:rPr>
        <w:t>India 2020.</w:t>
      </w:r>
      <w:r w:rsidR="00AB5F9D">
        <w:rPr>
          <w:rFonts w:ascii="Calibri-Italic" w:hAnsi="Calibri-Italic" w:cs="Calibri-Italic"/>
          <w:i/>
          <w:iCs/>
          <w:sz w:val="28"/>
          <w:szCs w:val="28"/>
        </w:rPr>
        <w:t xml:space="preserve"> </w:t>
      </w:r>
      <w:hyperlink r:id="rId21" w:history="1">
        <w:r w:rsidR="00AB5F9D" w:rsidRPr="002C598D">
          <w:rPr>
            <w:rStyle w:val="Hyperlink"/>
            <w:sz w:val="28"/>
            <w:szCs w:val="28"/>
          </w:rPr>
          <w:t>http://www.marketreportsonindia.com/marketreports/msme-financing-market-in-india-2020/2111397</w:t>
        </w:r>
      </w:hyperlink>
    </w:p>
    <w:p w14:paraId="6DB81736" w14:textId="3A9D7377" w:rsidR="00BA15B3" w:rsidRDefault="00BA15B3" w:rsidP="00AB5F9D">
      <w:pPr>
        <w:autoSpaceDE w:val="0"/>
        <w:autoSpaceDN w:val="0"/>
        <w:adjustRightInd w:val="0"/>
        <w:spacing w:after="0" w:line="240" w:lineRule="auto"/>
        <w:ind w:firstLine="720"/>
        <w:rPr>
          <w:rFonts w:ascii="Calibri-Italic" w:hAnsi="Calibri-Italic" w:cs="Calibri-Italic"/>
          <w:i/>
          <w:iCs/>
          <w:sz w:val="28"/>
          <w:szCs w:val="28"/>
        </w:rPr>
      </w:pPr>
      <w:r>
        <w:rPr>
          <w:rFonts w:ascii="Calibri-Italic" w:hAnsi="Calibri-Italic" w:cs="Calibri-Italic"/>
          <w:i/>
          <w:iCs/>
          <w:sz w:val="28"/>
          <w:szCs w:val="28"/>
        </w:rPr>
        <w:t>Eurostat</w:t>
      </w:r>
      <w:r w:rsidR="00AB5F9D">
        <w:rPr>
          <w:rFonts w:ascii="Calibri-Italic" w:hAnsi="Calibri-Italic" w:cs="Calibri-Italic"/>
          <w:i/>
          <w:iCs/>
          <w:sz w:val="28"/>
          <w:szCs w:val="28"/>
        </w:rPr>
        <w:t xml:space="preserve">. </w:t>
      </w:r>
      <w:r>
        <w:rPr>
          <w:rFonts w:ascii="Calibri-Italic" w:hAnsi="Calibri-Italic" w:cs="Calibri-Italic"/>
          <w:i/>
          <w:iCs/>
          <w:sz w:val="28"/>
          <w:szCs w:val="28"/>
        </w:rPr>
        <w:t>Annual Report on European SMEs. (2019).</w:t>
      </w:r>
    </w:p>
    <w:p w14:paraId="4370DC7E" w14:textId="5BC7B074" w:rsidR="00AB5F9D" w:rsidRDefault="00675C6F" w:rsidP="00BA15B3">
      <w:pPr>
        <w:autoSpaceDE w:val="0"/>
        <w:autoSpaceDN w:val="0"/>
        <w:adjustRightInd w:val="0"/>
        <w:spacing w:after="0" w:line="240" w:lineRule="auto"/>
        <w:rPr>
          <w:sz w:val="28"/>
          <w:szCs w:val="28"/>
        </w:rPr>
      </w:pPr>
      <w:hyperlink r:id="rId22" w:history="1">
        <w:r w:rsidR="00AB5F9D" w:rsidRPr="002C598D">
          <w:rPr>
            <w:rStyle w:val="Hyperlink"/>
            <w:sz w:val="28"/>
            <w:szCs w:val="28"/>
          </w:rPr>
          <w:t>https://ec.europa.eu/growth/smes/sme-strategy/performance-review_en</w:t>
        </w:r>
      </w:hyperlink>
    </w:p>
    <w:p w14:paraId="5C52F21C" w14:textId="77777777" w:rsidR="00FE41FC" w:rsidRPr="00EC3373" w:rsidRDefault="00FE41FC" w:rsidP="00FE41FC">
      <w:pPr>
        <w:tabs>
          <w:tab w:val="left" w:pos="0"/>
        </w:tabs>
        <w:rPr>
          <w:b/>
          <w:bCs/>
          <w:sz w:val="32"/>
          <w:szCs w:val="32"/>
          <w:u w:val="single"/>
        </w:rPr>
      </w:pPr>
      <w:r>
        <w:rPr>
          <w:b/>
          <w:bCs/>
          <w:sz w:val="32"/>
          <w:szCs w:val="32"/>
          <w:u w:val="single"/>
        </w:rPr>
        <w:t>Websites articles</w:t>
      </w:r>
      <w:r w:rsidRPr="00EC3373">
        <w:rPr>
          <w:b/>
          <w:bCs/>
          <w:sz w:val="32"/>
          <w:szCs w:val="32"/>
          <w:u w:val="single"/>
        </w:rPr>
        <w:t xml:space="preserve"> and Databases:</w:t>
      </w:r>
    </w:p>
    <w:p w14:paraId="751F0465" w14:textId="77777777" w:rsidR="00FE41FC" w:rsidRDefault="00FE41FC" w:rsidP="00FE41FC">
      <w:pPr>
        <w:tabs>
          <w:tab w:val="left" w:pos="0"/>
        </w:tabs>
        <w:rPr>
          <w:sz w:val="28"/>
          <w:szCs w:val="28"/>
        </w:rPr>
      </w:pPr>
      <w:r>
        <w:rPr>
          <w:sz w:val="28"/>
          <w:szCs w:val="28"/>
        </w:rPr>
        <w:tab/>
      </w:r>
      <w:r w:rsidRPr="003318A3">
        <w:rPr>
          <w:sz w:val="28"/>
          <w:szCs w:val="28"/>
        </w:rPr>
        <w:t>Eurostat</w:t>
      </w:r>
      <w:r>
        <w:rPr>
          <w:sz w:val="28"/>
          <w:szCs w:val="28"/>
        </w:rPr>
        <w:t xml:space="preserve">. (2018). </w:t>
      </w:r>
      <w:r w:rsidRPr="003318A3">
        <w:rPr>
          <w:sz w:val="28"/>
          <w:szCs w:val="28"/>
        </w:rPr>
        <w:t>Industry by employment size class (NACE Rev. 2, B-E)</w:t>
      </w:r>
      <w:r>
        <w:rPr>
          <w:sz w:val="28"/>
          <w:szCs w:val="28"/>
        </w:rPr>
        <w:t xml:space="preserve">. [Data File]. Retrieved from </w:t>
      </w:r>
      <w:hyperlink r:id="rId23" w:history="1">
        <w:r w:rsidRPr="00277BC3">
          <w:rPr>
            <w:rStyle w:val="Hyperlink"/>
            <w:sz w:val="28"/>
            <w:szCs w:val="28"/>
          </w:rPr>
          <w:t>https://ec.europa.eu/eurostat/databrowser/view/SBS_SC_IND_R2__custom_204453/default/table?lang=en</w:t>
        </w:r>
      </w:hyperlink>
    </w:p>
    <w:p w14:paraId="41F889EE" w14:textId="77777777" w:rsidR="00FE41FC" w:rsidRPr="003318A3" w:rsidRDefault="00FE41FC" w:rsidP="00FE41FC">
      <w:pPr>
        <w:tabs>
          <w:tab w:val="left" w:pos="0"/>
        </w:tabs>
        <w:rPr>
          <w:sz w:val="28"/>
          <w:szCs w:val="28"/>
        </w:rPr>
      </w:pPr>
      <w:r>
        <w:rPr>
          <w:i/>
          <w:iCs/>
        </w:rPr>
        <w:tab/>
      </w:r>
      <w:r w:rsidRPr="004D7337">
        <w:rPr>
          <w:sz w:val="28"/>
          <w:szCs w:val="28"/>
        </w:rPr>
        <w:t xml:space="preserve">Micro, Small and Medium Enterprises (MSME). (n.d.). Drishti IAS. Retrieved November 24, 2020, from </w:t>
      </w:r>
      <w:hyperlink r:id="rId24" w:history="1">
        <w:r w:rsidRPr="004D7337">
          <w:rPr>
            <w:rStyle w:val="Hyperlink"/>
            <w:sz w:val="28"/>
            <w:szCs w:val="28"/>
          </w:rPr>
          <w:t>https://www.drishtiias.com/to-the-points/paper3/micro-small-and-medium-enterprises-msme</w:t>
        </w:r>
      </w:hyperlink>
    </w:p>
    <w:p w14:paraId="76D05762" w14:textId="77777777" w:rsidR="00FE41FC" w:rsidRPr="00EC3373" w:rsidRDefault="00FE41FC" w:rsidP="00FE41FC">
      <w:pPr>
        <w:tabs>
          <w:tab w:val="left" w:pos="0"/>
        </w:tabs>
        <w:rPr>
          <w:sz w:val="28"/>
          <w:szCs w:val="28"/>
        </w:rPr>
      </w:pPr>
      <w:r>
        <w:rPr>
          <w:sz w:val="28"/>
          <w:szCs w:val="28"/>
        </w:rPr>
        <w:tab/>
      </w:r>
      <w:r w:rsidRPr="00EC3373">
        <w:rPr>
          <w:sz w:val="28"/>
          <w:szCs w:val="28"/>
        </w:rPr>
        <w:t xml:space="preserve">World Bank, World Bank Group Finances. (2019). MSME Country Indicators 2014. [Data File]. Retrieved from </w:t>
      </w:r>
      <w:hyperlink r:id="rId25" w:history="1">
        <w:r w:rsidRPr="00EC3373">
          <w:rPr>
            <w:rStyle w:val="Hyperlink"/>
            <w:sz w:val="28"/>
            <w:szCs w:val="28"/>
          </w:rPr>
          <w:t>https://finances.worldbank.org/Other/MSME-Country-Indicators-2014/psn8-56xf</w:t>
        </w:r>
      </w:hyperlink>
    </w:p>
    <w:p w14:paraId="31B54855" w14:textId="77777777" w:rsidR="00FE41FC" w:rsidRDefault="00FE41FC" w:rsidP="00FE41FC">
      <w:pPr>
        <w:tabs>
          <w:tab w:val="left" w:pos="0"/>
        </w:tabs>
        <w:rPr>
          <w:sz w:val="28"/>
          <w:szCs w:val="28"/>
        </w:rPr>
      </w:pPr>
      <w:r>
        <w:rPr>
          <w:sz w:val="28"/>
          <w:szCs w:val="28"/>
        </w:rPr>
        <w:tab/>
        <w:t xml:space="preserve">World Bank, World Development Indicators. (2018). </w:t>
      </w:r>
      <w:r w:rsidRPr="00AC4C8C">
        <w:rPr>
          <w:sz w:val="28"/>
          <w:szCs w:val="28"/>
        </w:rPr>
        <w:t>Poverty headcount ratio at $5.50 a day (2011 PPP) (% of population)</w:t>
      </w:r>
      <w:r>
        <w:rPr>
          <w:sz w:val="28"/>
          <w:szCs w:val="28"/>
        </w:rPr>
        <w:t xml:space="preserve">. [Data File]. Available from </w:t>
      </w:r>
      <w:hyperlink r:id="rId26" w:history="1">
        <w:r w:rsidRPr="00277BC3">
          <w:rPr>
            <w:rStyle w:val="Hyperlink"/>
            <w:sz w:val="28"/>
            <w:szCs w:val="28"/>
          </w:rPr>
          <w:t>https://data.worldbank.org/indicator/SI.POV.UMIC</w:t>
        </w:r>
      </w:hyperlink>
    </w:p>
    <w:p w14:paraId="729C3D38" w14:textId="4A5F957A" w:rsidR="001A3268" w:rsidRPr="001A3268" w:rsidRDefault="00BA15B3" w:rsidP="001A3268">
      <w:pPr>
        <w:pBdr>
          <w:top w:val="nil"/>
          <w:left w:val="nil"/>
          <w:bottom w:val="nil"/>
          <w:right w:val="nil"/>
          <w:between w:val="nil"/>
        </w:pBdr>
        <w:tabs>
          <w:tab w:val="left" w:pos="0"/>
        </w:tabs>
        <w:spacing w:after="0"/>
        <w:rPr>
          <w:i/>
          <w:iCs/>
          <w:color w:val="000000"/>
          <w:sz w:val="28"/>
          <w:szCs w:val="28"/>
        </w:rPr>
      </w:pPr>
      <w:r>
        <w:rPr>
          <w:color w:val="000000"/>
          <w:sz w:val="28"/>
          <w:szCs w:val="28"/>
        </w:rPr>
        <w:tab/>
      </w:r>
      <w:proofErr w:type="spellStart"/>
      <w:r w:rsidR="001A3268" w:rsidRPr="001A3268">
        <w:rPr>
          <w:color w:val="000000"/>
          <w:sz w:val="28"/>
          <w:szCs w:val="28"/>
        </w:rPr>
        <w:t>Borgohain</w:t>
      </w:r>
      <w:proofErr w:type="spellEnd"/>
      <w:r w:rsidR="001A3268" w:rsidRPr="001A3268">
        <w:rPr>
          <w:color w:val="000000"/>
          <w:sz w:val="28"/>
          <w:szCs w:val="28"/>
        </w:rPr>
        <w:t>, A. (2018, January 29)</w:t>
      </w:r>
      <w:r w:rsidR="001A3268" w:rsidRPr="001A3268">
        <w:rPr>
          <w:i/>
          <w:iCs/>
          <w:color w:val="000000"/>
          <w:sz w:val="28"/>
          <w:szCs w:val="28"/>
        </w:rPr>
        <w:t>. Economic Survey: Large businesses</w:t>
      </w:r>
    </w:p>
    <w:p w14:paraId="6EE57E7C" w14:textId="71F74C5E" w:rsidR="001A3268" w:rsidRPr="001A3268" w:rsidRDefault="001A3268" w:rsidP="001A3268">
      <w:pPr>
        <w:pBdr>
          <w:top w:val="nil"/>
          <w:left w:val="nil"/>
          <w:bottom w:val="nil"/>
          <w:right w:val="nil"/>
          <w:between w:val="nil"/>
        </w:pBdr>
        <w:tabs>
          <w:tab w:val="left" w:pos="0"/>
        </w:tabs>
        <w:spacing w:after="0"/>
        <w:rPr>
          <w:color w:val="000000"/>
          <w:sz w:val="28"/>
          <w:szCs w:val="28"/>
        </w:rPr>
      </w:pPr>
      <w:r w:rsidRPr="001A3268">
        <w:rPr>
          <w:i/>
          <w:iCs/>
          <w:color w:val="000000"/>
          <w:sz w:val="28"/>
          <w:szCs w:val="28"/>
        </w:rPr>
        <w:t xml:space="preserve">corner 82.6% of credit, MSMEs get a paltry 17.4 %. </w:t>
      </w:r>
      <w:r w:rsidRPr="001A3268">
        <w:rPr>
          <w:color w:val="000000"/>
          <w:sz w:val="28"/>
          <w:szCs w:val="28"/>
        </w:rPr>
        <w:t>The Economic</w:t>
      </w:r>
    </w:p>
    <w:p w14:paraId="2DBC4673" w14:textId="5DD85124" w:rsidR="00220D25" w:rsidRDefault="001A3268" w:rsidP="00220D25">
      <w:pPr>
        <w:pBdr>
          <w:top w:val="nil"/>
          <w:left w:val="nil"/>
          <w:bottom w:val="nil"/>
          <w:right w:val="nil"/>
          <w:between w:val="nil"/>
        </w:pBdr>
        <w:tabs>
          <w:tab w:val="left" w:pos="0"/>
        </w:tabs>
        <w:spacing w:after="0"/>
        <w:rPr>
          <w:color w:val="000000"/>
          <w:sz w:val="28"/>
          <w:szCs w:val="28"/>
        </w:rPr>
      </w:pPr>
      <w:r w:rsidRPr="001A3268">
        <w:rPr>
          <w:color w:val="000000"/>
          <w:sz w:val="28"/>
          <w:szCs w:val="28"/>
        </w:rPr>
        <w:t>Times.</w:t>
      </w:r>
      <w:r>
        <w:rPr>
          <w:color w:val="000000"/>
          <w:sz w:val="28"/>
          <w:szCs w:val="28"/>
        </w:rPr>
        <w:t xml:space="preserve"> </w:t>
      </w:r>
      <w:hyperlink r:id="rId27" w:history="1">
        <w:r w:rsidR="00220D25" w:rsidRPr="002C598D">
          <w:rPr>
            <w:rStyle w:val="Hyperlink"/>
            <w:sz w:val="28"/>
            <w:szCs w:val="28"/>
          </w:rPr>
          <w:t>http://www.ecoti.in/qmJdoa</w:t>
        </w:r>
      </w:hyperlink>
    </w:p>
    <w:p w14:paraId="4AE06C81" w14:textId="348AC2CA" w:rsidR="00BA15B3" w:rsidRPr="00BA15B3" w:rsidRDefault="00BA15B3" w:rsidP="00BA15B3">
      <w:pPr>
        <w:pBdr>
          <w:top w:val="nil"/>
          <w:left w:val="nil"/>
          <w:bottom w:val="nil"/>
          <w:right w:val="nil"/>
          <w:between w:val="nil"/>
        </w:pBdr>
        <w:tabs>
          <w:tab w:val="left" w:pos="0"/>
        </w:tabs>
        <w:spacing w:after="0"/>
        <w:rPr>
          <w:i/>
          <w:iCs/>
          <w:color w:val="000000"/>
          <w:sz w:val="28"/>
          <w:szCs w:val="28"/>
        </w:rPr>
      </w:pPr>
      <w:r>
        <w:rPr>
          <w:color w:val="000000"/>
          <w:sz w:val="28"/>
          <w:szCs w:val="28"/>
        </w:rPr>
        <w:tab/>
      </w:r>
      <w:r w:rsidRPr="00BA15B3">
        <w:rPr>
          <w:color w:val="000000"/>
          <w:sz w:val="28"/>
          <w:szCs w:val="28"/>
        </w:rPr>
        <w:t xml:space="preserve">Online, E. T. (2020, May 26). </w:t>
      </w:r>
      <w:r w:rsidRPr="00BA15B3">
        <w:rPr>
          <w:i/>
          <w:iCs/>
          <w:color w:val="000000"/>
          <w:sz w:val="28"/>
          <w:szCs w:val="28"/>
        </w:rPr>
        <w:t>Finance Minister announces revised</w:t>
      </w:r>
    </w:p>
    <w:p w14:paraId="1EAF6FF3" w14:textId="5BDE68BE" w:rsidR="00BA15B3" w:rsidRPr="00BA15B3" w:rsidRDefault="00BA15B3" w:rsidP="00BA15B3">
      <w:pPr>
        <w:pBdr>
          <w:top w:val="nil"/>
          <w:left w:val="nil"/>
          <w:bottom w:val="nil"/>
          <w:right w:val="nil"/>
          <w:between w:val="nil"/>
        </w:pBdr>
        <w:tabs>
          <w:tab w:val="left" w:pos="0"/>
        </w:tabs>
        <w:spacing w:after="0"/>
        <w:rPr>
          <w:i/>
          <w:iCs/>
          <w:color w:val="000000"/>
          <w:sz w:val="28"/>
          <w:szCs w:val="28"/>
        </w:rPr>
      </w:pPr>
      <w:r w:rsidRPr="00BA15B3">
        <w:rPr>
          <w:i/>
          <w:iCs/>
          <w:color w:val="000000"/>
          <w:sz w:val="28"/>
          <w:szCs w:val="28"/>
        </w:rPr>
        <w:t>MSME defini</w:t>
      </w:r>
      <w:r>
        <w:rPr>
          <w:i/>
          <w:iCs/>
          <w:color w:val="000000"/>
          <w:sz w:val="28"/>
          <w:szCs w:val="28"/>
        </w:rPr>
        <w:t>ti</w:t>
      </w:r>
      <w:r w:rsidRPr="00BA15B3">
        <w:rPr>
          <w:i/>
          <w:iCs/>
          <w:color w:val="000000"/>
          <w:sz w:val="28"/>
          <w:szCs w:val="28"/>
        </w:rPr>
        <w:t>ons; no difference between manufacturing and service</w:t>
      </w:r>
    </w:p>
    <w:p w14:paraId="4EADCA1D" w14:textId="4E06274A" w:rsidR="00BA15B3" w:rsidRDefault="00BA15B3" w:rsidP="00BA15B3">
      <w:pPr>
        <w:autoSpaceDE w:val="0"/>
        <w:autoSpaceDN w:val="0"/>
        <w:adjustRightInd w:val="0"/>
        <w:spacing w:after="0" w:line="240" w:lineRule="auto"/>
        <w:rPr>
          <w:sz w:val="28"/>
          <w:szCs w:val="28"/>
        </w:rPr>
      </w:pPr>
      <w:r w:rsidRPr="00BA15B3">
        <w:rPr>
          <w:i/>
          <w:iCs/>
          <w:color w:val="000000"/>
          <w:sz w:val="28"/>
          <w:szCs w:val="28"/>
        </w:rPr>
        <w:t xml:space="preserve">enter. </w:t>
      </w:r>
      <w:r w:rsidRPr="00BA15B3">
        <w:rPr>
          <w:color w:val="000000"/>
          <w:sz w:val="28"/>
          <w:szCs w:val="28"/>
        </w:rPr>
        <w:t>The Economic Times.</w:t>
      </w:r>
      <w:r w:rsidRPr="00BA15B3">
        <w:rPr>
          <w:sz w:val="28"/>
          <w:szCs w:val="28"/>
        </w:rPr>
        <w:t xml:space="preserve"> </w:t>
      </w:r>
      <w:hyperlink r:id="rId28" w:history="1">
        <w:r w:rsidRPr="002C598D">
          <w:rPr>
            <w:rStyle w:val="Hyperlink"/>
            <w:sz w:val="28"/>
            <w:szCs w:val="28"/>
          </w:rPr>
          <w:t>http://www.ecoti.in/kbskYa</w:t>
        </w:r>
      </w:hyperlink>
    </w:p>
    <w:p w14:paraId="23D30E48" w14:textId="23504760" w:rsidR="0076423D" w:rsidRDefault="00BA15B3" w:rsidP="00BA15B3">
      <w:pPr>
        <w:pBdr>
          <w:top w:val="nil"/>
          <w:left w:val="nil"/>
          <w:bottom w:val="nil"/>
          <w:right w:val="nil"/>
          <w:between w:val="nil"/>
        </w:pBdr>
        <w:tabs>
          <w:tab w:val="left" w:pos="0"/>
        </w:tabs>
        <w:spacing w:after="0"/>
        <w:rPr>
          <w:sz w:val="28"/>
          <w:szCs w:val="28"/>
        </w:rPr>
      </w:pPr>
      <w:r>
        <w:rPr>
          <w:sz w:val="28"/>
          <w:szCs w:val="28"/>
        </w:rPr>
        <w:tab/>
      </w:r>
    </w:p>
    <w:p w14:paraId="48DA0CB4" w14:textId="77777777" w:rsidR="00BA15B3" w:rsidRDefault="00BA15B3" w:rsidP="00BA15B3">
      <w:pPr>
        <w:pBdr>
          <w:top w:val="nil"/>
          <w:left w:val="nil"/>
          <w:bottom w:val="nil"/>
          <w:right w:val="nil"/>
          <w:between w:val="nil"/>
        </w:pBdr>
        <w:tabs>
          <w:tab w:val="left" w:pos="0"/>
        </w:tabs>
        <w:spacing w:after="0"/>
        <w:rPr>
          <w:sz w:val="28"/>
          <w:szCs w:val="28"/>
        </w:rPr>
      </w:pPr>
    </w:p>
    <w:p w14:paraId="575AF094" w14:textId="22C6B82B" w:rsidR="0076423D" w:rsidRDefault="0076423D">
      <w:pPr>
        <w:rPr>
          <w:sz w:val="28"/>
          <w:szCs w:val="28"/>
        </w:rPr>
      </w:pPr>
    </w:p>
    <w:p w14:paraId="56CC3774" w14:textId="2EF67EB7" w:rsidR="0076423D" w:rsidRDefault="005729C1">
      <w:pPr>
        <w:pBdr>
          <w:top w:val="nil"/>
          <w:left w:val="nil"/>
          <w:bottom w:val="nil"/>
          <w:right w:val="nil"/>
          <w:between w:val="nil"/>
        </w:pBdr>
        <w:tabs>
          <w:tab w:val="left" w:pos="0"/>
        </w:tabs>
        <w:ind w:left="720"/>
        <w:rPr>
          <w:color w:val="1F4E79"/>
          <w:sz w:val="72"/>
          <w:szCs w:val="72"/>
        </w:rPr>
      </w:pPr>
      <w:r>
        <w:rPr>
          <w:color w:val="1F4E79"/>
          <w:sz w:val="72"/>
          <w:szCs w:val="72"/>
        </w:rPr>
        <w:t>Appendix</w:t>
      </w:r>
    </w:p>
    <w:p w14:paraId="37D7970F" w14:textId="313AE9EF" w:rsidR="00B1057B" w:rsidRDefault="00B1057B">
      <w:pPr>
        <w:pBdr>
          <w:top w:val="nil"/>
          <w:left w:val="nil"/>
          <w:bottom w:val="nil"/>
          <w:right w:val="nil"/>
          <w:between w:val="nil"/>
        </w:pBdr>
        <w:tabs>
          <w:tab w:val="left" w:pos="0"/>
        </w:tabs>
        <w:ind w:left="720"/>
        <w:rPr>
          <w:color w:val="1F4E79"/>
          <w:sz w:val="44"/>
          <w:szCs w:val="44"/>
        </w:rPr>
      </w:pPr>
      <w:r>
        <w:rPr>
          <w:color w:val="1F4E79"/>
          <w:sz w:val="44"/>
          <w:szCs w:val="44"/>
        </w:rPr>
        <w:t>A.1 MSME sector share in GDP and GVA</w:t>
      </w:r>
    </w:p>
    <w:tbl>
      <w:tblPr>
        <w:tblStyle w:val="GridTable5Dark-Accent3"/>
        <w:tblW w:w="10336" w:type="dxa"/>
        <w:tblLook w:val="04A0" w:firstRow="1" w:lastRow="0" w:firstColumn="1" w:lastColumn="0" w:noHBand="0" w:noVBand="1"/>
      </w:tblPr>
      <w:tblGrid>
        <w:gridCol w:w="1785"/>
        <w:gridCol w:w="2453"/>
        <w:gridCol w:w="3049"/>
        <w:gridCol w:w="3049"/>
      </w:tblGrid>
      <w:tr w:rsidR="00B1057B" w:rsidRPr="00B1057B" w14:paraId="2C215655" w14:textId="77777777" w:rsidTr="00B1057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85" w:type="dxa"/>
            <w:noWrap/>
            <w:hideMark/>
          </w:tcPr>
          <w:p w14:paraId="7045603D" w14:textId="77777777" w:rsidR="00B1057B" w:rsidRPr="00B1057B" w:rsidRDefault="00B1057B" w:rsidP="00B1057B">
            <w:pPr>
              <w:pBdr>
                <w:top w:val="nil"/>
                <w:left w:val="nil"/>
                <w:bottom w:val="nil"/>
                <w:right w:val="nil"/>
                <w:between w:val="nil"/>
              </w:pBdr>
              <w:tabs>
                <w:tab w:val="left" w:pos="0"/>
              </w:tabs>
              <w:rPr>
                <w:color w:val="1F4E79"/>
                <w:sz w:val="24"/>
                <w:szCs w:val="24"/>
              </w:rPr>
            </w:pPr>
            <w:r w:rsidRPr="00B1057B">
              <w:rPr>
                <w:color w:val="1F4E79"/>
                <w:sz w:val="24"/>
                <w:szCs w:val="24"/>
              </w:rPr>
              <w:t>Year</w:t>
            </w:r>
          </w:p>
        </w:tc>
        <w:tc>
          <w:tcPr>
            <w:tcW w:w="2453" w:type="dxa"/>
            <w:noWrap/>
            <w:hideMark/>
          </w:tcPr>
          <w:p w14:paraId="3089FF91" w14:textId="31C81984" w:rsidR="00B1057B" w:rsidRPr="00B1057B" w:rsidRDefault="00B1057B" w:rsidP="00B1057B">
            <w:pPr>
              <w:pBdr>
                <w:top w:val="nil"/>
                <w:left w:val="nil"/>
                <w:bottom w:val="nil"/>
                <w:right w:val="nil"/>
                <w:between w:val="nil"/>
              </w:pBdr>
              <w:tabs>
                <w:tab w:val="left" w:pos="0"/>
              </w:tabs>
              <w:cnfStyle w:val="100000000000" w:firstRow="1" w:lastRow="0" w:firstColumn="0" w:lastColumn="0" w:oddVBand="0" w:evenVBand="0" w:oddHBand="0" w:evenHBand="0" w:firstRowFirstColumn="0" w:firstRowLastColumn="0" w:lastRowFirstColumn="0" w:lastRowLastColumn="0"/>
              <w:rPr>
                <w:color w:val="1F4E79"/>
                <w:sz w:val="24"/>
                <w:szCs w:val="24"/>
              </w:rPr>
            </w:pPr>
            <w:r w:rsidRPr="00B1057B">
              <w:rPr>
                <w:color w:val="1F4E79"/>
                <w:sz w:val="24"/>
                <w:szCs w:val="24"/>
              </w:rPr>
              <w:t>Growth</w:t>
            </w:r>
            <w:r>
              <w:rPr>
                <w:color w:val="1F4E79"/>
                <w:sz w:val="24"/>
                <w:szCs w:val="24"/>
              </w:rPr>
              <w:t xml:space="preserve"> </w:t>
            </w:r>
            <w:r w:rsidRPr="00B1057B">
              <w:rPr>
                <w:color w:val="1F4E79"/>
                <w:sz w:val="24"/>
                <w:szCs w:val="24"/>
              </w:rPr>
              <w:t>(%)</w:t>
            </w:r>
          </w:p>
        </w:tc>
        <w:tc>
          <w:tcPr>
            <w:tcW w:w="3049" w:type="dxa"/>
            <w:noWrap/>
            <w:hideMark/>
          </w:tcPr>
          <w:p w14:paraId="391E3DCF" w14:textId="77777777" w:rsidR="00B1057B" w:rsidRPr="00B1057B" w:rsidRDefault="00B1057B" w:rsidP="00B1057B">
            <w:pPr>
              <w:pBdr>
                <w:top w:val="nil"/>
                <w:left w:val="nil"/>
                <w:bottom w:val="nil"/>
                <w:right w:val="nil"/>
                <w:between w:val="nil"/>
              </w:pBdr>
              <w:tabs>
                <w:tab w:val="left" w:pos="0"/>
              </w:tabs>
              <w:cnfStyle w:val="100000000000" w:firstRow="1" w:lastRow="0" w:firstColumn="0" w:lastColumn="0" w:oddVBand="0" w:evenVBand="0" w:oddHBand="0" w:evenHBand="0" w:firstRowFirstColumn="0" w:firstRowLastColumn="0" w:lastRowFirstColumn="0" w:lastRowLastColumn="0"/>
              <w:rPr>
                <w:color w:val="1F4E79"/>
                <w:sz w:val="24"/>
                <w:szCs w:val="24"/>
              </w:rPr>
            </w:pPr>
            <w:r w:rsidRPr="00B1057B">
              <w:rPr>
                <w:color w:val="1F4E79"/>
                <w:sz w:val="24"/>
                <w:szCs w:val="24"/>
              </w:rPr>
              <w:t>Share of MSME in GVA (%)</w:t>
            </w:r>
          </w:p>
        </w:tc>
        <w:tc>
          <w:tcPr>
            <w:tcW w:w="3049" w:type="dxa"/>
            <w:noWrap/>
            <w:hideMark/>
          </w:tcPr>
          <w:p w14:paraId="583609C3" w14:textId="77777777" w:rsidR="00B1057B" w:rsidRPr="00B1057B" w:rsidRDefault="00B1057B" w:rsidP="00B1057B">
            <w:pPr>
              <w:pBdr>
                <w:top w:val="nil"/>
                <w:left w:val="nil"/>
                <w:bottom w:val="nil"/>
                <w:right w:val="nil"/>
                <w:between w:val="nil"/>
              </w:pBdr>
              <w:tabs>
                <w:tab w:val="left" w:pos="0"/>
              </w:tabs>
              <w:cnfStyle w:val="100000000000" w:firstRow="1" w:lastRow="0" w:firstColumn="0" w:lastColumn="0" w:oddVBand="0" w:evenVBand="0" w:oddHBand="0" w:evenHBand="0" w:firstRowFirstColumn="0" w:firstRowLastColumn="0" w:lastRowFirstColumn="0" w:lastRowLastColumn="0"/>
              <w:rPr>
                <w:color w:val="1F4E79"/>
                <w:sz w:val="24"/>
                <w:szCs w:val="24"/>
              </w:rPr>
            </w:pPr>
            <w:r w:rsidRPr="00B1057B">
              <w:rPr>
                <w:color w:val="1F4E79"/>
                <w:sz w:val="24"/>
                <w:szCs w:val="24"/>
              </w:rPr>
              <w:t>Share of MSME in GDP (%)</w:t>
            </w:r>
          </w:p>
        </w:tc>
      </w:tr>
      <w:tr w:rsidR="00B1057B" w:rsidRPr="00B1057B" w14:paraId="63B134D9" w14:textId="77777777" w:rsidTr="00B1057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85" w:type="dxa"/>
            <w:noWrap/>
            <w:hideMark/>
          </w:tcPr>
          <w:p w14:paraId="15F9C237" w14:textId="77777777" w:rsidR="00B1057B" w:rsidRPr="00B1057B" w:rsidRDefault="00B1057B" w:rsidP="00B1057B">
            <w:pPr>
              <w:pBdr>
                <w:top w:val="nil"/>
                <w:left w:val="nil"/>
                <w:bottom w:val="nil"/>
                <w:right w:val="nil"/>
                <w:between w:val="nil"/>
              </w:pBdr>
              <w:tabs>
                <w:tab w:val="left" w:pos="0"/>
              </w:tabs>
              <w:rPr>
                <w:color w:val="1F4E79"/>
                <w:sz w:val="24"/>
                <w:szCs w:val="24"/>
              </w:rPr>
            </w:pPr>
            <w:r w:rsidRPr="00B1057B">
              <w:rPr>
                <w:color w:val="1F4E79"/>
                <w:sz w:val="24"/>
                <w:szCs w:val="24"/>
              </w:rPr>
              <w:t>2012-13</w:t>
            </w:r>
          </w:p>
        </w:tc>
        <w:tc>
          <w:tcPr>
            <w:tcW w:w="2453" w:type="dxa"/>
            <w:noWrap/>
            <w:hideMark/>
          </w:tcPr>
          <w:p w14:paraId="299C6876" w14:textId="77777777" w:rsidR="00B1057B" w:rsidRPr="00B1057B" w:rsidRDefault="00B1057B" w:rsidP="00B1057B">
            <w:pPr>
              <w:pBdr>
                <w:top w:val="nil"/>
                <w:left w:val="nil"/>
                <w:bottom w:val="nil"/>
                <w:right w:val="nil"/>
                <w:between w:val="nil"/>
              </w:pBdr>
              <w:tabs>
                <w:tab w:val="left" w:pos="0"/>
              </w:tabs>
              <w:cnfStyle w:val="000000100000" w:firstRow="0" w:lastRow="0" w:firstColumn="0" w:lastColumn="0" w:oddVBand="0" w:evenVBand="0" w:oddHBand="1" w:evenHBand="0" w:firstRowFirstColumn="0" w:firstRowLastColumn="0" w:lastRowFirstColumn="0" w:lastRowLastColumn="0"/>
              <w:rPr>
                <w:color w:val="1F4E79"/>
                <w:sz w:val="24"/>
                <w:szCs w:val="24"/>
              </w:rPr>
            </w:pPr>
            <w:r w:rsidRPr="00B1057B">
              <w:rPr>
                <w:color w:val="1F4E79"/>
                <w:sz w:val="24"/>
                <w:szCs w:val="24"/>
              </w:rPr>
              <w:t>15.17</w:t>
            </w:r>
          </w:p>
        </w:tc>
        <w:tc>
          <w:tcPr>
            <w:tcW w:w="3049" w:type="dxa"/>
            <w:noWrap/>
            <w:hideMark/>
          </w:tcPr>
          <w:p w14:paraId="70603E59" w14:textId="77777777" w:rsidR="00B1057B" w:rsidRPr="00B1057B" w:rsidRDefault="00B1057B" w:rsidP="00B1057B">
            <w:pPr>
              <w:pBdr>
                <w:top w:val="nil"/>
                <w:left w:val="nil"/>
                <w:bottom w:val="nil"/>
                <w:right w:val="nil"/>
                <w:between w:val="nil"/>
              </w:pBdr>
              <w:tabs>
                <w:tab w:val="left" w:pos="0"/>
              </w:tabs>
              <w:cnfStyle w:val="000000100000" w:firstRow="0" w:lastRow="0" w:firstColumn="0" w:lastColumn="0" w:oddVBand="0" w:evenVBand="0" w:oddHBand="1" w:evenHBand="0" w:firstRowFirstColumn="0" w:firstRowLastColumn="0" w:lastRowFirstColumn="0" w:lastRowLastColumn="0"/>
              <w:rPr>
                <w:color w:val="1F4E79"/>
                <w:sz w:val="24"/>
                <w:szCs w:val="24"/>
              </w:rPr>
            </w:pPr>
            <w:r w:rsidRPr="00B1057B">
              <w:rPr>
                <w:color w:val="1F4E79"/>
                <w:sz w:val="24"/>
                <w:szCs w:val="24"/>
              </w:rPr>
              <w:t>32.82</w:t>
            </w:r>
          </w:p>
        </w:tc>
        <w:tc>
          <w:tcPr>
            <w:tcW w:w="3049" w:type="dxa"/>
            <w:noWrap/>
            <w:hideMark/>
          </w:tcPr>
          <w:p w14:paraId="3744C11D" w14:textId="77777777" w:rsidR="00B1057B" w:rsidRPr="00B1057B" w:rsidRDefault="00B1057B" w:rsidP="00B1057B">
            <w:pPr>
              <w:pBdr>
                <w:top w:val="nil"/>
                <w:left w:val="nil"/>
                <w:bottom w:val="nil"/>
                <w:right w:val="nil"/>
                <w:between w:val="nil"/>
              </w:pBdr>
              <w:tabs>
                <w:tab w:val="left" w:pos="0"/>
              </w:tabs>
              <w:cnfStyle w:val="000000100000" w:firstRow="0" w:lastRow="0" w:firstColumn="0" w:lastColumn="0" w:oddVBand="0" w:evenVBand="0" w:oddHBand="1" w:evenHBand="0" w:firstRowFirstColumn="0" w:firstRowLastColumn="0" w:lastRowFirstColumn="0" w:lastRowLastColumn="0"/>
              <w:rPr>
                <w:color w:val="1F4E79"/>
                <w:sz w:val="24"/>
                <w:szCs w:val="24"/>
              </w:rPr>
            </w:pPr>
            <w:r w:rsidRPr="00B1057B">
              <w:rPr>
                <w:color w:val="1F4E79"/>
                <w:sz w:val="24"/>
                <w:szCs w:val="24"/>
              </w:rPr>
              <w:t>30.4</w:t>
            </w:r>
          </w:p>
        </w:tc>
      </w:tr>
      <w:tr w:rsidR="00B1057B" w:rsidRPr="00B1057B" w14:paraId="14A46C01" w14:textId="77777777" w:rsidTr="00B1057B">
        <w:trPr>
          <w:trHeight w:val="293"/>
        </w:trPr>
        <w:tc>
          <w:tcPr>
            <w:cnfStyle w:val="001000000000" w:firstRow="0" w:lastRow="0" w:firstColumn="1" w:lastColumn="0" w:oddVBand="0" w:evenVBand="0" w:oddHBand="0" w:evenHBand="0" w:firstRowFirstColumn="0" w:firstRowLastColumn="0" w:lastRowFirstColumn="0" w:lastRowLastColumn="0"/>
            <w:tcW w:w="1785" w:type="dxa"/>
            <w:noWrap/>
            <w:hideMark/>
          </w:tcPr>
          <w:p w14:paraId="20455555" w14:textId="77777777" w:rsidR="00B1057B" w:rsidRPr="00B1057B" w:rsidRDefault="00B1057B" w:rsidP="00B1057B">
            <w:pPr>
              <w:pBdr>
                <w:top w:val="nil"/>
                <w:left w:val="nil"/>
                <w:bottom w:val="nil"/>
                <w:right w:val="nil"/>
                <w:between w:val="nil"/>
              </w:pBdr>
              <w:tabs>
                <w:tab w:val="left" w:pos="0"/>
              </w:tabs>
              <w:rPr>
                <w:color w:val="1F4E79"/>
                <w:sz w:val="24"/>
                <w:szCs w:val="24"/>
              </w:rPr>
            </w:pPr>
            <w:r w:rsidRPr="00B1057B">
              <w:rPr>
                <w:color w:val="1F4E79"/>
                <w:sz w:val="24"/>
                <w:szCs w:val="24"/>
              </w:rPr>
              <w:t>2013-14</w:t>
            </w:r>
          </w:p>
        </w:tc>
        <w:tc>
          <w:tcPr>
            <w:tcW w:w="2453" w:type="dxa"/>
            <w:noWrap/>
            <w:hideMark/>
          </w:tcPr>
          <w:p w14:paraId="1EE751F5" w14:textId="77777777" w:rsidR="00B1057B" w:rsidRPr="00B1057B" w:rsidRDefault="00B1057B" w:rsidP="00B1057B">
            <w:pPr>
              <w:pBdr>
                <w:top w:val="nil"/>
                <w:left w:val="nil"/>
                <w:bottom w:val="nil"/>
                <w:right w:val="nil"/>
                <w:between w:val="nil"/>
              </w:pBdr>
              <w:tabs>
                <w:tab w:val="left" w:pos="0"/>
              </w:tabs>
              <w:cnfStyle w:val="000000000000" w:firstRow="0" w:lastRow="0" w:firstColumn="0" w:lastColumn="0" w:oddVBand="0" w:evenVBand="0" w:oddHBand="0" w:evenHBand="0" w:firstRowFirstColumn="0" w:firstRowLastColumn="0" w:lastRowFirstColumn="0" w:lastRowLastColumn="0"/>
              <w:rPr>
                <w:color w:val="1F4E79"/>
                <w:sz w:val="24"/>
                <w:szCs w:val="24"/>
              </w:rPr>
            </w:pPr>
            <w:r w:rsidRPr="00B1057B">
              <w:rPr>
                <w:color w:val="1F4E79"/>
                <w:sz w:val="24"/>
                <w:szCs w:val="24"/>
              </w:rPr>
              <w:t>12.23</w:t>
            </w:r>
          </w:p>
        </w:tc>
        <w:tc>
          <w:tcPr>
            <w:tcW w:w="3049" w:type="dxa"/>
            <w:noWrap/>
            <w:hideMark/>
          </w:tcPr>
          <w:p w14:paraId="2B3FE0B3" w14:textId="77777777" w:rsidR="00B1057B" w:rsidRPr="00B1057B" w:rsidRDefault="00B1057B" w:rsidP="00B1057B">
            <w:pPr>
              <w:pBdr>
                <w:top w:val="nil"/>
                <w:left w:val="nil"/>
                <w:bottom w:val="nil"/>
                <w:right w:val="nil"/>
                <w:between w:val="nil"/>
              </w:pBdr>
              <w:tabs>
                <w:tab w:val="left" w:pos="0"/>
              </w:tabs>
              <w:cnfStyle w:val="000000000000" w:firstRow="0" w:lastRow="0" w:firstColumn="0" w:lastColumn="0" w:oddVBand="0" w:evenVBand="0" w:oddHBand="0" w:evenHBand="0" w:firstRowFirstColumn="0" w:firstRowLastColumn="0" w:lastRowFirstColumn="0" w:lastRowLastColumn="0"/>
              <w:rPr>
                <w:color w:val="1F4E79"/>
                <w:sz w:val="24"/>
                <w:szCs w:val="24"/>
              </w:rPr>
            </w:pPr>
            <w:r w:rsidRPr="00B1057B">
              <w:rPr>
                <w:color w:val="1F4E79"/>
                <w:sz w:val="24"/>
                <w:szCs w:val="24"/>
              </w:rPr>
              <w:t>32.71</w:t>
            </w:r>
          </w:p>
        </w:tc>
        <w:tc>
          <w:tcPr>
            <w:tcW w:w="3049" w:type="dxa"/>
            <w:noWrap/>
            <w:hideMark/>
          </w:tcPr>
          <w:p w14:paraId="4C9BEB73" w14:textId="77777777" w:rsidR="00B1057B" w:rsidRPr="00B1057B" w:rsidRDefault="00B1057B" w:rsidP="00B1057B">
            <w:pPr>
              <w:pBdr>
                <w:top w:val="nil"/>
                <w:left w:val="nil"/>
                <w:bottom w:val="nil"/>
                <w:right w:val="nil"/>
                <w:between w:val="nil"/>
              </w:pBdr>
              <w:tabs>
                <w:tab w:val="left" w:pos="0"/>
              </w:tabs>
              <w:cnfStyle w:val="000000000000" w:firstRow="0" w:lastRow="0" w:firstColumn="0" w:lastColumn="0" w:oddVBand="0" w:evenVBand="0" w:oddHBand="0" w:evenHBand="0" w:firstRowFirstColumn="0" w:firstRowLastColumn="0" w:lastRowFirstColumn="0" w:lastRowLastColumn="0"/>
              <w:rPr>
                <w:color w:val="1F4E79"/>
                <w:sz w:val="24"/>
                <w:szCs w:val="24"/>
              </w:rPr>
            </w:pPr>
            <w:r w:rsidRPr="00B1057B">
              <w:rPr>
                <w:color w:val="1F4E79"/>
                <w:sz w:val="24"/>
                <w:szCs w:val="24"/>
              </w:rPr>
              <w:t>30.2</w:t>
            </w:r>
          </w:p>
        </w:tc>
      </w:tr>
      <w:tr w:rsidR="00B1057B" w:rsidRPr="00B1057B" w14:paraId="1E262F55" w14:textId="77777777" w:rsidTr="00B1057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85" w:type="dxa"/>
            <w:noWrap/>
            <w:hideMark/>
          </w:tcPr>
          <w:p w14:paraId="02D011F2" w14:textId="77777777" w:rsidR="00B1057B" w:rsidRPr="00B1057B" w:rsidRDefault="00B1057B" w:rsidP="00B1057B">
            <w:pPr>
              <w:pBdr>
                <w:top w:val="nil"/>
                <w:left w:val="nil"/>
                <w:bottom w:val="nil"/>
                <w:right w:val="nil"/>
                <w:between w:val="nil"/>
              </w:pBdr>
              <w:tabs>
                <w:tab w:val="left" w:pos="0"/>
              </w:tabs>
              <w:rPr>
                <w:color w:val="1F4E79"/>
                <w:sz w:val="24"/>
                <w:szCs w:val="24"/>
              </w:rPr>
            </w:pPr>
            <w:r w:rsidRPr="00B1057B">
              <w:rPr>
                <w:color w:val="1F4E79"/>
                <w:sz w:val="24"/>
                <w:szCs w:val="24"/>
              </w:rPr>
              <w:t>2014-15</w:t>
            </w:r>
          </w:p>
        </w:tc>
        <w:tc>
          <w:tcPr>
            <w:tcW w:w="2453" w:type="dxa"/>
            <w:noWrap/>
            <w:hideMark/>
          </w:tcPr>
          <w:p w14:paraId="034D3182" w14:textId="77777777" w:rsidR="00B1057B" w:rsidRPr="00B1057B" w:rsidRDefault="00B1057B" w:rsidP="00B1057B">
            <w:pPr>
              <w:pBdr>
                <w:top w:val="nil"/>
                <w:left w:val="nil"/>
                <w:bottom w:val="nil"/>
                <w:right w:val="nil"/>
                <w:between w:val="nil"/>
              </w:pBdr>
              <w:tabs>
                <w:tab w:val="left" w:pos="0"/>
              </w:tabs>
              <w:cnfStyle w:val="000000100000" w:firstRow="0" w:lastRow="0" w:firstColumn="0" w:lastColumn="0" w:oddVBand="0" w:evenVBand="0" w:oddHBand="1" w:evenHBand="0" w:firstRowFirstColumn="0" w:firstRowLastColumn="0" w:lastRowFirstColumn="0" w:lastRowLastColumn="0"/>
              <w:rPr>
                <w:color w:val="1F4E79"/>
                <w:sz w:val="24"/>
                <w:szCs w:val="24"/>
              </w:rPr>
            </w:pPr>
            <w:r w:rsidRPr="00B1057B">
              <w:rPr>
                <w:color w:val="1F4E79"/>
                <w:sz w:val="24"/>
                <w:szCs w:val="24"/>
              </w:rPr>
              <w:t>9.29</w:t>
            </w:r>
          </w:p>
        </w:tc>
        <w:tc>
          <w:tcPr>
            <w:tcW w:w="3049" w:type="dxa"/>
            <w:noWrap/>
            <w:hideMark/>
          </w:tcPr>
          <w:p w14:paraId="4370EB5F" w14:textId="77777777" w:rsidR="00B1057B" w:rsidRPr="00B1057B" w:rsidRDefault="00B1057B" w:rsidP="00B1057B">
            <w:pPr>
              <w:pBdr>
                <w:top w:val="nil"/>
                <w:left w:val="nil"/>
                <w:bottom w:val="nil"/>
                <w:right w:val="nil"/>
                <w:between w:val="nil"/>
              </w:pBdr>
              <w:tabs>
                <w:tab w:val="left" w:pos="0"/>
              </w:tabs>
              <w:cnfStyle w:val="000000100000" w:firstRow="0" w:lastRow="0" w:firstColumn="0" w:lastColumn="0" w:oddVBand="0" w:evenVBand="0" w:oddHBand="1" w:evenHBand="0" w:firstRowFirstColumn="0" w:firstRowLastColumn="0" w:lastRowFirstColumn="0" w:lastRowLastColumn="0"/>
              <w:rPr>
                <w:color w:val="1F4E79"/>
                <w:sz w:val="24"/>
                <w:szCs w:val="24"/>
              </w:rPr>
            </w:pPr>
            <w:r w:rsidRPr="00B1057B">
              <w:rPr>
                <w:color w:val="1F4E79"/>
                <w:sz w:val="24"/>
                <w:szCs w:val="24"/>
              </w:rPr>
              <w:t>32.21</w:t>
            </w:r>
          </w:p>
        </w:tc>
        <w:tc>
          <w:tcPr>
            <w:tcW w:w="3049" w:type="dxa"/>
            <w:noWrap/>
            <w:hideMark/>
          </w:tcPr>
          <w:p w14:paraId="5E026D41" w14:textId="77777777" w:rsidR="00B1057B" w:rsidRPr="00B1057B" w:rsidRDefault="00B1057B" w:rsidP="00B1057B">
            <w:pPr>
              <w:pBdr>
                <w:top w:val="nil"/>
                <w:left w:val="nil"/>
                <w:bottom w:val="nil"/>
                <w:right w:val="nil"/>
                <w:between w:val="nil"/>
              </w:pBdr>
              <w:tabs>
                <w:tab w:val="left" w:pos="0"/>
              </w:tabs>
              <w:cnfStyle w:val="000000100000" w:firstRow="0" w:lastRow="0" w:firstColumn="0" w:lastColumn="0" w:oddVBand="0" w:evenVBand="0" w:oddHBand="1" w:evenHBand="0" w:firstRowFirstColumn="0" w:firstRowLastColumn="0" w:lastRowFirstColumn="0" w:lastRowLastColumn="0"/>
              <w:rPr>
                <w:color w:val="1F4E79"/>
                <w:sz w:val="24"/>
                <w:szCs w:val="24"/>
              </w:rPr>
            </w:pPr>
            <w:r w:rsidRPr="00B1057B">
              <w:rPr>
                <w:color w:val="1F4E79"/>
                <w:sz w:val="24"/>
                <w:szCs w:val="24"/>
              </w:rPr>
              <w:t>29.7</w:t>
            </w:r>
          </w:p>
        </w:tc>
      </w:tr>
      <w:tr w:rsidR="00B1057B" w:rsidRPr="00B1057B" w14:paraId="772614CC" w14:textId="77777777" w:rsidTr="00B1057B">
        <w:trPr>
          <w:trHeight w:val="293"/>
        </w:trPr>
        <w:tc>
          <w:tcPr>
            <w:cnfStyle w:val="001000000000" w:firstRow="0" w:lastRow="0" w:firstColumn="1" w:lastColumn="0" w:oddVBand="0" w:evenVBand="0" w:oddHBand="0" w:evenHBand="0" w:firstRowFirstColumn="0" w:firstRowLastColumn="0" w:lastRowFirstColumn="0" w:lastRowLastColumn="0"/>
            <w:tcW w:w="1785" w:type="dxa"/>
            <w:noWrap/>
            <w:hideMark/>
          </w:tcPr>
          <w:p w14:paraId="39F285C1" w14:textId="77777777" w:rsidR="00B1057B" w:rsidRPr="00B1057B" w:rsidRDefault="00B1057B" w:rsidP="00B1057B">
            <w:pPr>
              <w:pBdr>
                <w:top w:val="nil"/>
                <w:left w:val="nil"/>
                <w:bottom w:val="nil"/>
                <w:right w:val="nil"/>
                <w:between w:val="nil"/>
              </w:pBdr>
              <w:tabs>
                <w:tab w:val="left" w:pos="0"/>
              </w:tabs>
              <w:rPr>
                <w:color w:val="1F4E79"/>
                <w:sz w:val="24"/>
                <w:szCs w:val="24"/>
              </w:rPr>
            </w:pPr>
            <w:r w:rsidRPr="00B1057B">
              <w:rPr>
                <w:color w:val="1F4E79"/>
                <w:sz w:val="24"/>
                <w:szCs w:val="24"/>
              </w:rPr>
              <w:t>2015-16</w:t>
            </w:r>
          </w:p>
        </w:tc>
        <w:tc>
          <w:tcPr>
            <w:tcW w:w="2453" w:type="dxa"/>
            <w:noWrap/>
            <w:hideMark/>
          </w:tcPr>
          <w:p w14:paraId="28020798" w14:textId="77777777" w:rsidR="00B1057B" w:rsidRPr="00B1057B" w:rsidRDefault="00B1057B" w:rsidP="00B1057B">
            <w:pPr>
              <w:pBdr>
                <w:top w:val="nil"/>
                <w:left w:val="nil"/>
                <w:bottom w:val="nil"/>
                <w:right w:val="nil"/>
                <w:between w:val="nil"/>
              </w:pBdr>
              <w:tabs>
                <w:tab w:val="left" w:pos="0"/>
              </w:tabs>
              <w:cnfStyle w:val="000000000000" w:firstRow="0" w:lastRow="0" w:firstColumn="0" w:lastColumn="0" w:oddVBand="0" w:evenVBand="0" w:oddHBand="0" w:evenHBand="0" w:firstRowFirstColumn="0" w:firstRowLastColumn="0" w:lastRowFirstColumn="0" w:lastRowLastColumn="0"/>
              <w:rPr>
                <w:color w:val="1F4E79"/>
                <w:sz w:val="24"/>
                <w:szCs w:val="24"/>
              </w:rPr>
            </w:pPr>
            <w:r w:rsidRPr="00B1057B">
              <w:rPr>
                <w:color w:val="1F4E79"/>
                <w:sz w:val="24"/>
                <w:szCs w:val="24"/>
              </w:rPr>
              <w:t>8.65</w:t>
            </w:r>
          </w:p>
        </w:tc>
        <w:tc>
          <w:tcPr>
            <w:tcW w:w="3049" w:type="dxa"/>
            <w:noWrap/>
            <w:hideMark/>
          </w:tcPr>
          <w:p w14:paraId="70EA1AD2" w14:textId="77777777" w:rsidR="00B1057B" w:rsidRPr="00B1057B" w:rsidRDefault="00B1057B" w:rsidP="00B1057B">
            <w:pPr>
              <w:pBdr>
                <w:top w:val="nil"/>
                <w:left w:val="nil"/>
                <w:bottom w:val="nil"/>
                <w:right w:val="nil"/>
                <w:between w:val="nil"/>
              </w:pBdr>
              <w:tabs>
                <w:tab w:val="left" w:pos="0"/>
              </w:tabs>
              <w:cnfStyle w:val="000000000000" w:firstRow="0" w:lastRow="0" w:firstColumn="0" w:lastColumn="0" w:oddVBand="0" w:evenVBand="0" w:oddHBand="0" w:evenHBand="0" w:firstRowFirstColumn="0" w:firstRowLastColumn="0" w:lastRowFirstColumn="0" w:lastRowLastColumn="0"/>
              <w:rPr>
                <w:color w:val="1F4E79"/>
                <w:sz w:val="24"/>
                <w:szCs w:val="24"/>
              </w:rPr>
            </w:pPr>
            <w:r w:rsidRPr="00B1057B">
              <w:rPr>
                <w:color w:val="1F4E79"/>
                <w:sz w:val="24"/>
                <w:szCs w:val="24"/>
              </w:rPr>
              <w:t>32.03</w:t>
            </w:r>
          </w:p>
        </w:tc>
        <w:tc>
          <w:tcPr>
            <w:tcW w:w="3049" w:type="dxa"/>
            <w:noWrap/>
            <w:hideMark/>
          </w:tcPr>
          <w:p w14:paraId="6013EADD" w14:textId="77777777" w:rsidR="00B1057B" w:rsidRPr="00B1057B" w:rsidRDefault="00B1057B" w:rsidP="00B1057B">
            <w:pPr>
              <w:pBdr>
                <w:top w:val="nil"/>
                <w:left w:val="nil"/>
                <w:bottom w:val="nil"/>
                <w:right w:val="nil"/>
                <w:between w:val="nil"/>
              </w:pBdr>
              <w:tabs>
                <w:tab w:val="left" w:pos="0"/>
              </w:tabs>
              <w:cnfStyle w:val="000000000000" w:firstRow="0" w:lastRow="0" w:firstColumn="0" w:lastColumn="0" w:oddVBand="0" w:evenVBand="0" w:oddHBand="0" w:evenHBand="0" w:firstRowFirstColumn="0" w:firstRowLastColumn="0" w:lastRowFirstColumn="0" w:lastRowLastColumn="0"/>
              <w:rPr>
                <w:color w:val="1F4E79"/>
                <w:sz w:val="24"/>
                <w:szCs w:val="24"/>
              </w:rPr>
            </w:pPr>
            <w:r w:rsidRPr="00B1057B">
              <w:rPr>
                <w:color w:val="1F4E79"/>
                <w:sz w:val="24"/>
                <w:szCs w:val="24"/>
              </w:rPr>
              <w:t>29.2</w:t>
            </w:r>
          </w:p>
        </w:tc>
      </w:tr>
      <w:tr w:rsidR="00B1057B" w:rsidRPr="00B1057B" w14:paraId="65C1AFBA" w14:textId="77777777" w:rsidTr="00B1057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85" w:type="dxa"/>
            <w:noWrap/>
            <w:hideMark/>
          </w:tcPr>
          <w:p w14:paraId="0AF8C143" w14:textId="77777777" w:rsidR="00B1057B" w:rsidRPr="00B1057B" w:rsidRDefault="00B1057B" w:rsidP="00B1057B">
            <w:pPr>
              <w:pBdr>
                <w:top w:val="nil"/>
                <w:left w:val="nil"/>
                <w:bottom w:val="nil"/>
                <w:right w:val="nil"/>
                <w:between w:val="nil"/>
              </w:pBdr>
              <w:tabs>
                <w:tab w:val="left" w:pos="0"/>
              </w:tabs>
              <w:rPr>
                <w:color w:val="1F4E79"/>
                <w:sz w:val="24"/>
                <w:szCs w:val="24"/>
              </w:rPr>
            </w:pPr>
            <w:r w:rsidRPr="00B1057B">
              <w:rPr>
                <w:color w:val="1F4E79"/>
                <w:sz w:val="24"/>
                <w:szCs w:val="24"/>
              </w:rPr>
              <w:t>2016-17</w:t>
            </w:r>
          </w:p>
        </w:tc>
        <w:tc>
          <w:tcPr>
            <w:tcW w:w="2453" w:type="dxa"/>
            <w:noWrap/>
            <w:hideMark/>
          </w:tcPr>
          <w:p w14:paraId="041AD13B" w14:textId="77777777" w:rsidR="00B1057B" w:rsidRPr="00B1057B" w:rsidRDefault="00B1057B" w:rsidP="00B1057B">
            <w:pPr>
              <w:pBdr>
                <w:top w:val="nil"/>
                <w:left w:val="nil"/>
                <w:bottom w:val="nil"/>
                <w:right w:val="nil"/>
                <w:between w:val="nil"/>
              </w:pBdr>
              <w:tabs>
                <w:tab w:val="left" w:pos="0"/>
              </w:tabs>
              <w:cnfStyle w:val="000000100000" w:firstRow="0" w:lastRow="0" w:firstColumn="0" w:lastColumn="0" w:oddVBand="0" w:evenVBand="0" w:oddHBand="1" w:evenHBand="0" w:firstRowFirstColumn="0" w:firstRowLastColumn="0" w:lastRowFirstColumn="0" w:lastRowLastColumn="0"/>
              <w:rPr>
                <w:color w:val="1F4E79"/>
                <w:sz w:val="24"/>
                <w:szCs w:val="24"/>
              </w:rPr>
            </w:pPr>
            <w:r w:rsidRPr="00B1057B">
              <w:rPr>
                <w:color w:val="1F4E79"/>
                <w:sz w:val="24"/>
                <w:szCs w:val="24"/>
              </w:rPr>
              <w:t>9.44</w:t>
            </w:r>
          </w:p>
        </w:tc>
        <w:tc>
          <w:tcPr>
            <w:tcW w:w="3049" w:type="dxa"/>
            <w:noWrap/>
            <w:hideMark/>
          </w:tcPr>
          <w:p w14:paraId="13D96628" w14:textId="77777777" w:rsidR="00B1057B" w:rsidRPr="00B1057B" w:rsidRDefault="00B1057B" w:rsidP="00B1057B">
            <w:pPr>
              <w:pBdr>
                <w:top w:val="nil"/>
                <w:left w:val="nil"/>
                <w:bottom w:val="nil"/>
                <w:right w:val="nil"/>
                <w:between w:val="nil"/>
              </w:pBdr>
              <w:tabs>
                <w:tab w:val="left" w:pos="0"/>
              </w:tabs>
              <w:cnfStyle w:val="000000100000" w:firstRow="0" w:lastRow="0" w:firstColumn="0" w:lastColumn="0" w:oddVBand="0" w:evenVBand="0" w:oddHBand="1" w:evenHBand="0" w:firstRowFirstColumn="0" w:firstRowLastColumn="0" w:lastRowFirstColumn="0" w:lastRowLastColumn="0"/>
              <w:rPr>
                <w:color w:val="1F4E79"/>
                <w:sz w:val="24"/>
                <w:szCs w:val="24"/>
              </w:rPr>
            </w:pPr>
            <w:r w:rsidRPr="00B1057B">
              <w:rPr>
                <w:color w:val="1F4E79"/>
                <w:sz w:val="24"/>
                <w:szCs w:val="24"/>
              </w:rPr>
              <w:t>31.83</w:t>
            </w:r>
          </w:p>
        </w:tc>
        <w:tc>
          <w:tcPr>
            <w:tcW w:w="3049" w:type="dxa"/>
            <w:noWrap/>
            <w:hideMark/>
          </w:tcPr>
          <w:p w14:paraId="1630B5F8" w14:textId="77777777" w:rsidR="00B1057B" w:rsidRPr="00B1057B" w:rsidRDefault="00B1057B" w:rsidP="00B1057B">
            <w:pPr>
              <w:pBdr>
                <w:top w:val="nil"/>
                <w:left w:val="nil"/>
                <w:bottom w:val="nil"/>
                <w:right w:val="nil"/>
                <w:between w:val="nil"/>
              </w:pBdr>
              <w:tabs>
                <w:tab w:val="left" w:pos="0"/>
              </w:tabs>
              <w:cnfStyle w:val="000000100000" w:firstRow="0" w:lastRow="0" w:firstColumn="0" w:lastColumn="0" w:oddVBand="0" w:evenVBand="0" w:oddHBand="1" w:evenHBand="0" w:firstRowFirstColumn="0" w:firstRowLastColumn="0" w:lastRowFirstColumn="0" w:lastRowLastColumn="0"/>
              <w:rPr>
                <w:color w:val="1F4E79"/>
                <w:sz w:val="24"/>
                <w:szCs w:val="24"/>
              </w:rPr>
            </w:pPr>
            <w:r w:rsidRPr="00B1057B">
              <w:rPr>
                <w:color w:val="1F4E79"/>
                <w:sz w:val="24"/>
                <w:szCs w:val="24"/>
              </w:rPr>
              <w:t>28.9</w:t>
            </w:r>
          </w:p>
        </w:tc>
      </w:tr>
    </w:tbl>
    <w:p w14:paraId="2E66BFA8" w14:textId="77777777" w:rsidR="00B1057B" w:rsidRPr="00B1057B" w:rsidRDefault="00B1057B" w:rsidP="00B1057B">
      <w:pPr>
        <w:pBdr>
          <w:top w:val="nil"/>
          <w:left w:val="nil"/>
          <w:bottom w:val="nil"/>
          <w:right w:val="nil"/>
          <w:between w:val="nil"/>
        </w:pBdr>
        <w:tabs>
          <w:tab w:val="left" w:pos="0"/>
        </w:tabs>
        <w:ind w:left="720"/>
        <w:rPr>
          <w:color w:val="1F4E79"/>
          <w:sz w:val="14"/>
          <w:szCs w:val="14"/>
        </w:rPr>
      </w:pPr>
      <w:r>
        <w:rPr>
          <w:color w:val="1F4E79"/>
          <w:sz w:val="14"/>
          <w:szCs w:val="14"/>
        </w:rPr>
        <w:t xml:space="preserve">        Source: Annual MSME reports from 2010 to 2018</w:t>
      </w:r>
    </w:p>
    <w:p w14:paraId="3C2D3A89" w14:textId="77777777" w:rsidR="00B1057B" w:rsidRDefault="00B1057B">
      <w:pPr>
        <w:pBdr>
          <w:top w:val="nil"/>
          <w:left w:val="nil"/>
          <w:bottom w:val="nil"/>
          <w:right w:val="nil"/>
          <w:between w:val="nil"/>
        </w:pBdr>
        <w:tabs>
          <w:tab w:val="left" w:pos="0"/>
        </w:tabs>
        <w:ind w:left="720"/>
        <w:rPr>
          <w:color w:val="1F4E79"/>
          <w:sz w:val="44"/>
          <w:szCs w:val="44"/>
        </w:rPr>
      </w:pPr>
    </w:p>
    <w:p w14:paraId="416802CE" w14:textId="7CF0AADB" w:rsidR="00AF085E" w:rsidRPr="00B1057B" w:rsidRDefault="00B1057B">
      <w:pPr>
        <w:pBdr>
          <w:top w:val="nil"/>
          <w:left w:val="nil"/>
          <w:bottom w:val="nil"/>
          <w:right w:val="nil"/>
          <w:between w:val="nil"/>
        </w:pBdr>
        <w:tabs>
          <w:tab w:val="left" w:pos="0"/>
        </w:tabs>
        <w:ind w:left="720"/>
        <w:rPr>
          <w:color w:val="1F4E79"/>
          <w:sz w:val="44"/>
          <w:szCs w:val="44"/>
        </w:rPr>
      </w:pPr>
      <w:r>
        <w:rPr>
          <w:color w:val="1F4E79"/>
          <w:sz w:val="44"/>
          <w:szCs w:val="44"/>
        </w:rPr>
        <w:t xml:space="preserve">A.2 Employment data for India </w:t>
      </w:r>
    </w:p>
    <w:tbl>
      <w:tblPr>
        <w:tblStyle w:val="GridTable5Dark-Accent5"/>
        <w:tblW w:w="0" w:type="auto"/>
        <w:tblInd w:w="984" w:type="dxa"/>
        <w:tblLook w:val="04A0" w:firstRow="1" w:lastRow="0" w:firstColumn="1" w:lastColumn="0" w:noHBand="0" w:noVBand="1"/>
      </w:tblPr>
      <w:tblGrid>
        <w:gridCol w:w="1975"/>
        <w:gridCol w:w="4010"/>
      </w:tblGrid>
      <w:tr w:rsidR="00AF085E" w:rsidRPr="00AF085E" w14:paraId="099E2871" w14:textId="77777777" w:rsidTr="00B1057B">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975" w:type="dxa"/>
            <w:noWrap/>
            <w:hideMark/>
          </w:tcPr>
          <w:p w14:paraId="21C3D66D" w14:textId="77777777" w:rsidR="00AF085E" w:rsidRPr="00AF085E" w:rsidRDefault="00AF085E" w:rsidP="00B1057B">
            <w:pPr>
              <w:pBdr>
                <w:top w:val="nil"/>
                <w:left w:val="nil"/>
                <w:bottom w:val="nil"/>
                <w:right w:val="nil"/>
                <w:between w:val="nil"/>
              </w:pBdr>
              <w:tabs>
                <w:tab w:val="left" w:pos="0"/>
              </w:tabs>
              <w:rPr>
                <w:color w:val="1F4E79"/>
                <w:sz w:val="24"/>
                <w:szCs w:val="24"/>
              </w:rPr>
            </w:pPr>
            <w:r w:rsidRPr="00AF085E">
              <w:rPr>
                <w:color w:val="1F4E79"/>
                <w:sz w:val="24"/>
                <w:szCs w:val="24"/>
              </w:rPr>
              <w:t>Year</w:t>
            </w:r>
          </w:p>
        </w:tc>
        <w:tc>
          <w:tcPr>
            <w:tcW w:w="4010" w:type="dxa"/>
            <w:noWrap/>
            <w:hideMark/>
          </w:tcPr>
          <w:p w14:paraId="7105E138" w14:textId="77777777" w:rsidR="00AF085E" w:rsidRPr="00AF085E" w:rsidRDefault="00AF085E" w:rsidP="00B1057B">
            <w:pPr>
              <w:pBdr>
                <w:top w:val="nil"/>
                <w:left w:val="nil"/>
                <w:bottom w:val="nil"/>
                <w:right w:val="nil"/>
                <w:between w:val="nil"/>
              </w:pBdr>
              <w:tabs>
                <w:tab w:val="left" w:pos="0"/>
              </w:tabs>
              <w:cnfStyle w:val="100000000000" w:firstRow="1" w:lastRow="0" w:firstColumn="0" w:lastColumn="0" w:oddVBand="0" w:evenVBand="0" w:oddHBand="0" w:evenHBand="0" w:firstRowFirstColumn="0" w:firstRowLastColumn="0" w:lastRowFirstColumn="0" w:lastRowLastColumn="0"/>
              <w:rPr>
                <w:color w:val="1F4E79"/>
                <w:sz w:val="24"/>
                <w:szCs w:val="24"/>
              </w:rPr>
            </w:pPr>
            <w:r w:rsidRPr="00AF085E">
              <w:rPr>
                <w:color w:val="1F4E79"/>
                <w:sz w:val="24"/>
                <w:szCs w:val="24"/>
              </w:rPr>
              <w:t>Employment (lakh)</w:t>
            </w:r>
          </w:p>
        </w:tc>
      </w:tr>
      <w:tr w:rsidR="00AF085E" w:rsidRPr="00AF085E" w14:paraId="64907FE1" w14:textId="77777777" w:rsidTr="00B1057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975" w:type="dxa"/>
            <w:noWrap/>
            <w:hideMark/>
          </w:tcPr>
          <w:p w14:paraId="13823DB6" w14:textId="77777777" w:rsidR="00AF085E" w:rsidRPr="00AF085E" w:rsidRDefault="00AF085E" w:rsidP="00B1057B">
            <w:pPr>
              <w:pBdr>
                <w:top w:val="nil"/>
                <w:left w:val="nil"/>
                <w:bottom w:val="nil"/>
                <w:right w:val="nil"/>
                <w:between w:val="nil"/>
              </w:pBdr>
              <w:tabs>
                <w:tab w:val="left" w:pos="0"/>
              </w:tabs>
              <w:rPr>
                <w:color w:val="1F4E79"/>
                <w:sz w:val="24"/>
                <w:szCs w:val="24"/>
              </w:rPr>
            </w:pPr>
            <w:r w:rsidRPr="00AF085E">
              <w:rPr>
                <w:color w:val="1F4E79"/>
                <w:sz w:val="24"/>
                <w:szCs w:val="24"/>
              </w:rPr>
              <w:t>2012-13</w:t>
            </w:r>
          </w:p>
        </w:tc>
        <w:tc>
          <w:tcPr>
            <w:tcW w:w="4010" w:type="dxa"/>
            <w:noWrap/>
            <w:hideMark/>
          </w:tcPr>
          <w:p w14:paraId="06862D9C" w14:textId="77777777" w:rsidR="00AF085E" w:rsidRPr="00AF085E" w:rsidRDefault="00AF085E" w:rsidP="00B1057B">
            <w:pPr>
              <w:pBdr>
                <w:top w:val="nil"/>
                <w:left w:val="nil"/>
                <w:bottom w:val="nil"/>
                <w:right w:val="nil"/>
                <w:between w:val="nil"/>
              </w:pBdr>
              <w:tabs>
                <w:tab w:val="left" w:pos="0"/>
              </w:tabs>
              <w:cnfStyle w:val="000000100000" w:firstRow="0" w:lastRow="0" w:firstColumn="0" w:lastColumn="0" w:oddVBand="0" w:evenVBand="0" w:oddHBand="1" w:evenHBand="0" w:firstRowFirstColumn="0" w:firstRowLastColumn="0" w:lastRowFirstColumn="0" w:lastRowLastColumn="0"/>
              <w:rPr>
                <w:color w:val="1F4E79"/>
                <w:sz w:val="24"/>
                <w:szCs w:val="24"/>
              </w:rPr>
            </w:pPr>
            <w:r w:rsidRPr="00AF085E">
              <w:rPr>
                <w:color w:val="1F4E79"/>
                <w:sz w:val="24"/>
                <w:szCs w:val="24"/>
              </w:rPr>
              <w:t>1061.4</w:t>
            </w:r>
          </w:p>
        </w:tc>
      </w:tr>
      <w:tr w:rsidR="00AF085E" w:rsidRPr="00AF085E" w14:paraId="191D6009" w14:textId="77777777" w:rsidTr="00B1057B">
        <w:trPr>
          <w:trHeight w:val="325"/>
        </w:trPr>
        <w:tc>
          <w:tcPr>
            <w:cnfStyle w:val="001000000000" w:firstRow="0" w:lastRow="0" w:firstColumn="1" w:lastColumn="0" w:oddVBand="0" w:evenVBand="0" w:oddHBand="0" w:evenHBand="0" w:firstRowFirstColumn="0" w:firstRowLastColumn="0" w:lastRowFirstColumn="0" w:lastRowLastColumn="0"/>
            <w:tcW w:w="1975" w:type="dxa"/>
            <w:noWrap/>
            <w:hideMark/>
          </w:tcPr>
          <w:p w14:paraId="1686BC26" w14:textId="77777777" w:rsidR="00AF085E" w:rsidRPr="00AF085E" w:rsidRDefault="00AF085E" w:rsidP="00B1057B">
            <w:pPr>
              <w:pBdr>
                <w:top w:val="nil"/>
                <w:left w:val="nil"/>
                <w:bottom w:val="nil"/>
                <w:right w:val="nil"/>
                <w:between w:val="nil"/>
              </w:pBdr>
              <w:tabs>
                <w:tab w:val="left" w:pos="0"/>
              </w:tabs>
              <w:rPr>
                <w:color w:val="1F4E79"/>
                <w:sz w:val="24"/>
                <w:szCs w:val="24"/>
              </w:rPr>
            </w:pPr>
            <w:r w:rsidRPr="00AF085E">
              <w:rPr>
                <w:color w:val="1F4E79"/>
                <w:sz w:val="24"/>
                <w:szCs w:val="24"/>
              </w:rPr>
              <w:t>2013-14</w:t>
            </w:r>
          </w:p>
        </w:tc>
        <w:tc>
          <w:tcPr>
            <w:tcW w:w="4010" w:type="dxa"/>
            <w:noWrap/>
            <w:hideMark/>
          </w:tcPr>
          <w:p w14:paraId="49ECB660" w14:textId="77777777" w:rsidR="00AF085E" w:rsidRPr="00AF085E" w:rsidRDefault="00AF085E" w:rsidP="00B1057B">
            <w:pPr>
              <w:pBdr>
                <w:top w:val="nil"/>
                <w:left w:val="nil"/>
                <w:bottom w:val="nil"/>
                <w:right w:val="nil"/>
                <w:between w:val="nil"/>
              </w:pBdr>
              <w:tabs>
                <w:tab w:val="left" w:pos="0"/>
              </w:tabs>
              <w:cnfStyle w:val="000000000000" w:firstRow="0" w:lastRow="0" w:firstColumn="0" w:lastColumn="0" w:oddVBand="0" w:evenVBand="0" w:oddHBand="0" w:evenHBand="0" w:firstRowFirstColumn="0" w:firstRowLastColumn="0" w:lastRowFirstColumn="0" w:lastRowLastColumn="0"/>
              <w:rPr>
                <w:color w:val="1F4E79"/>
                <w:sz w:val="24"/>
                <w:szCs w:val="24"/>
              </w:rPr>
            </w:pPr>
            <w:r w:rsidRPr="00AF085E">
              <w:rPr>
                <w:color w:val="1F4E79"/>
                <w:sz w:val="24"/>
                <w:szCs w:val="24"/>
              </w:rPr>
              <w:t>1114.29</w:t>
            </w:r>
          </w:p>
        </w:tc>
      </w:tr>
      <w:tr w:rsidR="00AF085E" w:rsidRPr="00AF085E" w14:paraId="059E3793" w14:textId="77777777" w:rsidTr="00B1057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975" w:type="dxa"/>
            <w:noWrap/>
            <w:hideMark/>
          </w:tcPr>
          <w:p w14:paraId="16FA06F9" w14:textId="77777777" w:rsidR="00AF085E" w:rsidRPr="00AF085E" w:rsidRDefault="00AF085E" w:rsidP="00B1057B">
            <w:pPr>
              <w:pBdr>
                <w:top w:val="nil"/>
                <w:left w:val="nil"/>
                <w:bottom w:val="nil"/>
                <w:right w:val="nil"/>
                <w:between w:val="nil"/>
              </w:pBdr>
              <w:tabs>
                <w:tab w:val="left" w:pos="0"/>
              </w:tabs>
              <w:rPr>
                <w:color w:val="1F4E79"/>
                <w:sz w:val="24"/>
                <w:szCs w:val="24"/>
              </w:rPr>
            </w:pPr>
            <w:bookmarkStart w:id="1" w:name="_Hlk56516277"/>
            <w:r w:rsidRPr="00AF085E">
              <w:rPr>
                <w:color w:val="1F4E79"/>
                <w:sz w:val="24"/>
                <w:szCs w:val="24"/>
              </w:rPr>
              <w:t>2014-15</w:t>
            </w:r>
          </w:p>
        </w:tc>
        <w:tc>
          <w:tcPr>
            <w:tcW w:w="4010" w:type="dxa"/>
            <w:noWrap/>
            <w:hideMark/>
          </w:tcPr>
          <w:p w14:paraId="10EA3FCC" w14:textId="43FDA617" w:rsidR="00AF085E" w:rsidRPr="00AF085E" w:rsidRDefault="00AF085E" w:rsidP="00B1057B">
            <w:pPr>
              <w:pBdr>
                <w:top w:val="nil"/>
                <w:left w:val="nil"/>
                <w:bottom w:val="nil"/>
                <w:right w:val="nil"/>
                <w:between w:val="nil"/>
              </w:pBdr>
              <w:tabs>
                <w:tab w:val="left" w:pos="0"/>
                <w:tab w:val="center" w:pos="2257"/>
              </w:tabs>
              <w:cnfStyle w:val="000000100000" w:firstRow="0" w:lastRow="0" w:firstColumn="0" w:lastColumn="0" w:oddVBand="0" w:evenVBand="0" w:oddHBand="1" w:evenHBand="0" w:firstRowFirstColumn="0" w:firstRowLastColumn="0" w:lastRowFirstColumn="0" w:lastRowLastColumn="0"/>
              <w:rPr>
                <w:color w:val="1F4E79"/>
                <w:sz w:val="24"/>
                <w:szCs w:val="24"/>
              </w:rPr>
            </w:pPr>
            <w:r w:rsidRPr="00AF085E">
              <w:rPr>
                <w:color w:val="1F4E79"/>
                <w:sz w:val="24"/>
                <w:szCs w:val="24"/>
              </w:rPr>
              <w:t>1171.32</w:t>
            </w:r>
            <w:r>
              <w:rPr>
                <w:color w:val="1F4E79"/>
                <w:sz w:val="24"/>
                <w:szCs w:val="24"/>
              </w:rPr>
              <w:tab/>
            </w:r>
          </w:p>
        </w:tc>
      </w:tr>
    </w:tbl>
    <w:p w14:paraId="59E2EAAA" w14:textId="6C9A77BE" w:rsidR="00AF085E" w:rsidRPr="00B1057B" w:rsidRDefault="00B1057B">
      <w:pPr>
        <w:pBdr>
          <w:top w:val="nil"/>
          <w:left w:val="nil"/>
          <w:bottom w:val="nil"/>
          <w:right w:val="nil"/>
          <w:between w:val="nil"/>
        </w:pBdr>
        <w:tabs>
          <w:tab w:val="left" w:pos="0"/>
        </w:tabs>
        <w:ind w:left="720"/>
        <w:rPr>
          <w:color w:val="1F4E79"/>
          <w:sz w:val="14"/>
          <w:szCs w:val="14"/>
        </w:rPr>
      </w:pPr>
      <w:r>
        <w:rPr>
          <w:color w:val="1F4E79"/>
          <w:sz w:val="14"/>
          <w:szCs w:val="14"/>
        </w:rPr>
        <w:t xml:space="preserve">        Source: Annual MSME reports from 2010 to 2018</w:t>
      </w:r>
      <w:bookmarkEnd w:id="1"/>
    </w:p>
    <w:sectPr w:rsidR="00AF085E" w:rsidRPr="00B1057B" w:rsidSect="001A3268">
      <w:pgSz w:w="12240" w:h="15840"/>
      <w:pgMar w:top="1440" w:right="1440" w:bottom="81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4CC49" w14:textId="77777777" w:rsidR="00675C6F" w:rsidRDefault="00675C6F">
      <w:pPr>
        <w:spacing w:after="0" w:line="240" w:lineRule="auto"/>
      </w:pPr>
      <w:r>
        <w:separator/>
      </w:r>
    </w:p>
  </w:endnote>
  <w:endnote w:type="continuationSeparator" w:id="0">
    <w:p w14:paraId="7F053996" w14:textId="77777777" w:rsidR="00675C6F" w:rsidRDefault="00675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Italic">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64494" w14:textId="77777777" w:rsidR="00675C6F" w:rsidRDefault="00675C6F">
      <w:pPr>
        <w:spacing w:after="0" w:line="240" w:lineRule="auto"/>
      </w:pPr>
      <w:r>
        <w:separator/>
      </w:r>
    </w:p>
  </w:footnote>
  <w:footnote w:type="continuationSeparator" w:id="0">
    <w:p w14:paraId="117F3306" w14:textId="77777777" w:rsidR="00675C6F" w:rsidRDefault="00675C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E0626"/>
    <w:multiLevelType w:val="multilevel"/>
    <w:tmpl w:val="4356871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EA04CD0"/>
    <w:multiLevelType w:val="hybridMultilevel"/>
    <w:tmpl w:val="C7D614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C5D8C"/>
    <w:multiLevelType w:val="multilevel"/>
    <w:tmpl w:val="2D20B0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DF05E5"/>
    <w:multiLevelType w:val="multilevel"/>
    <w:tmpl w:val="BF24460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A33082"/>
    <w:multiLevelType w:val="multilevel"/>
    <w:tmpl w:val="5B28852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2ABA4A5D"/>
    <w:multiLevelType w:val="multilevel"/>
    <w:tmpl w:val="1C5080B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7EE3886"/>
    <w:multiLevelType w:val="multilevel"/>
    <w:tmpl w:val="3AF66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E52F72"/>
    <w:multiLevelType w:val="hybridMultilevel"/>
    <w:tmpl w:val="AF6A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23D"/>
    <w:rsid w:val="00142F3A"/>
    <w:rsid w:val="001A3268"/>
    <w:rsid w:val="00220D25"/>
    <w:rsid w:val="00296AE3"/>
    <w:rsid w:val="0032199D"/>
    <w:rsid w:val="0032215D"/>
    <w:rsid w:val="004D7337"/>
    <w:rsid w:val="005729C1"/>
    <w:rsid w:val="005A503C"/>
    <w:rsid w:val="005E76C2"/>
    <w:rsid w:val="00675C6F"/>
    <w:rsid w:val="006F50C9"/>
    <w:rsid w:val="007203B1"/>
    <w:rsid w:val="0076423D"/>
    <w:rsid w:val="007A22C7"/>
    <w:rsid w:val="00875A11"/>
    <w:rsid w:val="00AB5F9D"/>
    <w:rsid w:val="00AF085E"/>
    <w:rsid w:val="00B1057B"/>
    <w:rsid w:val="00BA15B3"/>
    <w:rsid w:val="00D768F5"/>
    <w:rsid w:val="00DE6D6B"/>
    <w:rsid w:val="00FE4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CADA7"/>
  <w15:docId w15:val="{A4E25928-2AB1-464C-AF82-6F7D740E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57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F085E"/>
    <w:pPr>
      <w:ind w:left="720"/>
      <w:contextualSpacing/>
    </w:pPr>
  </w:style>
  <w:style w:type="table" w:styleId="TableGrid">
    <w:name w:val="Table Grid"/>
    <w:basedOn w:val="TableNormal"/>
    <w:uiPriority w:val="39"/>
    <w:rsid w:val="00AF0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AF08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AF08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3">
    <w:name w:val="Grid Table 5 Dark Accent 3"/>
    <w:basedOn w:val="TableNormal"/>
    <w:uiPriority w:val="50"/>
    <w:rsid w:val="00B105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Header">
    <w:name w:val="header"/>
    <w:basedOn w:val="Normal"/>
    <w:link w:val="HeaderChar"/>
    <w:uiPriority w:val="99"/>
    <w:unhideWhenUsed/>
    <w:rsid w:val="00B105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57B"/>
  </w:style>
  <w:style w:type="paragraph" w:styleId="Footer">
    <w:name w:val="footer"/>
    <w:basedOn w:val="Normal"/>
    <w:link w:val="FooterChar"/>
    <w:uiPriority w:val="99"/>
    <w:unhideWhenUsed/>
    <w:rsid w:val="00B105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57B"/>
  </w:style>
  <w:style w:type="character" w:styleId="Hyperlink">
    <w:name w:val="Hyperlink"/>
    <w:basedOn w:val="DefaultParagraphFont"/>
    <w:uiPriority w:val="99"/>
    <w:unhideWhenUsed/>
    <w:rsid w:val="00FE41FC"/>
    <w:rPr>
      <w:color w:val="0000FF" w:themeColor="hyperlink"/>
      <w:u w:val="single"/>
    </w:rPr>
  </w:style>
  <w:style w:type="character" w:styleId="UnresolvedMention">
    <w:name w:val="Unresolved Mention"/>
    <w:basedOn w:val="DefaultParagraphFont"/>
    <w:uiPriority w:val="99"/>
    <w:semiHidden/>
    <w:unhideWhenUsed/>
    <w:rsid w:val="005E76C2"/>
    <w:rPr>
      <w:color w:val="605E5C"/>
      <w:shd w:val="clear" w:color="auto" w:fill="E1DFDD"/>
    </w:rPr>
  </w:style>
  <w:style w:type="paragraph" w:styleId="NormalWeb">
    <w:name w:val="Normal (Web)"/>
    <w:basedOn w:val="Normal"/>
    <w:uiPriority w:val="99"/>
    <w:semiHidden/>
    <w:unhideWhenUsed/>
    <w:rsid w:val="00142F3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A15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22414">
      <w:bodyDiv w:val="1"/>
      <w:marLeft w:val="0"/>
      <w:marRight w:val="0"/>
      <w:marTop w:val="0"/>
      <w:marBottom w:val="0"/>
      <w:divBdr>
        <w:top w:val="none" w:sz="0" w:space="0" w:color="auto"/>
        <w:left w:val="none" w:sz="0" w:space="0" w:color="auto"/>
        <w:bottom w:val="none" w:sz="0" w:space="0" w:color="auto"/>
        <w:right w:val="none" w:sz="0" w:space="0" w:color="auto"/>
      </w:divBdr>
    </w:div>
    <w:div w:id="185757563">
      <w:bodyDiv w:val="1"/>
      <w:marLeft w:val="0"/>
      <w:marRight w:val="0"/>
      <w:marTop w:val="0"/>
      <w:marBottom w:val="0"/>
      <w:divBdr>
        <w:top w:val="none" w:sz="0" w:space="0" w:color="auto"/>
        <w:left w:val="none" w:sz="0" w:space="0" w:color="auto"/>
        <w:bottom w:val="none" w:sz="0" w:space="0" w:color="auto"/>
        <w:right w:val="none" w:sz="0" w:space="0" w:color="auto"/>
      </w:divBdr>
    </w:div>
    <w:div w:id="220142648">
      <w:bodyDiv w:val="1"/>
      <w:marLeft w:val="0"/>
      <w:marRight w:val="0"/>
      <w:marTop w:val="0"/>
      <w:marBottom w:val="0"/>
      <w:divBdr>
        <w:top w:val="none" w:sz="0" w:space="0" w:color="auto"/>
        <w:left w:val="none" w:sz="0" w:space="0" w:color="auto"/>
        <w:bottom w:val="none" w:sz="0" w:space="0" w:color="auto"/>
        <w:right w:val="none" w:sz="0" w:space="0" w:color="auto"/>
      </w:divBdr>
    </w:div>
    <w:div w:id="304049570">
      <w:bodyDiv w:val="1"/>
      <w:marLeft w:val="0"/>
      <w:marRight w:val="0"/>
      <w:marTop w:val="0"/>
      <w:marBottom w:val="0"/>
      <w:divBdr>
        <w:top w:val="none" w:sz="0" w:space="0" w:color="auto"/>
        <w:left w:val="none" w:sz="0" w:space="0" w:color="auto"/>
        <w:bottom w:val="none" w:sz="0" w:space="0" w:color="auto"/>
        <w:right w:val="none" w:sz="0" w:space="0" w:color="auto"/>
      </w:divBdr>
    </w:div>
    <w:div w:id="361562130">
      <w:bodyDiv w:val="1"/>
      <w:marLeft w:val="0"/>
      <w:marRight w:val="0"/>
      <w:marTop w:val="0"/>
      <w:marBottom w:val="0"/>
      <w:divBdr>
        <w:top w:val="none" w:sz="0" w:space="0" w:color="auto"/>
        <w:left w:val="none" w:sz="0" w:space="0" w:color="auto"/>
        <w:bottom w:val="none" w:sz="0" w:space="0" w:color="auto"/>
        <w:right w:val="none" w:sz="0" w:space="0" w:color="auto"/>
      </w:divBdr>
    </w:div>
    <w:div w:id="490870625">
      <w:bodyDiv w:val="1"/>
      <w:marLeft w:val="0"/>
      <w:marRight w:val="0"/>
      <w:marTop w:val="0"/>
      <w:marBottom w:val="0"/>
      <w:divBdr>
        <w:top w:val="none" w:sz="0" w:space="0" w:color="auto"/>
        <w:left w:val="none" w:sz="0" w:space="0" w:color="auto"/>
        <w:bottom w:val="none" w:sz="0" w:space="0" w:color="auto"/>
        <w:right w:val="none" w:sz="0" w:space="0" w:color="auto"/>
      </w:divBdr>
    </w:div>
    <w:div w:id="913976768">
      <w:bodyDiv w:val="1"/>
      <w:marLeft w:val="0"/>
      <w:marRight w:val="0"/>
      <w:marTop w:val="0"/>
      <w:marBottom w:val="0"/>
      <w:divBdr>
        <w:top w:val="none" w:sz="0" w:space="0" w:color="auto"/>
        <w:left w:val="none" w:sz="0" w:space="0" w:color="auto"/>
        <w:bottom w:val="none" w:sz="0" w:space="0" w:color="auto"/>
        <w:right w:val="none" w:sz="0" w:space="0" w:color="auto"/>
      </w:divBdr>
    </w:div>
    <w:div w:id="947082784">
      <w:bodyDiv w:val="1"/>
      <w:marLeft w:val="0"/>
      <w:marRight w:val="0"/>
      <w:marTop w:val="0"/>
      <w:marBottom w:val="0"/>
      <w:divBdr>
        <w:top w:val="none" w:sz="0" w:space="0" w:color="auto"/>
        <w:left w:val="none" w:sz="0" w:space="0" w:color="auto"/>
        <w:bottom w:val="none" w:sz="0" w:space="0" w:color="auto"/>
        <w:right w:val="none" w:sz="0" w:space="0" w:color="auto"/>
      </w:divBdr>
    </w:div>
    <w:div w:id="1825663206">
      <w:bodyDiv w:val="1"/>
      <w:marLeft w:val="0"/>
      <w:marRight w:val="0"/>
      <w:marTop w:val="0"/>
      <w:marBottom w:val="0"/>
      <w:divBdr>
        <w:top w:val="none" w:sz="0" w:space="0" w:color="auto"/>
        <w:left w:val="none" w:sz="0" w:space="0" w:color="auto"/>
        <w:bottom w:val="none" w:sz="0" w:space="0" w:color="auto"/>
        <w:right w:val="none" w:sz="0" w:space="0" w:color="auto"/>
      </w:divBdr>
    </w:div>
    <w:div w:id="2012367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hyperlink" Target="https://doi.org/10.1002/job.2237" TargetMode="External"/><Relationship Id="rId26" Type="http://schemas.openxmlformats.org/officeDocument/2006/relationships/hyperlink" Target="https://data.worldbank.org/indicator/SI.POV.UMIC" TargetMode="External"/><Relationship Id="rId3" Type="http://schemas.openxmlformats.org/officeDocument/2006/relationships/styles" Target="styles.xml"/><Relationship Id="rId21" Type="http://schemas.openxmlformats.org/officeDocument/2006/relationships/hyperlink" Target="http://www.marketreportsonindia.com/marketreports/msme-financing-market-in-india-2020/2111397"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s://dx.doi.org/10.2139/ssrn.872387" TargetMode="External"/><Relationship Id="rId25" Type="http://schemas.openxmlformats.org/officeDocument/2006/relationships/hyperlink" Target="https://finances.worldbank.org/Other/MSME-Country-Indicators-2014/psn8-56xf" TargetMode="External"/><Relationship Id="rId2" Type="http://schemas.openxmlformats.org/officeDocument/2006/relationships/numbering" Target="numbering.xml"/><Relationship Id="rId16" Type="http://schemas.openxmlformats.org/officeDocument/2006/relationships/hyperlink" Target="http://hdl.handle.net/10986/17742" TargetMode="External"/><Relationship Id="rId20" Type="http://schemas.openxmlformats.org/officeDocument/2006/relationships/hyperlink" Target="https://assets.kpmg/content/dam/kpmg/pdf/2016/03/The-new-wave-Indian-MSME.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https://www.drishtiias.com/to-the-points/paper3/micro-small-and-medium-enterprises-msme"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s://ec.europa.eu/eurostat/databrowser/view/SBS_SC_IND_R2__custom_204453/default/table?lang=en" TargetMode="External"/><Relationship Id="rId28" Type="http://schemas.openxmlformats.org/officeDocument/2006/relationships/hyperlink" Target="http://www.ecoti.in/kbskYa" TargetMode="External"/><Relationship Id="rId10" Type="http://schemas.openxmlformats.org/officeDocument/2006/relationships/chart" Target="charts/chart1.xml"/><Relationship Id="rId19" Type="http://schemas.openxmlformats.org/officeDocument/2006/relationships/hyperlink" Target="http://10.0.6.60/1813-9450-3127" TargetMode="External"/><Relationship Id="rId4" Type="http://schemas.openxmlformats.org/officeDocument/2006/relationships/settings" Target="settings.xml"/><Relationship Id="rId9" Type="http://schemas.openxmlformats.org/officeDocument/2006/relationships/hyperlink" Target="https://www.tandfonline.com/doi/full/10.1080/1331677X.2019.1636699" TargetMode="External"/><Relationship Id="rId14" Type="http://schemas.openxmlformats.org/officeDocument/2006/relationships/image" Target="media/image4.emf"/><Relationship Id="rId22" Type="http://schemas.openxmlformats.org/officeDocument/2006/relationships/hyperlink" Target="https://ec.europa.eu/growth/smes/sme-strategy/performance-review_en" TargetMode="External"/><Relationship Id="rId27" Type="http://schemas.openxmlformats.org/officeDocument/2006/relationships/hyperlink" Target="http://www.ecoti.in/qmJdoa"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cad\3-1\IED\Project\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Sheet1!$B$84</c:f>
              <c:strCache>
                <c:ptCount val="1"/>
                <c:pt idx="0">
                  <c:v>Growth(%)</c:v>
                </c:pt>
              </c:strCache>
            </c:strRef>
          </c:tx>
          <c:spPr>
            <a:solidFill>
              <a:schemeClr val="accent1"/>
            </a:solidFill>
            <a:ln>
              <a:noFill/>
            </a:ln>
            <a:effectLst/>
          </c:spPr>
          <c:invertIfNegative val="0"/>
          <c:cat>
            <c:strRef>
              <c:f>Sheet1!$A$85:$A$89</c:f>
              <c:strCache>
                <c:ptCount val="5"/>
                <c:pt idx="0">
                  <c:v>2012-13</c:v>
                </c:pt>
                <c:pt idx="1">
                  <c:v>2013-14</c:v>
                </c:pt>
                <c:pt idx="2">
                  <c:v>2014-15</c:v>
                </c:pt>
                <c:pt idx="3">
                  <c:v>2015-16</c:v>
                </c:pt>
                <c:pt idx="4">
                  <c:v>2016-17</c:v>
                </c:pt>
              </c:strCache>
            </c:strRef>
          </c:cat>
          <c:val>
            <c:numRef>
              <c:f>Sheet1!$B$85:$B$89</c:f>
              <c:numCache>
                <c:formatCode>General</c:formatCode>
                <c:ptCount val="5"/>
                <c:pt idx="0">
                  <c:v>15.17</c:v>
                </c:pt>
                <c:pt idx="1">
                  <c:v>12.23</c:v>
                </c:pt>
                <c:pt idx="2">
                  <c:v>9.2899999999999991</c:v>
                </c:pt>
                <c:pt idx="3">
                  <c:v>8.65</c:v>
                </c:pt>
                <c:pt idx="4">
                  <c:v>9.44</c:v>
                </c:pt>
              </c:numCache>
            </c:numRef>
          </c:val>
          <c:extLst>
            <c:ext xmlns:c16="http://schemas.microsoft.com/office/drawing/2014/chart" uri="{C3380CC4-5D6E-409C-BE32-E72D297353CC}">
              <c16:uniqueId val="{00000000-9D72-449B-BABE-C9CE1372AF89}"/>
            </c:ext>
          </c:extLst>
        </c:ser>
        <c:ser>
          <c:idx val="1"/>
          <c:order val="1"/>
          <c:tx>
            <c:strRef>
              <c:f>Sheet1!$C$84</c:f>
              <c:strCache>
                <c:ptCount val="1"/>
                <c:pt idx="0">
                  <c:v>Share of MSME in GVA (%)</c:v>
                </c:pt>
              </c:strCache>
            </c:strRef>
          </c:tx>
          <c:spPr>
            <a:solidFill>
              <a:schemeClr val="accent2"/>
            </a:solidFill>
            <a:ln>
              <a:noFill/>
            </a:ln>
            <a:effectLst/>
          </c:spPr>
          <c:invertIfNegative val="0"/>
          <c:cat>
            <c:strRef>
              <c:f>Sheet1!$A$85:$A$89</c:f>
              <c:strCache>
                <c:ptCount val="5"/>
                <c:pt idx="0">
                  <c:v>2012-13</c:v>
                </c:pt>
                <c:pt idx="1">
                  <c:v>2013-14</c:v>
                </c:pt>
                <c:pt idx="2">
                  <c:v>2014-15</c:v>
                </c:pt>
                <c:pt idx="3">
                  <c:v>2015-16</c:v>
                </c:pt>
                <c:pt idx="4">
                  <c:v>2016-17</c:v>
                </c:pt>
              </c:strCache>
            </c:strRef>
          </c:cat>
          <c:val>
            <c:numRef>
              <c:f>Sheet1!$C$85:$C$89</c:f>
              <c:numCache>
                <c:formatCode>General</c:formatCode>
                <c:ptCount val="5"/>
                <c:pt idx="0">
                  <c:v>32.82</c:v>
                </c:pt>
                <c:pt idx="1">
                  <c:v>32.71</c:v>
                </c:pt>
                <c:pt idx="2">
                  <c:v>32.21</c:v>
                </c:pt>
                <c:pt idx="3">
                  <c:v>32.03</c:v>
                </c:pt>
                <c:pt idx="4">
                  <c:v>31.83</c:v>
                </c:pt>
              </c:numCache>
            </c:numRef>
          </c:val>
          <c:extLst>
            <c:ext xmlns:c16="http://schemas.microsoft.com/office/drawing/2014/chart" uri="{C3380CC4-5D6E-409C-BE32-E72D297353CC}">
              <c16:uniqueId val="{00000001-9D72-449B-BABE-C9CE1372AF89}"/>
            </c:ext>
          </c:extLst>
        </c:ser>
        <c:ser>
          <c:idx val="2"/>
          <c:order val="2"/>
          <c:tx>
            <c:strRef>
              <c:f>Sheet1!$D$84</c:f>
              <c:strCache>
                <c:ptCount val="1"/>
                <c:pt idx="0">
                  <c:v>Share of MSME in GDP (%)</c:v>
                </c:pt>
              </c:strCache>
            </c:strRef>
          </c:tx>
          <c:spPr>
            <a:solidFill>
              <a:schemeClr val="accent3"/>
            </a:solidFill>
            <a:ln>
              <a:noFill/>
            </a:ln>
            <a:effectLst/>
          </c:spPr>
          <c:invertIfNegative val="0"/>
          <c:cat>
            <c:strRef>
              <c:f>Sheet1!$A$85:$A$89</c:f>
              <c:strCache>
                <c:ptCount val="5"/>
                <c:pt idx="0">
                  <c:v>2012-13</c:v>
                </c:pt>
                <c:pt idx="1">
                  <c:v>2013-14</c:v>
                </c:pt>
                <c:pt idx="2">
                  <c:v>2014-15</c:v>
                </c:pt>
                <c:pt idx="3">
                  <c:v>2015-16</c:v>
                </c:pt>
                <c:pt idx="4">
                  <c:v>2016-17</c:v>
                </c:pt>
              </c:strCache>
            </c:strRef>
          </c:cat>
          <c:val>
            <c:numRef>
              <c:f>Sheet1!$D$85:$D$89</c:f>
              <c:numCache>
                <c:formatCode>General</c:formatCode>
                <c:ptCount val="5"/>
                <c:pt idx="0">
                  <c:v>30.4</c:v>
                </c:pt>
                <c:pt idx="1">
                  <c:v>30.2</c:v>
                </c:pt>
                <c:pt idx="2">
                  <c:v>29.7</c:v>
                </c:pt>
                <c:pt idx="3">
                  <c:v>29.2</c:v>
                </c:pt>
                <c:pt idx="4">
                  <c:v>28.9</c:v>
                </c:pt>
              </c:numCache>
            </c:numRef>
          </c:val>
          <c:extLst>
            <c:ext xmlns:c16="http://schemas.microsoft.com/office/drawing/2014/chart" uri="{C3380CC4-5D6E-409C-BE32-E72D297353CC}">
              <c16:uniqueId val="{00000002-9D72-449B-BABE-C9CE1372AF89}"/>
            </c:ext>
          </c:extLst>
        </c:ser>
        <c:dLbls>
          <c:showLegendKey val="0"/>
          <c:showVal val="0"/>
          <c:showCatName val="0"/>
          <c:showSerName val="0"/>
          <c:showPercent val="0"/>
          <c:showBubbleSize val="0"/>
        </c:dLbls>
        <c:gapWidth val="150"/>
        <c:overlap val="100"/>
        <c:axId val="581989696"/>
        <c:axId val="581981168"/>
      </c:barChart>
      <c:catAx>
        <c:axId val="581989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981168"/>
        <c:crosses val="autoZero"/>
        <c:auto val="1"/>
        <c:lblAlgn val="ctr"/>
        <c:lblOffset val="100"/>
        <c:noMultiLvlLbl val="0"/>
      </c:catAx>
      <c:valAx>
        <c:axId val="581981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989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Sheet1!$B$94</c:f>
              <c:strCache>
                <c:ptCount val="1"/>
                <c:pt idx="0">
                  <c:v>Employment (lakh)</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Sheet1!$A$95:$A$97</c:f>
              <c:strCache>
                <c:ptCount val="3"/>
                <c:pt idx="0">
                  <c:v>2012-13</c:v>
                </c:pt>
                <c:pt idx="1">
                  <c:v>2013-14</c:v>
                </c:pt>
                <c:pt idx="2">
                  <c:v>2014-15</c:v>
                </c:pt>
              </c:strCache>
            </c:strRef>
          </c:cat>
          <c:val>
            <c:numRef>
              <c:f>Sheet1!$B$95:$B$97</c:f>
              <c:numCache>
                <c:formatCode>General</c:formatCode>
                <c:ptCount val="3"/>
                <c:pt idx="0">
                  <c:v>1061.4000000000001</c:v>
                </c:pt>
                <c:pt idx="1">
                  <c:v>1114.29</c:v>
                </c:pt>
                <c:pt idx="2">
                  <c:v>1171.32</c:v>
                </c:pt>
              </c:numCache>
            </c:numRef>
          </c:val>
          <c:extLst>
            <c:ext xmlns:c16="http://schemas.microsoft.com/office/drawing/2014/chart" uri="{C3380CC4-5D6E-409C-BE32-E72D297353CC}">
              <c16:uniqueId val="{00000000-A730-4B54-981F-58A665297F4C}"/>
            </c:ext>
          </c:extLst>
        </c:ser>
        <c:dLbls>
          <c:showLegendKey val="0"/>
          <c:showVal val="0"/>
          <c:showCatName val="0"/>
          <c:showSerName val="0"/>
          <c:showPercent val="0"/>
          <c:showBubbleSize val="0"/>
        </c:dLbls>
        <c:gapWidth val="100"/>
        <c:overlap val="-24"/>
        <c:axId val="258477240"/>
        <c:axId val="258474616"/>
      </c:barChart>
      <c:catAx>
        <c:axId val="25847724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58474616"/>
        <c:crosses val="autoZero"/>
        <c:auto val="1"/>
        <c:lblAlgn val="ctr"/>
        <c:lblOffset val="100"/>
        <c:noMultiLvlLbl val="0"/>
      </c:catAx>
      <c:valAx>
        <c:axId val="25847461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Number</a:t>
                </a:r>
                <a:r>
                  <a:rPr lang="en-US" baseline="0"/>
                  <a:t> in lakhs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58477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Year>2018</b:Year>
    <b:SourceType>JournalArticle</b:SourceType>
    <b:URL>https://www.researchgate.net/publication/328730580_ANALYSIS_OF_MSME_SECTOR_IN_INDIA_AND_SUGGESTIONS_FOR_ACHIEVING_GROWTH_AND_SUCCESS_A_REVIEW_REPORT</b:URL>
    <b:Title>ANALYSIS OF MSME SECTOR IN INDIA AND SUGGESTIONS FOR ACHIEVING GROWTH AND SUCCESS: A REVIEW REPORT</b:Title>
    <b:Gdcea>{"AccessedType":"OnlineDatabase"}</b:Gdcea>
    <b:Author>
      <b:Author>
        <b:NameList>
          <b:Person>
            <b:First>KrKrishnaswamy</b:First>
            <b:Last>Ramaswamy</b:Last>
          </b:Person>
          <b:Person>
            <b:First>Kdv</b:First>
            <b:Middle>Prasad</b:Middle>
            <b:Last>Xxx</b:Last>
          </b:Person>
          <b:Person>
            <b:First>Rajesh</b:First>
            <b:Last>Vaidya</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19</Pages>
  <Words>4552</Words>
  <Characters>25949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Sarthak Dalmia</cp:lastModifiedBy>
  <cp:revision>10</cp:revision>
  <dcterms:created xsi:type="dcterms:W3CDTF">2020-11-17T08:52:00Z</dcterms:created>
  <dcterms:modified xsi:type="dcterms:W3CDTF">2020-11-25T17:35:00Z</dcterms:modified>
</cp:coreProperties>
</file>