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/>
        <w:jc w:val="center"/>
      </w:pPr>
      <w:r>
        <w:rPr>
          <w:b/>
          <w:bCs/>
          <w:color w:val="2f5fb3"/>
          <w:spacing w:val="20"/>
          <w:sz w:val="24"/>
          <w:szCs w:val="24"/>
        </w:rPr>
        <w:t xml:space="preserve">RESEARCH PROPOSAL</w:t>
      </w:r>
    </w:p>
    <w:p>
      <w:pPr>
        <w:spacing w:after="120"/>
        <w:jc w:val="center"/>
      </w:pPr>
      <w:r>
        <w:rPr>
          <w:b/>
          <w:bCs/>
          <w:color w:val="1f2a44"/>
          <w:sz w:val="44"/>
          <w:szCs w:val="44"/>
        </w:rPr>
        <w:t xml:space="preserve">Speaker-Attributed Privacy-Optimized Retrieval (SPOR)</w:t>
      </w:r>
    </w:p>
    <w:p>
      <w:pPr>
        <w:spacing w:after="400"/>
        <w:jc w:val="center"/>
      </w:pPr>
      <w:r>
        <w:rPr>
          <w:i/>
          <w:iCs/>
          <w:color w:val="5a6472"/>
          <w:sz w:val="26"/>
          <w:szCs w:val="26"/>
        </w:rPr>
        <w:t xml:space="preserve">Query-Conditioned Disclosure Minimization for Long, Multi-Speaker Conversational QA over Commercial LLMs</w:t>
      </w:r>
    </w:p>
    <w:p>
      <w:pPr>
        <w:spacing w:after="80"/>
        <w:jc w:val="center"/>
      </w:pPr>
      <w:r>
        <w:rPr>
          <w:color w:val="5a6472"/>
          <w:sz w:val="20"/>
          <w:szCs w:val="20"/>
        </w:rPr>
        <w:t xml:space="preserve">Prepared as a target-venue-ready research plan for Interspeech / ACL / EMNLP / ICASSP / NeurIPS-ICLR workshops</w:t>
      </w:r>
    </w:p>
    <w:p>
      <w:pPr>
        <w:spacing w:after="700"/>
        <w:jc w:val="center"/>
      </w:pPr>
      <w:r>
        <w:rPr>
          <w:color w:val="5a6472"/>
          <w:sz w:val="20"/>
          <w:szCs w:val="20"/>
        </w:rPr>
        <w:t xml:space="preserve">July 2026</w:t>
      </w:r>
    </w:p>
    <w:p>
      <w:pPr>
        <w:pBdr>
          <w:top w:val="single" w:color="eef1f6" w:sz="6" w:space="8"/>
        </w:pBdr>
        <w:spacing w:after="200"/>
      </w:pPr>
    </w:p>
    <w:p>
      <w:pPr>
        <w:spacing w:after="160" w:line="276"/>
      </w:pPr>
      <w:r>
        <w:rPr>
          <w:sz w:val="22"/>
          <w:szCs w:val="22"/>
        </w:rPr>
        <w:t xml:space="preserve">This document builds directly on the prior exploration summarized in your notes — the shift from ASR-error-driven work to a </w:t>
      </w:r>
      <w:r>
        <w:rPr>
          <w:i/>
          <w:iCs/>
          <w:sz w:val="22"/>
          <w:szCs w:val="22"/>
        </w:rPr>
        <w:t xml:space="preserve">Privacy-aware RAG</w:t>
      </w:r>
      <w:r>
        <w:rPr>
          <w:sz w:val="22"/>
          <w:szCs w:val="22"/>
        </w:rPr>
        <w:t xml:space="preserve"> direction, and the intuition that the field needs a </w:t>
      </w:r>
      <w:r>
        <w:rPr>
          <w:b/>
          <w:bCs/>
          <w:sz w:val="22"/>
          <w:szCs w:val="22"/>
        </w:rPr>
        <w:t xml:space="preserve">fundamentally new optimization objective</w:t>
      </w:r>
      <w:r>
        <w:rPr>
          <w:sz w:val="22"/>
          <w:szCs w:val="22"/>
        </w:rPr>
        <w:t xml:space="preserve">, not another masking strategy. Section 1 verifies, against the current (July 2026) literature, exactly where that intuition is right and where the specific framing needs to be sharpened. Sections 2 onward present the sharpened proposal — a single, defensible novel contribution with a full formalization, architecture, benchmark plan, and evaluation protocol.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Literature Check: Is the Direction Still Novel?</w:t>
      </w:r>
    </w:p>
    <w:p>
      <w:pPr>
        <w:spacing w:after="160" w:line="276"/>
      </w:pPr>
      <w:r>
        <w:rPr>
          <w:sz w:val="22"/>
          <w:szCs w:val="22"/>
        </w:rPr>
        <w:t xml:space="preserve">A systematic pull of 2025–2026 work confirms the concern already flagged in your notes: </w:t>
      </w:r>
      <w:r>
        <w:rPr>
          <w:b/>
          <w:bCs/>
          <w:sz w:val="22"/>
          <w:szCs w:val="22"/>
        </w:rPr>
        <w:t xml:space="preserve">“privacy-optimized retrieval” as a phrase is no longer unclaimed.</w:t>
      </w:r>
      <w:r>
        <w:rPr>
          <w:sz w:val="22"/>
          <w:szCs w:val="22"/>
        </w:rPr>
        <w:t xml:space="preserve"> Three clusters are directly adjacent to the original core question (“how much information needs to be disclosed to a commercial LLM to answer a question accurately?”), and a strong submission has to be explicit about how it differs from each.</w:t>
      </w:r>
    </w:p>
    <w:p>
      <w:pPr>
        <w:pStyle w:val="Heading2"/>
        <w:spacing w:after="120" w:before="260"/>
      </w:pPr>
      <w:r>
        <w:t xml:space="preserve">1.1 Cluster A — Query-dependent disclosure minimization (text, single user)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Operationalizing Data Minimization for Privacy-Preserving LLM Prompting</w:t>
      </w:r>
      <w:r>
        <w:rPr>
          <w:sz w:val="22"/>
          <w:szCs w:val="22"/>
        </w:rPr>
        <w:t xml:space="preserve"> (ICLR 2026) formalizes exactly your core question as a search problem: find the minimal prompt subset that preserves utility for a given target model, and shows current LLMs are poor at predicting their own minimal-disclosure need.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Need to Know: Contextual-Integrity-Grounded Query Rewriting</w:t>
      </w:r>
      <w:r>
        <w:rPr>
          <w:sz w:val="22"/>
          <w:szCs w:val="22"/>
        </w:rPr>
        <w:t xml:space="preserve"> (2026) trains a small on-device model to rewrite a single user's own request into a less-revealing version before it reaches a remote LLM, using a Contextual Integrity (Nissenbaum) framing of what is appropriate to disclose.</w:t>
      </w:r>
    </w:p>
    <w:p>
      <w:pPr>
        <w:spacing w:after="160" w:line="276"/>
      </w:pPr>
      <w:r>
        <w:rPr>
          <w:sz w:val="22"/>
          <w:szCs w:val="22"/>
        </w:rPr>
        <w:t xml:space="preserve">Both frame privacy at the level of </w:t>
      </w:r>
      <w:r>
        <w:rPr>
          <w:b/>
          <w:bCs/>
          <w:sz w:val="22"/>
          <w:szCs w:val="22"/>
        </w:rPr>
        <w:t xml:space="preserve">one user's own information</w:t>
      </w:r>
      <w:r>
        <w:rPr>
          <w:sz w:val="22"/>
          <w:szCs w:val="22"/>
        </w:rPr>
        <w:t xml:space="preserve"> leaking to a remote model. Neither operates over a </w:t>
      </w:r>
      <w:r>
        <w:rPr>
          <w:b/>
          <w:bCs/>
          <w:sz w:val="22"/>
          <w:szCs w:val="22"/>
        </w:rPr>
        <w:t xml:space="preserve">retrieval corpus</w:t>
      </w:r>
      <w:r>
        <w:rPr>
          <w:sz w:val="22"/>
          <w:szCs w:val="22"/>
        </w:rPr>
        <w:t xml:space="preserve">, and neither is built for a setting where the sensitive content belongs to </w:t>
      </w:r>
      <w:r>
        <w:rPr>
          <w:i/>
          <w:iCs/>
          <w:sz w:val="22"/>
          <w:szCs w:val="22"/>
        </w:rPr>
        <w:t xml:space="preserve">someone other than</w:t>
      </w:r>
      <w:r>
        <w:rPr>
          <w:sz w:val="22"/>
          <w:szCs w:val="22"/>
        </w:rPr>
        <w:t xml:space="preserve"> the person asking the question — which is exactly the situation in a multi-speaker conversation.</w:t>
      </w:r>
    </w:p>
    <w:p>
      <w:pPr>
        <w:pStyle w:val="Heading2"/>
        <w:spacing w:after="120" w:before="260"/>
      </w:pPr>
      <w:r>
        <w:t xml:space="preserve">1.2 Cluster B — Formal privacy guarantees for RAG (DP, encryption, MIA defense)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Koga et al., Privacy-Preserving RAG with Differential Privacy</w:t>
      </w:r>
      <w:r>
        <w:rPr>
          <w:sz w:val="22"/>
          <w:szCs w:val="22"/>
        </w:rPr>
        <w:t xml:space="preserve"> (2412.04697) and its successors </w:t>
      </w:r>
      <w:r>
        <w:rPr>
          <w:b/>
          <w:bCs/>
          <w:sz w:val="22"/>
          <w:szCs w:val="22"/>
        </w:rPr>
        <w:t xml:space="preserve">MURAG / MURAG-ADA</w:t>
      </w:r>
      <w:r>
        <w:rPr>
          <w:sz w:val="22"/>
          <w:szCs w:val="22"/>
        </w:rPr>
        <w:t xml:space="preserve"> (2511.07637) add (ε, δ)-DP guarantees to retrieval, spending privacy budget per-document or per-query.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DP-SynRAG</w:t>
      </w:r>
      <w:r>
        <w:rPr>
          <w:sz w:val="22"/>
          <w:szCs w:val="22"/>
        </w:rPr>
        <w:t xml:space="preserve"> (ACL Findings 2026) sidesteps the query-time budget problem entirely by generating a DP-synthetic corpus once, reusable across unlimited queries.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RemoteRAG</w:t>
      </w:r>
      <w:r>
        <w:rPr>
          <w:sz w:val="22"/>
          <w:szCs w:val="22"/>
        </w:rPr>
        <w:t xml:space="preserve"> (ACL Findings 2025) protects the </w:t>
      </w:r>
      <w:r>
        <w:rPr>
          <w:i/>
          <w:iCs/>
          <w:sz w:val="22"/>
          <w:szCs w:val="22"/>
        </w:rPr>
        <w:t xml:space="preserve">query's</w:t>
      </w:r>
      <w:r>
        <w:rPr>
          <w:sz w:val="22"/>
          <w:szCs w:val="22"/>
        </w:rPr>
        <w:t xml:space="preserve"> semantic content from a curious cloud host using a local-DP-style embedding budget ε.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Encryption/access-control and MIA-defense lines</w:t>
      </w:r>
      <w:r>
        <w:rPr>
          <w:sz w:val="22"/>
          <w:szCs w:val="22"/>
        </w:rPr>
        <w:t xml:space="preserve"> (“Privacy-Aware RAG: Secure and Isolated Knowledge Retrieval,” 2503.15548; Ensemble Privacy Defense, 2512.03100) treat privacy as a confidentiality/membership problem, not an information-disclosure-content problem.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“how do we bound worst-case leakage with a mathematical guarantee?”</w:t>
      </w:r>
      <w:r>
        <w:rPr>
          <w:sz w:val="22"/>
          <w:szCs w:val="22"/>
        </w:rPr>
        <w:t xml:space="preserve"> DP is a strong guarantee but a blunt instrument for </w:t>
      </w:r>
      <w:r>
        <w:rPr>
          <w:i/>
          <w:iCs/>
          <w:sz w:val="22"/>
          <w:szCs w:val="22"/>
        </w:rPr>
        <w:t xml:space="preserve">conversational</w:t>
      </w:r>
      <w:r>
        <w:rPr>
          <w:sz w:val="22"/>
          <w:szCs w:val="22"/>
        </w:rPr>
        <w:t xml:space="preserve"> content: it protects against membership/reconstruction of a record, not against the much more common failure mode in speech data — the model correctly and confidently repeating </w:t>
      </w:r>
      <w:r>
        <w:rPr>
          <w:i/>
          <w:iCs/>
          <w:sz w:val="22"/>
          <w:szCs w:val="22"/>
        </w:rPr>
        <w:t xml:space="preserve">who said what</w:t>
      </w:r>
      <w:r>
        <w:rPr>
          <w:sz w:val="22"/>
          <w:szCs w:val="22"/>
        </w:rPr>
        <w:t xml:space="preserve"> to someone who wasn't in the room.</w:t>
      </w:r>
    </w:p>
    <w:p>
      <w:pPr>
        <w:pStyle w:val="Heading2"/>
        <w:spacing w:after="120" w:before="260"/>
      </w:pPr>
      <w:r>
        <w:t xml:space="preserve">1.3 Cluster C — Multi-user / multi-party contextual integrity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AFA: Identity-Aware Memory for Preventing Persona Confusion</w:t>
      </w:r>
      <w:r>
        <w:rPr>
          <w:sz w:val="22"/>
          <w:szCs w:val="22"/>
        </w:rPr>
        <w:t xml:space="preserve"> (2604.25022) targets misattribution of one user's facts to another in shared assistants.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PiSAs: Benchmarking Contextual Integrity in Multi-User Agentic Systems</w:t>
      </w:r>
      <w:r>
        <w:rPr>
          <w:sz w:val="22"/>
          <w:szCs w:val="22"/>
        </w:rPr>
        <w:t xml:space="preserve"> (2607.05318) measures where multi-agent systems leak information across users and roles.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GroupGPT</w:t>
      </w:r>
      <w:r>
        <w:rPr>
          <w:sz w:val="22"/>
          <w:szCs w:val="22"/>
        </w:rPr>
        <w:t xml:space="preserve"> (2603.01059) is a token-efficient, privacy-preserving architecture for multi-user chat assistants.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PrivacyBench</w:t>
      </w:r>
      <w:r>
        <w:rPr>
          <w:sz w:val="22"/>
          <w:szCs w:val="22"/>
        </w:rPr>
        <w:t xml:space="preserve"> (2512.24848) shows commercial RAG assistants leak embedded “secrets” in up to 26.6% of multi-turn interactions, and that prompting alone is a weak fix because </w:t>
      </w:r>
      <w:r>
        <w:rPr>
          <w:i/>
          <w:iCs/>
          <w:sz w:val="22"/>
          <w:szCs w:val="22"/>
        </w:rPr>
        <w:t xml:space="preserve">retrieval itself</w:t>
      </w:r>
      <w:r>
        <w:rPr>
          <w:sz w:val="22"/>
          <w:szCs w:val="22"/>
        </w:rPr>
        <w:t xml:space="preserve"> is indiscriminate.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cross-person</w:t>
      </w:r>
      <w:r>
        <w:rPr>
          <w:sz w:val="22"/>
          <w:szCs w:val="22"/>
        </w:rPr>
        <w:t xml:space="preserve"> disclosure, not PII type. But it is built for text-based multi-user chat/agent logs (shared calendars, tickets, chat threads), not for </w:t>
      </w:r>
      <w:r>
        <w:rPr>
          <w:b/>
          <w:bCs/>
          <w:sz w:val="22"/>
          <w:szCs w:val="22"/>
        </w:rPr>
        <w:t xml:space="preserve">long, naturally multi-party spoken conversation</w:t>
      </w:r>
      <w:r>
        <w:rPr>
          <w:sz w:val="22"/>
          <w:szCs w:val="22"/>
        </w:rPr>
        <w:t xml:space="preserve"> (meetings, calls, interviews) where speaker turns are the atomic unit, ASR/diarization is imperfect, and “who is asking” vs. “who is being talked about” is a first-class variable at </w:t>
      </w:r>
      <w:r>
        <w:rPr>
          <w:b/>
          <w:bCs/>
          <w:sz w:val="22"/>
          <w:szCs w:val="22"/>
        </w:rPr>
        <w:t xml:space="preserve">every</w:t>
      </w:r>
      <w:r>
        <w:rPr>
          <w:sz w:val="22"/>
          <w:szCs w:val="22"/>
        </w:rPr>
        <w:t xml:space="preserve"> turn rather than an occasional edge case.</w:t>
      </w:r>
    </w:p>
    <w:p>
      <w:pPr>
        <w:pStyle w:val="Heading2"/>
        <w:spacing w:after="120" w:before="260"/>
      </w:pPr>
      <w:r>
        <w:t xml:space="preserve">1.4 What this leaves open</w:t>
      </w:r>
    </w:p>
    <w:p>
      <w:pPr>
        <w:spacing w:after="160" w:line="276"/>
      </w:pPr>
      <w:r>
        <w:rPr>
          <w:sz w:val="22"/>
          <w:szCs w:val="22"/>
        </w:rPr>
        <w:t xml:space="preserve">No paper found combines all four of the following, which is precisely the gap your notes were circling: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A privacy unit defined as cross-speaker attribute disclosure risk in a conversation, not generic PII/NER or DP membership.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A retrieval-time (not decoding-time, not corpus-time) constrained optimization that is jointly conditioned on the query and the identity of the requester.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A formal joint objective over utility, disclosure risk, and token/API cost, evaluated as a Pareto frontier rather than a single operating point.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A long, multi-speaker, spoken (ASR-derived) conversational setting — the Interspeech-relevant angle that text-only privacy-RAG papers cannot claim.</w:t>
      </w:r>
    </w:p>
    <w:p>
      <w:pPr>
        <w:spacing w:after="160" w:line="276"/>
      </w:pPr>
      <w:r>
        <w:rPr>
          <w:sz w:val="22"/>
          <w:szCs w:val="22"/>
        </w:rPr>
        <w:t xml:space="preserve">Sections 2–6 turn this into a concrete, falsifiable proposal.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Reframed Core Research Question</w:t>
      </w:r>
    </w:p>
    <w:p>
      <w:pPr>
        <w:spacing w:after="160" w:line="276"/>
      </w:pPr>
      <w:r>
        <w:rPr>
          <w:sz w:val="22"/>
          <w:szCs w:val="22"/>
        </w:rPr>
        <w:t xml:space="preserve">The original question — </w:t>
      </w:r>
      <w:r>
        <w:rPr>
          <w:i/>
          <w:iCs/>
          <w:sz w:val="22"/>
          <w:szCs w:val="22"/>
        </w:rPr>
        <w:t xml:space="preserve">“How much information needs to be disclosed to a commercial LLM to answer a question accurately?”</w:t>
      </w:r>
      <w:r>
        <w:rPr>
          <w:i/>
          <w:iCs/>
          <w:sz w:val="22"/>
          <w:szCs w:val="22"/>
        </w:rPr>
        <w:t xml:space="preserve">whose</w:t>
      </w:r>
      <w:r>
        <w:rPr>
          <w:sz w:val="22"/>
          <w:szCs w:val="22"/>
        </w:rPr>
        <w:t xml:space="preserve"> information, or disclosed </w:t>
      </w:r>
      <w:r>
        <w:rPr>
          <w:i/>
          <w:iCs/>
          <w:sz w:val="22"/>
          <w:szCs w:val="22"/>
        </w:rPr>
        <w:t xml:space="preserve">to whom</w:t>
      </w:r>
      <w:r>
        <w:rPr>
          <w:sz w:val="22"/>
          <w:szCs w:val="22"/>
        </w:rPr>
        <w:t xml:space="preserve">. Sharpened version:</w:t>
      </w:r>
    </w:p>
    <w:p>
      <w:pPr>
        <w:pBdr>
          <w:left w:val="single" w:color="2f5fb3" w:sz="24" w:space="8"/>
        </w:pBdr>
        <w:spacing w:after="200" w:before="120"/>
        <w:ind w:left="360"/>
      </w:pPr>
      <w:r>
        <w:rPr>
          <w:i/>
          <w:iCs/>
          <w:color w:val="1f2a44"/>
          <w:sz w:val="22"/>
          <w:szCs w:val="22"/>
        </w:rPr>
        <w:t xml:space="preserve">Given a long, multi-speaker conversation and a question posed by a specific requester (who may or may not be one of the original speakers), what is the smallest, speaker-attributed subset of the conversation history that lets a commercial LLM answer accurately, while bounding what the requester learns about speakers other than themselves?</w:t>
      </w:r>
    </w:p>
    <w:p>
      <w:pPr>
        <w:spacing w:after="160" w:line="276"/>
      </w:pPr>
      <w:r>
        <w:rPr>
          <w:sz w:val="22"/>
          <w:szCs w:val="22"/>
        </w:rPr>
        <w:t xml:space="preserve">This reframing does three things a generic “minimize disclosure” framing does not: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It makes the requester's identity part of the input, so the same fact (“Speaker B takes medication X”) is disclosable or not depending on who is asking — not a static sensitivity label on the text.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It separates content utility (does the answer need this fact?) from attribution risk (does surfacing this fact expose something about a person who isn't the one asking?).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It gives the optimization a natural adversary to define risk against: a simulated party trying to infer attributes of non-requesting speakers from what was disclosed.</w:t>
      </w:r>
    </w:p>
    <w:p>
      <w:pPr>
        <w:pStyle w:val="Heading1"/>
        <w:spacing w:after="160" w:before="360"/>
      </w:pPr>
      <w:r>
        <w:t xml:space="preserve">3. Core Novel Contribution: Speaker-Attributed Disclosure Risk (SADR)</w:t>
      </w:r>
    </w:p>
    <w:p>
      <w:pPr>
        <w:spacing w:after="160" w:line="276"/>
      </w:pPr>
      <w:r>
        <w:rPr>
          <w:sz w:val="22"/>
          <w:szCs w:val="22"/>
        </w:rPr>
        <w:t xml:space="preserve">Existing privacy-RAG metrics fall into two families: (a) PII/NER-style detectors counting named entity types, and (b) formal DP guarantees over the whole corpus. Your notes already flag both as insufficient (“Privacy ≠ NER”; “Combinations of quasi-identifiers may identify users”). SADR replaces both with an </w:t>
      </w:r>
      <w:r>
        <w:rPr>
          <w:b/>
          <w:bCs/>
          <w:sz w:val="22"/>
          <w:szCs w:val="22"/>
        </w:rPr>
        <w:t xml:space="preserve">attacker-simulation metric</w:t>
      </w:r>
      <w:r>
        <w:rPr>
          <w:sz w:val="22"/>
          <w:szCs w:val="22"/>
        </w:rPr>
        <w:t xml:space="preserve"> specific to multi-party conversation:</w:t>
      </w:r>
    </w:p>
    <w:p>
      <w:pPr>
        <w:pStyle w:val="Heading2"/>
        <w:spacing w:after="120" w:before="260"/>
      </w:pPr>
      <w:r>
        <w:t xml:space="preserve">3.1 Definition</w:t>
      </w:r>
    </w:p>
    <w:p>
      <w:pPr>
        <w:spacing w:after="160" w:line="276"/>
      </w:pPr>
      <w:r>
        <w:rPr>
          <w:sz w:val="22"/>
          <w:szCs w:val="22"/>
        </w:rPr>
        <w:t xml:space="preserve">Let a conversation </w:t>
      </w:r>
      <w:r>
        <w:rPr>
          <w:i/>
          <w:iCs/>
          <w:sz w:val="22"/>
          <w:szCs w:val="22"/>
        </w:rPr>
        <w:t xml:space="preserve">C</w:t>
      </w:r>
      <w:r>
        <w:rPr>
          <w:sz w:val="22"/>
          <w:szCs w:val="22"/>
        </w:rPr>
        <w:t xml:space="preserve"> consist of turns </w:t>
      </w:r>
      <w:r>
        <w:rPr>
          <w:i/>
          <w:iCs/>
          <w:sz w:val="22"/>
          <w:szCs w:val="22"/>
        </w:rPr>
        <w:t xml:space="preserve">{(sᵢ, uᵢ)}</w:t>
      </w:r>
      <w:r>
        <w:rPr>
          <w:sz w:val="22"/>
          <w:szCs w:val="22"/>
        </w:rPr>
        <w:t xml:space="preserve"> with speaker identity </w:t>
      </w:r>
      <w:r>
        <w:rPr>
          <w:i/>
          <w:iCs/>
          <w:sz w:val="22"/>
          <w:szCs w:val="22"/>
        </w:rPr>
        <w:t xml:space="preserve">sᵢ</w:t>
      </w:r>
      <w:r>
        <w:rPr>
          <w:sz w:val="22"/>
          <w:szCs w:val="22"/>
        </w:rPr>
        <w:t xml:space="preserve"> and utterance </w:t>
      </w:r>
      <w:r>
        <w:rPr>
          <w:i/>
          <w:iCs/>
          <w:sz w:val="22"/>
          <w:szCs w:val="22"/>
        </w:rPr>
        <w:t xml:space="preserve">uᵢ</w:t>
      </w:r>
      <w:r>
        <w:rPr>
          <w:sz w:val="22"/>
          <w:szCs w:val="22"/>
        </w:rPr>
        <w:t xml:space="preserve">. For a query </w:t>
      </w:r>
      <w:r>
        <w:rPr>
          <w:i/>
          <w:iCs/>
          <w:sz w:val="22"/>
          <w:szCs w:val="22"/>
        </w:rPr>
        <w:t xml:space="preserve">q</w:t>
      </w:r>
      <w:r>
        <w:rPr>
          <w:sz w:val="22"/>
          <w:szCs w:val="22"/>
        </w:rPr>
        <w:t xml:space="preserve"> from requester </w:t>
      </w:r>
      <w:r>
        <w:rPr>
          <w:i/>
          <w:iCs/>
          <w:sz w:val="22"/>
          <w:szCs w:val="22"/>
        </w:rPr>
        <w:t xml:space="preserve">r</w:t>
      </w:r>
      <w:r>
        <w:rPr>
          <w:sz w:val="22"/>
          <w:szCs w:val="22"/>
        </w:rPr>
        <w:t xml:space="preserve">, a candidate disclosed subset </w:t>
      </w:r>
      <w:r>
        <w:rPr>
          <w:i/>
          <w:iCs/>
          <w:sz w:val="22"/>
          <w:szCs w:val="22"/>
        </w:rPr>
        <w:t xml:space="preserve">D ⊆ C</w:t>
      </w:r>
      <w:r>
        <w:rPr>
          <w:sz w:val="22"/>
          <w:szCs w:val="22"/>
        </w:rPr>
        <w:t xml:space="preserve">, and the resulting answer </w:t>
      </w:r>
      <w:r>
        <w:rPr>
          <w:i/>
          <w:iCs/>
          <w:sz w:val="22"/>
          <w:szCs w:val="22"/>
        </w:rPr>
        <w:t xml:space="preserve">a</w:t>
      </w:r>
      <w:r>
        <w:rPr>
          <w:sz w:val="22"/>
          <w:szCs w:val="22"/>
        </w:rPr>
        <w:t xml:space="preserve">, define an adversary </w:t>
      </w:r>
      <w:r>
        <w:rPr>
          <w:i/>
          <w:iCs/>
          <w:sz w:val="22"/>
          <w:szCs w:val="22"/>
        </w:rPr>
        <w:t xml:space="preserve">Adv</w:t>
      </w:r>
      <w:r>
        <w:rPr>
          <w:sz w:val="22"/>
          <w:szCs w:val="22"/>
        </w:rPr>
        <w:t xml:space="preserve"> (a lightweight LLM prompted as an attacker, not a person) that observes only </w:t>
      </w:r>
      <w:r>
        <w:rPr>
          <w:i/>
          <w:iCs/>
          <w:sz w:val="22"/>
          <w:szCs w:val="22"/>
        </w:rPr>
        <w:t xml:space="preserve">(D, a)</w:t>
      </w:r>
      <w:r>
        <w:rPr>
          <w:sz w:val="22"/>
          <w:szCs w:val="22"/>
        </w:rPr>
        <w:t xml:space="preserve"> and attempts to infer a held-out sensitive attribute </w:t>
      </w:r>
      <w:r>
        <w:rPr>
          <w:i/>
          <w:iCs/>
          <w:sz w:val="22"/>
          <w:szCs w:val="22"/>
        </w:rPr>
        <w:t xml:space="preserve">v</w:t>
      </w:r>
      <w:r>
        <w:rPr>
          <w:sz w:val="22"/>
          <w:szCs w:val="22"/>
        </w:rPr>
        <w:t xml:space="preserve"> about some speaker </w:t>
      </w:r>
      <w:r>
        <w:rPr>
          <w:i/>
          <w:iCs/>
          <w:sz w:val="22"/>
          <w:szCs w:val="22"/>
        </w:rPr>
        <w:t xml:space="preserve">s ≠ r</w:t>
      </w:r>
      <w:r>
        <w:rPr>
          <w:sz w:val="22"/>
          <w:szCs w:val="22"/>
        </w:rPr>
        <w:t xml:space="preserve"> who contributed to </w:t>
      </w:r>
      <w:r>
        <w:rPr>
          <w:i/>
          <w:iCs/>
          <w:sz w:val="22"/>
          <w:szCs w:val="22"/>
        </w:rPr>
        <w:t xml:space="preserve">D</w:t>
      </w:r>
      <w:r>
        <w:rPr>
          <w:sz w:val="22"/>
          <w:szCs w:val="22"/>
        </w:rPr>
        <w:t xml:space="preserve">. SADR is the adversary's success rate (or calibrated confidence) at recovering </w:t>
      </w:r>
      <w:r>
        <w:rPr>
          <w:i/>
          <w:iCs/>
          <w:sz w:val="22"/>
          <w:szCs w:val="22"/>
        </w:rPr>
        <w:t xml:space="preserve">v</w:t>
      </w:r>
      <w:r>
        <w:rPr>
          <w:sz w:val="22"/>
          <w:szCs w:val="22"/>
        </w:rPr>
        <w:t xml:space="preserve">, aggregated over a bank of held-out attribute-inference probes attached to the corpus at construction time.</w:t>
      </w:r>
    </w:p>
    <w:p>
      <w:pPr>
        <w:pStyle w:val="Heading2"/>
        <w:spacing w:after="120" w:before="260"/>
      </w:pPr>
      <w:r>
        <w:t xml:space="preserve">3.2 Why this is a genuinely different measurement, not a repackaged one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PII/NER metrics count surface entities; SADR scores whether an attribute is inferable at all, including through paraphrase, aggregation of quasi-identifiers, or implication — the exact failure mode your notes identify as missed by NER.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DP metrics bound worst-case leakage across the whole mechanism and require noise that measurably hurts utility on speech transcripts (which are already lossy from ASR); SADR is an empirical, task-grounded risk score that composes naturally with a utility objective without requiring a noise mechanism.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Contextual-integrity metrics (Cluster C) score norm violations against a fixed policy graph; SADR is requester-conditioned and adversarially estimated per query, which fits a setting where there is no pre-declared policy for a spontaneous meeting or call.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Formal Optimization Objective</w:t>
      </w:r>
    </w:p>
    <w:p>
      <w:pPr>
        <w:spacing w:after="160" w:line="276"/>
      </w:pPr>
      <w:r>
        <w:rPr>
          <w:sz w:val="22"/>
          <w:szCs w:val="22"/>
        </w:rPr>
        <w:t xml:space="preserve">For query </w:t>
      </w:r>
      <w:r>
        <w:rPr>
          <w:i/>
          <w:iCs/>
          <w:sz w:val="22"/>
          <w:szCs w:val="22"/>
        </w:rPr>
        <w:t xml:space="preserve">q</w:t>
      </w:r>
      <w:r>
        <w:rPr>
          <w:sz w:val="22"/>
          <w:szCs w:val="22"/>
        </w:rPr>
        <w:t xml:space="preserve">, requester </w:t>
      </w:r>
      <w:r>
        <w:rPr>
          <w:i/>
          <w:iCs/>
          <w:sz w:val="22"/>
          <w:szCs w:val="22"/>
        </w:rPr>
        <w:t xml:space="preserve">r</w:t>
      </w:r>
      <w:r>
        <w:rPr>
          <w:sz w:val="22"/>
          <w:szCs w:val="22"/>
        </w:rPr>
        <w:t xml:space="preserve">, conversation </w:t>
      </w:r>
      <w:r>
        <w:rPr>
          <w:i/>
          <w:iCs/>
          <w:sz w:val="22"/>
          <w:szCs w:val="22"/>
        </w:rPr>
        <w:t xml:space="preserve">C</w:t>
      </w:r>
      <w:r>
        <w:rPr>
          <w:sz w:val="22"/>
          <w:szCs w:val="22"/>
        </w:rPr>
        <w:t xml:space="preserve">, disclosure budget </w:t>
      </w:r>
      <w:r>
        <w:rPr>
          <w:i/>
          <w:iCs/>
          <w:sz w:val="22"/>
          <w:szCs w:val="22"/>
        </w:rPr>
        <w:t xml:space="preserve">τ</w:t>
      </w:r>
      <w:r>
        <w:rPr>
          <w:sz w:val="22"/>
          <w:szCs w:val="22"/>
        </w:rPr>
        <w:t xml:space="preserve">, and token budget </w:t>
      </w:r>
      <w:r>
        <w:rPr>
          <w:i/>
          <w:iCs/>
          <w:sz w:val="22"/>
          <w:szCs w:val="22"/>
        </w:rPr>
        <w:t xml:space="preserve">B</w:t>
      </w:r>
      <w:r>
        <w:rPr>
          <w:sz w:val="22"/>
          <w:szCs w:val="22"/>
        </w:rPr>
        <w:t xml:space="preserve">, select</w:t>
      </w:r>
    </w:p>
    <w:p>
      <w:pPr>
        <w:spacing w:after="100" w:before="100"/>
        <w:jc w:val="center"/>
      </w:pPr>
      <w:r>
        <w:rPr>
          <w:i/>
          <w:iCs/>
          <w:color w:val="1f2a44"/>
          <w:sz w:val="22"/>
          <w:szCs w:val="22"/>
        </w:rPr>
        <w:t xml:space="preserve">D*(q, r) = argmax_{D ⊆ C}  Util(a(D, q))   subject to   SADR(D, a, r) ≤ τ   and   |tokens(D)| ≤ B</w:t>
      </w:r>
    </w:p>
    <w:p>
      <w:pPr>
        <w:spacing w:after="160" w:line="276"/>
      </w:pPr>
      <w:r>
        <w:rPr>
          <w:sz w:val="22"/>
          <w:szCs w:val="22"/>
        </w:rPr>
        <w:t xml:space="preserve">Two tractable ways to solve this that are both publishable contributions in their own right:</w:t>
      </w:r>
    </w:p>
    <w:p>
      <w:pPr>
        <w:pStyle w:val="Heading2"/>
        <w:spacing w:after="120" w:before="260"/>
      </w:pPr>
      <w:r>
        <w:t xml:space="preserve">4.1 Greedy / submodular relaxation (fast baseline, strong theory story)</w:t>
      </w:r>
    </w:p>
    <w:p>
      <w:pPr>
        <w:spacing w:after="160" w:line="276"/>
      </w:pPr>
      <w:r>
        <w:rPr>
          <w:sz w:val="22"/>
          <w:szCs w:val="22"/>
        </w:rPr>
        <w:t xml:space="preserve">If Util can be shown to be approximately submodular in </w:t>
      </w:r>
      <w:r>
        <w:rPr>
          <w:i/>
          <w:iCs/>
          <w:sz w:val="22"/>
          <w:szCs w:val="22"/>
        </w:rPr>
        <w:t xml:space="preserve">D</w:t>
      </w:r>
      <w:r>
        <w:rPr>
          <w:sz w:val="22"/>
          <w:szCs w:val="22"/>
        </w:rPr>
        <w:t xml:space="preserve"> (diminishing returns as more turns are added — plausible for extractive/QA utility) and SADR is monotone non-decreasing in </w:t>
      </w:r>
      <w:r>
        <w:rPr>
          <w:i/>
          <w:iCs/>
          <w:sz w:val="22"/>
          <w:szCs w:val="22"/>
        </w:rPr>
        <w:t xml:space="preserve">D</w:t>
      </w:r>
      <w:r>
        <w:rPr>
          <w:sz w:val="22"/>
          <w:szCs w:val="22"/>
        </w:rPr>
        <w:t xml:space="preserve">, the constrained problem reduces to a </w:t>
      </w:r>
      <w:r>
        <w:rPr>
          <w:b/>
          <w:bCs/>
          <w:sz w:val="22"/>
          <w:szCs w:val="22"/>
        </w:rPr>
        <w:t xml:space="preserve">cost-constrained, risk-constrained submodular maximization</w:t>
      </w:r>
      <w:r>
        <w:rPr>
          <w:sz w:val="22"/>
          <w:szCs w:val="22"/>
        </w:rPr>
        <w:t xml:space="preserve">, solvable with a modified cost-effective greedy algorithm with a known approximation ratio. This gives the paper a theoretical result, not just an empirical system — valuable for NeurIPS/ICLR framing.</w:t>
      </w:r>
    </w:p>
    <w:p>
      <w:pPr>
        <w:pStyle w:val="Heading2"/>
        <w:spacing w:after="120" w:before="260"/>
      </w:pPr>
      <w:r>
        <w:t xml:space="preserve">4.2 Learned selection policy (the deployable system, strong empirical story)</w:t>
      </w:r>
    </w:p>
    <w:p>
      <w:pPr>
        <w:spacing w:after="160" w:line="276"/>
      </w:pPr>
      <w:r>
        <w:rPr>
          <w:sz w:val="22"/>
          <w:szCs w:val="22"/>
        </w:rPr>
        <w:t xml:space="preserve">Train a lightweight retriever/selector </w:t>
      </w:r>
      <w:r>
        <w:rPr>
          <w:i/>
          <w:iCs/>
          <w:sz w:val="22"/>
          <w:szCs w:val="22"/>
        </w:rPr>
        <w:t xml:space="preserve">πθ(D | q, r, C)</w:t>
      </w:r>
      <w:r>
        <w:rPr>
          <w:sz w:val="22"/>
          <w:szCs w:val="22"/>
        </w:rPr>
        <w:t xml:space="preserve"> with a reward combining utility, a soft SADR penalty (from the attacker-simulator), and a token-cost penalty, using either (i) best-of-N re-ranking distilled into a small selector, or (ii) direct RL / GRPO-style optimization against the composite reward. This is the deployable half of the paper and the half most likely to produce a strong empirical headline number (e.g., “matches full-context QA utility at X% of tokens and Y% lower SADR than masking baselines”).</w:t>
      </w:r>
    </w:p>
    <w:p>
      <w:pPr>
        <w:spacing w:after="160" w:line="276"/>
      </w:pPr>
      <w:r>
        <w:rPr>
          <w:sz w:val="22"/>
          <w:szCs w:val="22"/>
        </w:rPr>
        <w:t xml:space="preserve">Reporting both is a natural two-part paper: Part I formalizes and bounds the problem (theory), Part II shows a practical policy closes most of the gap to the theoretical frontier (systems/empirical) — a structure reviewers respond well to because it de-risks the empirical claims with a principled upper bound.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System Architecture</w:t>
      </w:r>
    </w:p>
    <w:p>
      <w:pPr>
        <w:spacing w:after="160" w:line="276"/>
      </w:pPr>
      <w:r>
        <w:rPr>
          <w:sz w:val="22"/>
          <w:szCs w:val="22"/>
        </w:rPr>
        <w:t xml:space="preserve">The pipeline keeps your original ASR → transcript → privacy module → commercial LLM skeleton, but replaces the privacy module with the constrained selection layer defined above, and makes the requester identity an explicit input alongside the query.</w:t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5.1 Component notes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Speaker-attributed transcript store: </w:t>
      </w:r>
      <w:r>
        <w:rPr>
          <w:sz w:val="22"/>
          <w:szCs w:val="22"/>
        </w:rPr>
        <w:t xml:space="preserve">ASR + diarization output indexed per turn with speaker tags; this is where downstream errors (diarization confusion) become a confound worth ablating, not the main contribution (consistent with your note to evaluate on gold transcripts first).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Candidate retriever: </w:t>
      </w:r>
      <w:r>
        <w:rPr>
          <w:sz w:val="22"/>
          <w:szCs w:val="22"/>
        </w:rPr>
        <w:t xml:space="preserve">a standard dense/BM25-hybrid retriever producing a generous top-N candidate turn set — recall-oriented, not privacy-aware. Keeping this stage privacy-agnostic isolates the novel contribution to the next stage, which matters for clean ablations.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Privacy-optimization layer (novel): </w:t>
      </w:r>
      <w:r>
        <w:rPr>
          <w:sz w:val="22"/>
          <w:szCs w:val="22"/>
        </w:rPr>
        <w:t xml:space="preserve">SADR estimator (attacker-simulation) + constrained selection policy from Section 4, conditioned on both q and requester identity r.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Minimal disclosure set D*(q, r): </w:t>
      </w:r>
      <w:r>
        <w:rPr>
          <w:sz w:val="22"/>
          <w:szCs w:val="22"/>
        </w:rPr>
        <w:t xml:space="preserve">the artifact actually sent to the commercial LLM — this is the object every baseline in Section 8 will be compared against.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Evaluation harness: </w:t>
      </w:r>
      <w:r>
        <w:rPr>
          <w:sz w:val="22"/>
          <w:szCs w:val="22"/>
        </w:rPr>
        <w:t xml:space="preserve">computes the three axes from your original plan (utility, privacy, cost) plus SADR specifically, and produces the Pareto figures.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Benchmark and Dataset Construction Plan</w:t>
      </w:r>
    </w:p>
    <w:p>
      <w:pPr>
        <w:pStyle w:val="Heading2"/>
        <w:spacing w:after="120" w:before="260"/>
      </w:pPr>
      <w:r>
        <w:t xml:space="preserve">6.1 Base conversational sources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Existing multi-party meeting/dialogue corpora with speaker labels (e.g., meeting-transcript and multi-session, multi-speaker dialogue datasets) as the backbone for realistic long conversations.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A synthetic augmentation layer: LLM-generated multi-speaker conversations seeded with planted sensitive attributes per speaker (health, financial, relationship, employment facts) plus paired QA pairs — needed because natural corpora rarely contain enough labeled sensitive attributes to build attacker-inference probes at scale.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An ASR-noised variant of every conversation (via a standard ASR system) to separate ‘privacy under gold transcript’ from ‘privacy under realistic ASR+diarization error’ — directly answering your note that ASR error shouldn't be the headline contribution but should be an honest ablation.</w:t>
      </w:r>
    </w:p>
    <w:p>
      <w:pPr>
        <w:pStyle w:val="Heading2"/>
        <w:spacing w:after="120" w:before="260"/>
      </w:pPr>
      <w:r>
        <w:t xml:space="preserve">6.2 Required annotation layer (the part that makes this a new benchmark, not a reused one)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Per-QA-pair requester identity: is the asker one of the speakers, an outside party, or a system administrator? This variable does not exist in prior privacy-RAG benchmarks and is what operationalizes SADR.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Per-speaker planted sensitive attributes with gold labels, used only to score the attacker-simulator, never given to the selection policy.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Utility gold answers per QA pair, scoreable by EM/F1/ROUGE/BERTScore and an LLM-judge rubric.</w:t>
      </w:r>
    </w:p>
    <w:p>
      <w:pPr>
        <w:pStyle w:val="Heading2"/>
        <w:spacing w:after="120" w:before="260"/>
      </w:pPr>
      <w:r>
        <w:t xml:space="preserve">6.3 Suggested benchmark name</w:t>
      </w:r>
    </w:p>
    <w:p>
      <w:pPr>
        <w:spacing w:after="160" w:line="276"/>
      </w:pPr>
      <w:r>
        <w:rPr>
          <w:sz w:val="22"/>
          <w:szCs w:val="22"/>
        </w:rPr>
        <w:t xml:space="preserve">Working title: </w:t>
      </w:r>
      <w:r>
        <w:rPr>
          <w:b/>
          <w:bCs/>
          <w:sz w:val="22"/>
          <w:szCs w:val="22"/>
        </w:rPr>
        <w:t xml:space="preserve">MP-PrivQA</w:t>
      </w:r>
      <w:r>
        <w:rPr>
          <w:sz w:val="22"/>
          <w:szCs w:val="22"/>
        </w:rPr>
        <w:t xml:space="preserve"> (Multi-Party Privacy QA) — released as a companion contribution to the method paper. A benchmark release is frequently what pushes a systems paper from a workshop-tier venue to a main-conference accept, and is a natural fit for the Interspeech/ACL data-track submission types.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Evaluation Protocol</w:t>
      </w:r>
    </w:p>
    <w:p>
      <w:pPr>
        <w:spacing w:after="160" w:line="276"/>
      </w:pPr>
      <w:r>
        <w:rPr>
          <w:sz w:val="22"/>
          <w:szCs w:val="22"/>
        </w:rPr>
        <w:t xml:space="preserve">This keeps your three original axes and adds SADR as the headline privacy metric, with the older metrics retained as secondary/robustness checks.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3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5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Utility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EM, F1, ROUGE, BERTScore, LLM-as-judge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QA quality; LLM-judge calibrated against human ratings on a subset.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Privacy (primary)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SADR (attacker-simulation success rate)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Headline metric; requester-conditioned, attribute-level, speech-native.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Privacy (secondary)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PII leakage rate, re-identification risk, quasi-identifier k-anonymity proxy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Backward-compatible with prior literature; shows SADR catches cases these miss.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tokens, API cost, latency, GPU time for the selector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Establishes deployability, not just an accuracy story.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7.1 Headline figures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Utility vs. Privacy (SADR) curves, method vs. masking/DP/full-context baselines.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Utility vs. Cost curves at matched SADR.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3D Pareto frontier (Utility, Privacy, Cost) with the learned policy plotted against the greedy/submodular theoretical frontier from Section 4.1 — this comparison is the paper's core empirical claim: how close does the deployable policy get to the provable bound?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Requester-conditioning ablation: same conversation and question, different requester identity — showing D*(q, r) changes appropriately (a qualitative + quantitative check that is easy to visualize and hard for baselines to pass, since none of them take requester identity as input).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Gold-transcript vs. ASR-noised degradation curve, isolating ASR error as an honest secondary factor, not the headline.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Baselines and Ablations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Full-context: </w:t>
      </w:r>
      <w:r>
        <w:rPr>
          <w:sz w:val="22"/>
          <w:szCs w:val="22"/>
        </w:rPr>
        <w:t xml:space="preserve">no privacy filtering — upper bound on utility, upper bound on SADR.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PII/NER masking: </w:t>
      </w:r>
      <w:r>
        <w:rPr>
          <w:sz w:val="22"/>
          <w:szCs w:val="22"/>
        </w:rPr>
        <w:t xml:space="preserve">standard entity redaction — representative of the “coarse masking” family your notes already flag as incremental.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DP-RAG (Koga et al. / MURAG-style): </w:t>
      </w:r>
      <w:r>
        <w:rPr>
          <w:sz w:val="22"/>
          <w:szCs w:val="22"/>
        </w:rPr>
        <w:t xml:space="preserve">formal-guarantee baseline at matched ε, to show where DP's utility cost diverges from SADR-optimized selection on conversational data.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Query-only minimization (Need-to-Know-style): </w:t>
      </w:r>
      <w:r>
        <w:rPr>
          <w:sz w:val="22"/>
          <w:szCs w:val="22"/>
        </w:rPr>
        <w:t xml:space="preserve">rewrites the requester's own query but is not conditioned on speaker attribution — shows what is lost by ignoring the “who said it / who's asking” dimension.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Random / length-matched subset: </w:t>
      </w:r>
      <w:r>
        <w:rPr>
          <w:sz w:val="22"/>
          <w:szCs w:val="22"/>
        </w:rPr>
        <w:t xml:space="preserve">sanity floor.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Ablations: </w:t>
      </w:r>
      <w:r>
        <w:rPr>
          <w:sz w:val="22"/>
          <w:szCs w:val="22"/>
        </w:rPr>
        <w:t xml:space="preserve">remove requester conditioning; remove SADR term (utility+cost only); remove cost term (utility+SADR only); swap greedy selector for learned policy and vice versa; gold vs. ASR transcripts; attacker-simulator strength (weak vs. strong adversary LLM).</w:t>
      </w:r>
    </w:p>
    <w:p>
      <w:pPr>
        <w:pStyle w:val="Heading1"/>
        <w:spacing w:after="160" w:before="360"/>
      </w:pPr>
      <w:r>
        <w:t xml:space="preserve">9. Positioning Against Prior Work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 work</w:t>
            </w:r>
          </w:p>
        </w:tc>
        <w:tc>
          <w:tcPr>
            <w:tcW w:type="dxa" w:w="2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Privacy unit</w:t>
            </w:r>
          </w:p>
        </w:tc>
        <w:tc>
          <w:tcPr>
            <w:tcW w:type="dxa" w:w="19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Requester-conditioned?</w:t>
            </w:r>
          </w:p>
        </w:tc>
        <w:tc>
          <w:tcPr>
            <w:tcW w:type="dxa" w:w="155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0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Joint w/ cost?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DP-RAG / MURAG / DP-SynRAG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(ε,δ)-DP over corpus/records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docs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 to Know / Data Minimization (ICLR'26)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Own-prompt disclosure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(single user)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Text, single-turn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AFA / PiSAs / GroupGPT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Cross-user norm violation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(role-based)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chat / agents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RemoteRAG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confidentiality from host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docs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(comm. cost)</w:t>
            </w:r>
          </w:p>
        </w:tc>
      </w:tr>
      <w:tr>
        <w:tc>
          <w:tcPr>
            <w:shd w:fill="E9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This proposal (SPOR)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Cross-speaker attribute inference (SADR)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Yes — core input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Long, multi-speaker speech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Yes — formalized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t xml:space="preserve">10. Target Venue Fit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Interspeech 2026 / ICASSP: </w:t>
      </w:r>
      <w:r>
        <w:rPr>
          <w:sz w:val="22"/>
          <w:szCs w:val="22"/>
        </w:rPr>
        <w:t xml:space="preserve">framing around speaker-attributed risk in spoken, diarized, ASR-derived conversation is the strongest differentiator here — almost no privacy-RAG work is speech-native. Lead with the MP-PrivQA benchmark and the ASR-noise ablation.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ACL / EMNLP (main or Findings): </w:t>
      </w:r>
      <w:r>
        <w:rPr>
          <w:sz w:val="22"/>
          <w:szCs w:val="22"/>
        </w:rPr>
        <w:t xml:space="preserve">lead with the SADR formalization, the constrained-optimization theory, and the learned-policy results; treat the speech angle as one of two conversational modalities tested (also test on text-only multi-party chat logs for generality).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NeurIPS / ICLR: </w:t>
      </w:r>
      <w:r>
        <w:rPr>
          <w:sz w:val="22"/>
          <w:szCs w:val="22"/>
        </w:rPr>
        <w:t xml:space="preserve">lead with the submodular-relaxation theoretical result and the theory-vs-learned-policy gap analysis; the benchmark and speech application become supporting evidence.</w:t>
      </w:r>
    </w:p>
    <w:p>
      <w:pPr>
        <w:spacing w:after="160" w:line="276"/>
      </w:pPr>
      <w:r>
        <w:rPr>
          <w:sz w:val="22"/>
          <w:szCs w:val="22"/>
        </w:rPr>
        <w:t xml:space="preserve">Recommendation: write the paper with the theory (Section 4.1) and the benchmark (Section 6) as detachable contributions. That gives two submission-ready angles from one research program if the primary venue rejects, and a natural benchmark-track / demo-track secondary submission.</w:t>
      </w:r>
    </w:p>
    <w:p>
      <w:pPr>
        <w:pStyle w:val="Heading1"/>
        <w:spacing w:after="160" w:before="360"/>
      </w:pPr>
      <w:r>
        <w:t xml:space="preserve">11. Risks and Mitigations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Risk: </w:t>
      </w:r>
      <w:r>
        <w:rPr>
          <w:sz w:val="22"/>
          <w:szCs w:val="22"/>
        </w:rPr>
        <w:t xml:space="preserve">submodularity of Util(D) doesn't hold empirically. </w:t>
      </w:r>
      <w:r>
        <w:rPr>
          <w:b/>
          <w:bCs/>
          <w:sz w:val="22"/>
          <w:szCs w:val="22"/>
        </w:rPr>
        <w:t xml:space="preserve">Mitigation: </w:t>
      </w:r>
      <w:r>
        <w:rPr>
          <w:sz w:val="22"/>
          <w:szCs w:val="22"/>
        </w:rPr>
        <w:t xml:space="preserve">report the greedy bound as a heuristic baseline regardless — it remains a useful ablation even without a formal guarantee; pivot the theory framing to a weaker “approximately submodular, empirically verified” claim if needed.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Risk: </w:t>
      </w:r>
      <w:r>
        <w:rPr>
          <w:sz w:val="22"/>
          <w:szCs w:val="22"/>
        </w:rPr>
        <w:t xml:space="preserve">attacker-simulator (SADR) quality is itself model-dependent and could be gamed by the selection policy overfitting to a weak attacker. </w:t>
      </w:r>
      <w:r>
        <w:rPr>
          <w:b/>
          <w:bCs/>
          <w:sz w:val="22"/>
          <w:szCs w:val="22"/>
        </w:rPr>
        <w:t xml:space="preserve">Mitigation: </w:t>
      </w:r>
      <w:r>
        <w:rPr>
          <w:sz w:val="22"/>
          <w:szCs w:val="22"/>
        </w:rPr>
        <w:t xml:space="preserve">report SADR under multiple attacker LLMs of different strength, and include a held-out human evaluation on a subset.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Risk: </w:t>
      </w:r>
      <w:r>
        <w:rPr>
          <w:sz w:val="22"/>
          <w:szCs w:val="22"/>
        </w:rPr>
        <w:t xml:space="preserve">synthetic sensitive-attribute planting doesn't transfer to natural conversation risk. </w:t>
      </w:r>
      <w:r>
        <w:rPr>
          <w:b/>
          <w:bCs/>
          <w:sz w:val="22"/>
          <w:szCs w:val="22"/>
        </w:rPr>
        <w:t xml:space="preserve">Mitigation: </w:t>
      </w:r>
      <w:r>
        <w:rPr>
          <w:sz w:val="22"/>
          <w:szCs w:val="22"/>
        </w:rPr>
        <w:t xml:space="preserve">validate on the natural-corpus subset with human-annotated sensitive spans as a smaller, higher-trust secondary benchmark.</w:t>
      </w:r>
    </w:p>
    <w:p>
      <w:pPr>
        <w:pStyle w:val="ListParagraph"/>
        <w:numPr>
          <w:ilvl w:val="0"/>
          <w:numId w:val="1"/>
        </w:numPr>
        <w:spacing w:after="90" w:line="270"/>
      </w:pPr>
      <w:r>
        <w:rPr>
          <w:b/>
          <w:bCs/>
          <w:sz w:val="22"/>
          <w:szCs w:val="22"/>
        </w:rPr>
        <w:t xml:space="preserve">Risk: </w:t>
      </w:r>
      <w:r>
        <w:rPr>
          <w:sz w:val="22"/>
          <w:szCs w:val="22"/>
        </w:rPr>
        <w:t xml:space="preserve">reviewers see this as “yet another privacy-utility tradeoff paper.” </w:t>
      </w:r>
      <w:r>
        <w:rPr>
          <w:b/>
          <w:bCs/>
          <w:sz w:val="22"/>
          <w:szCs w:val="22"/>
        </w:rPr>
        <w:t xml:space="preserve">Mitigation: </w:t>
      </w:r>
      <w:r>
        <w:rPr>
          <w:sz w:val="22"/>
          <w:szCs w:val="22"/>
        </w:rPr>
        <w:t xml:space="preserve">Section 9's positioning table and the requester-conditioning ablation (Section 7.1) are the two artifacts that most directly preempt this — lead the introduction with the requester-conditioning example, since it's the single result competitor methods structurally cannot produce.</w:t>
      </w:r>
    </w:p>
    <w:p>
      <w:pPr>
        <w:pStyle w:val="Heading1"/>
        <w:spacing w:after="160" w:before="360"/>
      </w:pPr>
      <w:r>
        <w:t xml:space="preserve">12. Execution Roadmap (approx. 6 months to submission)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795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Finalize SADR formalization; build attacker-simulator prompts; pilot on an existing small multi-party corpus.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Construct MP-PrivQA v0: synthetic planted-attribute conversations + requester-identity QA pairs; gold-transcript only.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8–11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greedy/submodular baseline (Section 4.1) and baselines from Section 8; first Pareto-frontier plots.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12–16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the learned selection policy (Section 4.2); close the gap analysis against the theoretical frontier.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17–19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ASR/diarization noise layer; run the gold-vs-noisy ablation; extend MP-PrivQA with the natural-corpus subset.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20–22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evaluation pass (LLM-judge calibration + sensitive-attribute annotation spot-check); finalize figures.</w:t>
            </w:r>
          </w:p>
        </w:tc>
      </w:tr>
      <w:tr>
        <w:tc>
          <w:tcPr>
            <w:shd w:fill="F4F7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23–26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Writing, internal review, target-venue formatting; prepare benchmark release (data + eval harness).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60"/>
      </w:pPr>
      <w:r>
        <w:t xml:space="preserve">13. Key References</w:t>
      </w:r>
    </w:p>
    <w:p>
      <w:pPr>
        <w:spacing w:after="160" w:line="276"/>
      </w:pPr>
      <w:r>
        <w:rPr>
          <w:sz w:val="22"/>
          <w:szCs w:val="22"/>
        </w:rPr>
        <w:t xml:space="preserve">Prior links from your notes, plus the directly adjacent 2025–2026 work identified in the Section 1 literature check.</w:t>
      </w:r>
    </w:p>
    <w:p>
      <w:pPr>
        <w:pStyle w:val="Heading2"/>
        <w:spacing w:after="120" w:before="260"/>
      </w:pPr>
      <w:r>
        <w:t xml:space="preserve">13.1 From your original notes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Privacy-Preserving Retrieval-Augmented Generation with Differential Privacy — arxiv.org/abs/2412.04697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Privacy-Aware RAG: Secure and Isolated Knowledge Retrieval — arxiv.org/abs/2503.15548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arxiv.org/abs/2407.16833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arxiv.org/abs/2512.01109v1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Interspeech 2025 references (baser25, hu25j) — isca-archive.org/interspeech_2025/</w:t>
      </w:r>
    </w:p>
    <w:p>
      <w:pPr>
        <w:pStyle w:val="Heading2"/>
        <w:spacing w:after="120" w:before="260"/>
      </w:pPr>
      <w:r>
        <w:t xml:space="preserve">13.2 Newly identified, directly adjacent (2025–2026)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Ngong et al., Operationalizing Data Minimization for Privacy-Preserving LLM Prompting — ICLR 2026 (openreview.net/pdf?id=rpcnvW33EG; arxiv.org/abs/2510.03662)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Need to Know: Contextual-Integrity-Grounded Query Rewriting for Privacy-Conscious LLM Delegation — arxiv.org/abs/2606.04067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Wu et al., Private-RAG: Answering Multiple Queries with LLMs while Keeping Your Data Private (MURAG / MURAG-ADA) — arxiv.org/abs/2511.07637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Differentially Private Synthetic Text Generation for Retrieval-Augmented Generation (DP-SynRAG) — ACL Findings 2026, aclanthology.org/2026.findings-acl.62.pdf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RemoteRAG: A Privacy-Preserving LLM Cloud RAG Service — ACL Findings 2025, aclanthology.org/2025.findings-acl.197.pdf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Privacy protection in RAG: a novel method and evaluation framework (knowledge-graph-grained privacy processor) — ScienceDirect, sciencedirect.com/science/article/abs/pii/S0306457325004467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AFA: Identity-Aware Memory for Preventing Persona Confusion in Multi-User Dialogue — arxiv.org/abs/2604.25022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PiSAs: Benchmarking Contextual Integrity in Multi-User Agentic Systems — arxiv.org/abs/2607.05318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GroupGPT: A Token-efficient and Privacy-preserving Agentic Framework for Multi-User Chat Assistant — arxiv.org/abs/2603.01059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PrivacyBench: A Conversational Benchmark for Evaluating Privacy in Personalized AI — arxiv.org/abs/2512.24848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Ensemble Privacy Defense for Knowledge-Intensive LLMs against Membership Inference Attacks — arxiv.org/abs/2512.03100</w:t>
      </w:r>
    </w:p>
    <w:p>
      <w:pPr>
        <w:pStyle w:val="ListParagraph"/>
        <w:numPr>
          <w:ilvl w:val="0"/>
          <w:numId w:val="1"/>
        </w:numPr>
        <w:spacing w:after="90" w:line="270"/>
        <w:rPr>
          <w:sz w:val="22"/>
          <w:szCs w:val="22"/>
        </w:rPr>
      </w:pPr>
      <w:r>
        <w:t xml:space="preserve">AudioPrivacy: Parallel Audio Dataset for Speaker Profiling with Diverse Audio Types and Rich Attributes — ACL 2026 Findings program</w:t>
      </w:r>
    </w:p>
    <w:p>
      <w:pPr>
        <w:spacing w:before="200"/>
      </w:pPr>
      <w:r>
        <w:rPr>
          <w:sz w:val="22"/>
          <w:szCs w:val="22"/>
        </w:rPr>
        <w:t xml:space="preserve"> 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Note: several of these are very recent (some from the past 4–8 weeks as of July 2026); re-check arXiv/anthology listings before submission for any newer overlapping work, especially in the ICLR/NeurIPS/EMNLP 2026 cycles.</w:t>
      </w:r>
    </w:p>
    <w:sectPr>
      <w:pgSz w:w="12240" w:h="15840" w:orient="portrait"/>
      <w:pgMar w:top="1080" w:right="1152" w:bottom="108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fb3" w:sz="8" w:space="4"/>
      </w:pBdr>
      <w:spacing w:after="160" w:before="360"/>
    </w:pPr>
    <w:rPr>
      <w:rFonts w:ascii="Calibri" w:cs="Calibri" w:eastAsia="Calibr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f5fb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1f8a7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23c27efb61770aa12ae8ca183aea135a4f670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2026-07-23T11:37:20.578Z</dcterms:created>
  <dcterms:modified xsi:type="dcterms:W3CDTF">2026-07-23T11:37:20.591Z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