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6447A"/>
          <w:sz w:val="44"/>
          <w:szCs w:val="44"/>
        </w:rPr>
        <w:t xml:space="preserve">CalciUltra Calculator App</w:t>
      </w:r>
    </w:p>
    <w:p>
      <w:pPr>
        <w:spacing w:after="280"/>
        <w:jc w:val="center"/>
      </w:pPr>
      <w:r>
        <w:rPr>
          <w:color w:val="555555"/>
          <w:sz w:val="24"/>
          <w:szCs w:val="24"/>
        </w:rPr>
        <w:t xml:space="preserve">Internship Mini Project Submission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7DE" w:sz="2"/>
              <w:left w:val="single" w:color="D0D7DE" w:sz="2"/>
              <w:bottom w:val="single" w:color="D0D7DE" w:sz="2"/>
              <w:right w:val="single" w:color="D0D7DE" w:sz="2"/>
            </w:tcBorders>
            <w:shd w:fill="EAF1F8" w:val="clear"/>
            <w:tcMar>
              <w:top w:type="dxa" w:w="100"/>
              <w:left w:type="dxa" w:w="140"/>
              <w:bottom w:type="dxa" w:w="100"/>
              <w:right w:type="dxa" w:w="140"/>
            </w:tcMar>
            <w:vAlign w:val="center"/>
          </w:tcPr>
          <w:p>
            <w:r>
              <w:rPr>
                <w:b/>
                <w:bCs/>
              </w:rPr>
              <w:t xml:space="preserve">Task</w:t>
            </w:r>
          </w:p>
        </w:tc>
        <w:tc>
          <w:tcPr>
            <w:tcW w:type="dxa" w:w="6960"/>
            <w:tcBorders>
              <w:top w:val="single" w:color="D0D7DE" w:sz="2"/>
              <w:left w:val="single" w:color="D0D7DE" w:sz="2"/>
              <w:bottom w:val="single" w:color="D0D7DE" w:sz="2"/>
              <w:right w:val="single" w:color="D0D7DE" w:sz="2"/>
            </w:tcBorders>
            <w:tcMar>
              <w:top w:type="dxa" w:w="100"/>
              <w:left w:type="dxa" w:w="140"/>
              <w:bottom w:type="dxa" w:w="100"/>
              <w:right w:type="dxa" w:w="140"/>
            </w:tcMar>
            <w:vAlign w:val="center"/>
          </w:tcPr>
          <w:p>
            <w:r>
              <w:t xml:space="preserve">JavaScript calculator app using DOM manipulation</w:t>
            </w:r>
          </w:p>
        </w:tc>
      </w:tr>
      <w:tr>
        <w:tc>
          <w:tcPr>
            <w:tcW w:type="dxa" w:w="2400"/>
            <w:tcBorders>
              <w:top w:val="single" w:color="D0D7DE" w:sz="2"/>
              <w:left w:val="single" w:color="D0D7DE" w:sz="2"/>
              <w:bottom w:val="single" w:color="D0D7DE" w:sz="2"/>
              <w:right w:val="single" w:color="D0D7DE" w:sz="2"/>
            </w:tcBorders>
            <w:shd w:fill="EAF1F8" w:val="clear"/>
            <w:tcMar>
              <w:top w:type="dxa" w:w="100"/>
              <w:left w:type="dxa" w:w="140"/>
              <w:bottom w:type="dxa" w:w="100"/>
              <w:right w:type="dxa" w:w="140"/>
            </w:tcMar>
            <w:vAlign w:val="center"/>
          </w:tcPr>
          <w:p>
            <w:r>
              <w:rPr>
                <w:b/>
                <w:bCs/>
              </w:rPr>
              <w:t xml:space="preserve">Technology</w:t>
            </w:r>
          </w:p>
        </w:tc>
        <w:tc>
          <w:tcPr>
            <w:tcW w:type="dxa" w:w="6960"/>
            <w:tcBorders>
              <w:top w:val="single" w:color="D0D7DE" w:sz="2"/>
              <w:left w:val="single" w:color="D0D7DE" w:sz="2"/>
              <w:bottom w:val="single" w:color="D0D7DE" w:sz="2"/>
              <w:right w:val="single" w:color="D0D7DE" w:sz="2"/>
            </w:tcBorders>
            <w:tcMar>
              <w:top w:type="dxa" w:w="100"/>
              <w:left w:type="dxa" w:w="140"/>
              <w:bottom w:type="dxa" w:w="100"/>
              <w:right w:type="dxa" w:w="140"/>
            </w:tcMar>
            <w:vAlign w:val="center"/>
          </w:tcPr>
          <w:p>
            <w:r>
              <w:t xml:space="preserve">HTML, CSS, Vanilla JavaScript</w:t>
            </w:r>
          </w:p>
        </w:tc>
      </w:tr>
      <w:tr>
        <w:tc>
          <w:tcPr>
            <w:tcW w:type="dxa" w:w="2400"/>
            <w:tcBorders>
              <w:top w:val="single" w:color="D0D7DE" w:sz="2"/>
              <w:left w:val="single" w:color="D0D7DE" w:sz="2"/>
              <w:bottom w:val="single" w:color="D0D7DE" w:sz="2"/>
              <w:right w:val="single" w:color="D0D7DE" w:sz="2"/>
            </w:tcBorders>
            <w:shd w:fill="EAF1F8" w:val="clear"/>
            <w:tcMar>
              <w:top w:type="dxa" w:w="100"/>
              <w:left w:type="dxa" w:w="140"/>
              <w:bottom w:type="dxa" w:w="100"/>
              <w:right w:type="dxa" w:w="140"/>
            </w:tcMar>
            <w:vAlign w:val="center"/>
          </w:tcPr>
          <w:p>
            <w:r>
              <w:rPr>
                <w:b/>
                <w:bCs/>
              </w:rPr>
              <w:t xml:space="preserve">Live Demo Link</w:t>
            </w:r>
          </w:p>
        </w:tc>
        <w:tc>
          <w:tcPr>
            <w:tcW w:type="dxa" w:w="6960"/>
            <w:tcBorders>
              <w:top w:val="single" w:color="D0D7DE" w:sz="2"/>
              <w:left w:val="single" w:color="D0D7DE" w:sz="2"/>
              <w:bottom w:val="single" w:color="D0D7DE" w:sz="2"/>
              <w:right w:val="single" w:color="D0D7DE" w:sz="2"/>
            </w:tcBorders>
            <w:tcMar>
              <w:top w:type="dxa" w:w="100"/>
              <w:left w:type="dxa" w:w="140"/>
              <w:bottom w:type="dxa" w:w="100"/>
              <w:right w:type="dxa" w:w="140"/>
            </w:tcMar>
            <w:vAlign w:val="center"/>
          </w:tcPr>
          <w:p>
            <w:hyperlink w:history="1" r:id="rId2acmp_kzgbsxjqcnft5lf">
              <w:r>
                <w:rPr>
                  <w:rStyle w:val="Hyperlink"/>
                </w:rPr>
                <w:t xml:space="preserve">https://calciultra.netlify.app/</w:t>
              </w:r>
            </w:hyperlink>
          </w:p>
        </w:tc>
      </w:tr>
      <w:tr>
        <w:tc>
          <w:tcPr>
            <w:tcW w:type="dxa" w:w="2400"/>
            <w:tcBorders>
              <w:top w:val="single" w:color="D0D7DE" w:sz="2"/>
              <w:left w:val="single" w:color="D0D7DE" w:sz="2"/>
              <w:bottom w:val="single" w:color="D0D7DE" w:sz="2"/>
              <w:right w:val="single" w:color="D0D7DE" w:sz="2"/>
            </w:tcBorders>
            <w:shd w:fill="EAF1F8" w:val="clear"/>
            <w:tcMar>
              <w:top w:type="dxa" w:w="100"/>
              <w:left w:type="dxa" w:w="140"/>
              <w:bottom w:type="dxa" w:w="100"/>
              <w:right w:type="dxa" w:w="140"/>
            </w:tcMar>
            <w:vAlign w:val="center"/>
          </w:tcPr>
          <w:p>
            <w:r>
              <w:rPr>
                <w:b/>
                <w:bCs/>
              </w:rPr>
              <w:t xml:space="preserve">GitHub Repository</w:t>
            </w:r>
          </w:p>
        </w:tc>
        <w:tc>
          <w:tcPr>
            <w:tcW w:type="dxa" w:w="6960"/>
            <w:tcBorders>
              <w:top w:val="single" w:color="D0D7DE" w:sz="2"/>
              <w:left w:val="single" w:color="D0D7DE" w:sz="2"/>
              <w:bottom w:val="single" w:color="D0D7DE" w:sz="2"/>
              <w:right w:val="single" w:color="D0D7DE" w:sz="2"/>
            </w:tcBorders>
            <w:tcMar>
              <w:top w:type="dxa" w:w="100"/>
              <w:left w:type="dxa" w:w="140"/>
              <w:bottom w:type="dxa" w:w="100"/>
              <w:right w:type="dxa" w:w="140"/>
            </w:tcMar>
            <w:vAlign w:val="center"/>
          </w:tcPr>
          <w:p>
            <w:hyperlink w:history="1" r:id="rId30qg5urmexowksxtjxp37">
              <w:r>
                <w:rPr>
                  <w:rStyle w:val="Hyperlink"/>
                </w:rPr>
                <w:t xml:space="preserve">https://github.com/SarthakMR2006/CalciUltra</w:t>
              </w:r>
            </w:hyperlink>
          </w:p>
        </w:tc>
      </w:tr>
    </w:tbl>
    <w:p>
      <w:pPr>
        <w:spacing w:after="200"/>
      </w:pPr>
    </w:p>
    <w:p>
      <w:pPr>
        <w:pStyle w:val="Heading1"/>
      </w:pPr>
      <w:r>
        <w:t xml:space="preserve">1. Project Overview</w:t>
      </w:r>
    </w:p>
    <w:p>
      <w:pPr>
        <w:spacing w:after="160"/>
      </w:pPr>
      <w:r>
        <w:t xml:space="preserve">This project is a responsive calculator web app built with HTML, CSS, and JavaScript. The main purpose of the project was to practice DOM manipulation by creating an interactive app where every button updates the display and performs a real action.</w:t>
      </w:r>
    </w:p>
    <w:p>
      <w:pPr>
        <w:spacing w:after="160"/>
      </w:pPr>
      <w:r>
        <w:t xml:space="preserve">I kept the app simple enough to understand, but added useful extra features so it feels more complete than a basic calculator. The final version includes standard calculation, scientific functions, memory, history, copy result, keyboard input, and a unit converter.</w:t>
      </w:r>
    </w:p>
    <w:p>
      <w:pPr>
        <w:pStyle w:val="Heading1"/>
      </w:pPr>
      <w:r>
        <w:t xml:space="preserve">2. Hosted Links</w:t>
      </w:r>
    </w:p>
    <w:p>
      <w:pPr>
        <w:spacing w:after="80"/>
      </w:pPr>
      <w:r>
        <w:rPr>
          <w:b/>
          <w:bCs/>
        </w:rPr>
        <w:t xml:space="preserve">Live Demo: </w:t>
      </w:r>
      <w:hyperlink w:history="1" r:id="rIdu5b-ol9mmhsirnz8-r8ms">
        <w:r>
          <w:rPr>
            <w:rStyle w:val="Hyperlink"/>
          </w:rPr>
          <w:t xml:space="preserve">https://calciultra.netlify.app/</w:t>
        </w:r>
      </w:hyperlink>
    </w:p>
    <w:p>
      <w:pPr>
        <w:spacing w:after="160"/>
      </w:pPr>
      <w:r>
        <w:rPr>
          <w:b/>
          <w:bCs/>
        </w:rPr>
        <w:t xml:space="preserve">GitHub Repository: </w:t>
      </w:r>
      <w:hyperlink w:history="1" r:id="rIdrs_oesmvo9cxoi5cjh_ym">
        <w:r>
          <w:rPr>
            <w:rStyle w:val="Hyperlink"/>
          </w:rPr>
          <w:t xml:space="preserve">https://github.com/SarthakMR2006/CalciUltra</w:t>
        </w:r>
      </w:hyperlink>
    </w:p>
    <w:p>
      <w:pPr>
        <w:pStyle w:val="Heading1"/>
      </w:pPr>
      <w:r>
        <w:t xml:space="preserve">3. Screenshots</w:t>
      </w:r>
    </w:p>
    <w:p>
      <w:pPr>
        <w:spacing w:after="160"/>
      </w:pPr>
      <w:r>
        <w:t xml:space="preserve">Live application screenshot:</w:t>
      </w:r>
    </w:p>
    <w:p>
      <w:pPr>
        <w:spacing w:after="80"/>
        <w:jc w:val="center"/>
      </w:pPr>
      <w:r>
        <w:drawing>
          <wp:inline distT="0" distB="0" distL="0" distR="0">
            <wp:extent cx="266700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4933950"/>
                    </a:xfrm>
                    <a:prstGeom prst="rect">
                      <a:avLst/>
                    </a:prstGeom>
                  </pic:spPr>
                </pic:pic>
              </a:graphicData>
            </a:graphic>
          </wp:inline>
        </w:drawing>
      </w:r>
    </w:p>
    <w:p>
      <w:pPr>
        <w:spacing w:after="160"/>
      </w:pPr>
      <w:r>
        <w:t xml:space="preserve">GitHub repository screenshot:</w:t>
      </w:r>
    </w:p>
    <w:p>
      <w:pPr>
        <w:spacing w:after="80"/>
        <w:jc w:val="center"/>
      </w:pPr>
      <w:r>
        <w:drawing>
          <wp:inline distT="0" distB="0" distL="0" distR="0">
            <wp:extent cx="49530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714750"/>
                    </a:xfrm>
                    <a:prstGeom prst="rect">
                      <a:avLst/>
                    </a:prstGeom>
                  </pic:spPr>
                </pic:pic>
              </a:graphicData>
            </a:graphic>
          </wp:inline>
        </w:drawing>
      </w:r>
    </w:p>
    <w:p>
      <w:pPr>
        <w:pStyle w:val="Heading1"/>
      </w:pPr>
      <w:r>
        <w:t xml:space="preserve">4. Technology Used</w:t>
      </w:r>
    </w:p>
    <w:p>
      <w:pPr>
        <w:pStyle w:val="ListParagraph"/>
        <w:numPr>
          <w:ilvl w:val="0"/>
          <w:numId w:val="2"/>
        </w:numPr>
        <w:spacing w:after="80"/>
      </w:pPr>
      <w:r>
        <w:t xml:space="preserve">HTML for the calculator layout, display area, buttons, and unit converter structure.</w:t>
      </w:r>
    </w:p>
    <w:p>
      <w:pPr>
        <w:pStyle w:val="ListParagraph"/>
        <w:numPr>
          <w:ilvl w:val="0"/>
          <w:numId w:val="2"/>
        </w:numPr>
        <w:spacing w:after="80"/>
      </w:pPr>
      <w:r>
        <w:t xml:space="preserve">CSS for the dark calculator UI, button styling, responsive layout, spacing, and visual polish.</w:t>
      </w:r>
    </w:p>
    <w:p>
      <w:pPr>
        <w:pStyle w:val="ListParagraph"/>
        <w:numPr>
          <w:ilvl w:val="0"/>
          <w:numId w:val="2"/>
        </w:numPr>
        <w:spacing w:after="80"/>
      </w:pPr>
      <w:r>
        <w:t xml:space="preserve">JavaScript for button clicks, DOM updates, calculations, history, memory, scientific mode, and unit conversion.</w:t>
      </w:r>
    </w:p>
    <w:p>
      <w:pPr>
        <w:pStyle w:val="ListParagraph"/>
        <w:numPr>
          <w:ilvl w:val="0"/>
          <w:numId w:val="2"/>
        </w:numPr>
        <w:spacing w:after="80"/>
      </w:pPr>
      <w:r>
        <w:t xml:space="preserve">Netlify for hosting the live application.</w:t>
      </w:r>
    </w:p>
    <w:p>
      <w:pPr>
        <w:pStyle w:val="ListParagraph"/>
        <w:numPr>
          <w:ilvl w:val="0"/>
          <w:numId w:val="2"/>
        </w:numPr>
        <w:spacing w:after="80"/>
      </w:pPr>
      <w:r>
        <w:t xml:space="preserve">GitHub for storing and sharing the project source code.</w:t>
      </w:r>
    </w:p>
    <w:p>
      <w:pPr>
        <w:spacing w:after="60"/>
      </w:pPr>
    </w:p>
    <w:p>
      <w:pPr>
        <w:pStyle w:val="Heading1"/>
      </w:pPr>
      <w:r>
        <w:t xml:space="preserve">5. Features Implemented</w:t>
      </w:r>
    </w:p>
    <w:p>
      <w:pPr>
        <w:pStyle w:val="ListParagraph"/>
        <w:numPr>
          <w:ilvl w:val="0"/>
          <w:numId w:val="2"/>
        </w:numPr>
        <w:spacing w:after="80"/>
      </w:pPr>
      <w:r>
        <w:t xml:space="preserve">Standard calculator operations: addition, subtraction, multiplication, and division.</w:t>
      </w:r>
    </w:p>
    <w:p>
      <w:pPr>
        <w:pStyle w:val="ListParagraph"/>
        <w:numPr>
          <w:ilvl w:val="0"/>
          <w:numId w:val="2"/>
        </w:numPr>
        <w:spacing w:after="80"/>
      </w:pPr>
      <w:r>
        <w:t xml:space="preserve">Decimal input, percentage, plus/minus toggle, square root, AC, and backspace.</w:t>
      </w:r>
    </w:p>
    <w:p>
      <w:pPr>
        <w:pStyle w:val="ListParagraph"/>
        <w:numPr>
          <w:ilvl w:val="0"/>
          <w:numId w:val="2"/>
        </w:numPr>
        <w:spacing w:after="80"/>
      </w:pPr>
      <w:r>
        <w:t xml:space="preserve">Scientific mode with sin, cos, tan, inverse trig, log, ln, powers, constants, reciprocal, absolute value, and factorial.</w:t>
      </w:r>
    </w:p>
    <w:p>
      <w:pPr>
        <w:pStyle w:val="ListParagraph"/>
        <w:numPr>
          <w:ilvl w:val="0"/>
          <w:numId w:val="2"/>
        </w:numPr>
        <w:spacing w:after="80"/>
      </w:pPr>
      <w:r>
        <w:t xml:space="preserve">Function-first input such as sqrt then 8 then equals, with the expression shown clearly on the top display line.</w:t>
      </w:r>
    </w:p>
    <w:p>
      <w:pPr>
        <w:pStyle w:val="ListParagraph"/>
        <w:numPr>
          <w:ilvl w:val="0"/>
          <w:numId w:val="2"/>
        </w:numPr>
        <w:spacing w:after="80"/>
      </w:pPr>
      <w:r>
        <w:t xml:space="preserve">Memory controls: MC, MR, and M+.</w:t>
      </w:r>
    </w:p>
    <w:p>
      <w:pPr>
        <w:pStyle w:val="ListParagraph"/>
        <w:numPr>
          <w:ilvl w:val="0"/>
          <w:numId w:val="2"/>
        </w:numPr>
        <w:spacing w:after="80"/>
      </w:pPr>
      <w:r>
        <w:t xml:space="preserve">Calculation history panel with previous answers.</w:t>
      </w:r>
    </w:p>
    <w:p>
      <w:pPr>
        <w:pStyle w:val="ListParagraph"/>
        <w:numPr>
          <w:ilvl w:val="0"/>
          <w:numId w:val="2"/>
        </w:numPr>
        <w:spacing w:after="80"/>
      </w:pPr>
      <w:r>
        <w:t xml:space="preserve">Unit converter for length, weight, temperature, speed, area, and data.</w:t>
      </w:r>
    </w:p>
    <w:p>
      <w:pPr>
        <w:pStyle w:val="ListParagraph"/>
        <w:numPr>
          <w:ilvl w:val="0"/>
          <w:numId w:val="2"/>
        </w:numPr>
        <w:spacing w:after="80"/>
      </w:pPr>
      <w:r>
        <w:t xml:space="preserve">Copy button with fallback logic for browsers that block direct clipboard access.</w:t>
      </w:r>
    </w:p>
    <w:p>
      <w:pPr>
        <w:pStyle w:val="ListParagraph"/>
        <w:numPr>
          <w:ilvl w:val="0"/>
          <w:numId w:val="2"/>
        </w:numPr>
        <w:spacing w:after="80"/>
      </w:pPr>
      <w:r>
        <w:t xml:space="preserve">Keyboard support for common calculator actions.</w:t>
      </w:r>
    </w:p>
    <w:p>
      <w:pPr>
        <w:spacing w:after="60"/>
      </w:pPr>
    </w:p>
    <w:p>
      <w:pPr>
        <w:pStyle w:val="Heading1"/>
      </w:pPr>
      <w:r>
        <w:t xml:space="preserve">6. Commands Used</w:t>
      </w:r>
    </w:p>
    <w:p>
      <w:pPr>
        <w:spacing w:after="160"/>
      </w:pPr>
      <w:r>
        <w:t xml:space="preserve">The project can be tested locally with a simple static server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3F3F3" w:val="clear"/>
            <w:tcMar>
              <w:top w:type="dxa" w:w="120"/>
              <w:left w:type="dxa" w:w="160"/>
              <w:bottom w:type="dxa" w:w="120"/>
              <w:right w:type="dxa" w:w="160"/>
            </w:tcMar>
          </w:tcPr>
          <w:p>
            <w:pPr>
              <w:spacing w:after="0"/>
            </w:pPr>
            <w:r>
              <w:rPr>
                <w:rFonts w:ascii="Consolas" w:cs="Consolas" w:eastAsia="Consolas" w:hAnsi="Consolas"/>
                <w:sz w:val="19"/>
                <w:szCs w:val="19"/>
              </w:rPr>
              <w:t xml:space="preserve">python -m http.server 8080</w:t>
            </w:r>
          </w:p>
        </w:tc>
      </w:tr>
    </w:tbl>
    <w:p>
      <w:pPr>
        <w:spacing w:after="100"/>
      </w:pPr>
    </w:p>
    <w:p>
      <w:pPr>
        <w:spacing w:after="160"/>
      </w:pPr>
      <w:r>
        <w:t xml:space="preserve">Then open this local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3F3F3" w:val="clear"/>
            <w:tcMar>
              <w:top w:type="dxa" w:w="120"/>
              <w:left w:type="dxa" w:w="160"/>
              <w:bottom w:type="dxa" w:w="120"/>
              <w:right w:type="dxa" w:w="160"/>
            </w:tcMar>
          </w:tcPr>
          <w:p>
            <w:pPr>
              <w:spacing w:after="0"/>
            </w:pPr>
            <w:r>
              <w:rPr>
                <w:rFonts w:ascii="Consolas" w:cs="Consolas" w:eastAsia="Consolas" w:hAnsi="Consolas"/>
                <w:sz w:val="19"/>
                <w:szCs w:val="19"/>
              </w:rPr>
              <w:t xml:space="preserve">http://127.0.0.1:8080/calculator.html</w:t>
            </w:r>
          </w:p>
        </w:tc>
      </w:tr>
    </w:tbl>
    <w:p>
      <w:pPr>
        <w:spacing w:after="100"/>
      </w:pPr>
    </w:p>
    <w:p>
      <w:pPr>
        <w:spacing w:after="160"/>
      </w:pPr>
      <w:r>
        <w:t xml:space="preserve">GitHub setup and push commands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3F3F3" w:val="clear"/>
            <w:tcMar>
              <w:top w:type="dxa" w:w="120"/>
              <w:left w:type="dxa" w:w="160"/>
              <w:bottom w:type="dxa" w:w="120"/>
              <w:right w:type="dxa" w:w="160"/>
            </w:tcMar>
          </w:tcPr>
          <w:p>
            <w:pPr>
              <w:spacing w:after="0"/>
            </w:pPr>
            <w:r>
              <w:rPr>
                <w:rFonts w:ascii="Consolas" w:cs="Consolas" w:eastAsia="Consolas" w:hAnsi="Consolas"/>
                <w:sz w:val="19"/>
                <w:szCs w:val="19"/>
              </w:rPr>
              <w:t xml:space="preserve">git init</w:t>
            </w:r>
          </w:p>
          <w:p>
            <w:pPr>
              <w:spacing w:after="0"/>
            </w:pPr>
            <w:r>
              <w:rPr>
                <w:rFonts w:ascii="Consolas" w:cs="Consolas" w:eastAsia="Consolas" w:hAnsi="Consolas"/>
                <w:sz w:val="19"/>
                <w:szCs w:val="19"/>
              </w:rPr>
              <w:t xml:space="preserve">git add calculator.html DOCUMENTATION.md Calculator_Task_Submission_Document.docx hosted-app-screenshot.png</w:t>
            </w:r>
          </w:p>
          <w:p>
            <w:pPr>
              <w:spacing w:after="0"/>
            </w:pPr>
            <w:r>
              <w:rPr>
                <w:rFonts w:ascii="Consolas" w:cs="Consolas" w:eastAsia="Consolas" w:hAnsi="Consolas"/>
                <w:sz w:val="19"/>
                <w:szCs w:val="19"/>
              </w:rPr>
              <w:t xml:space="preserve">git commit -m "Add JavaScript calculator mini project"</w:t>
            </w:r>
          </w:p>
          <w:p>
            <w:pPr>
              <w:spacing w:after="0"/>
            </w:pPr>
            <w:r>
              <w:rPr>
                <w:rFonts w:ascii="Consolas" w:cs="Consolas" w:eastAsia="Consolas" w:hAnsi="Consolas"/>
                <w:sz w:val="19"/>
                <w:szCs w:val="19"/>
              </w:rPr>
              <w:t xml:space="preserve">git branch -M main</w:t>
            </w:r>
          </w:p>
          <w:p>
            <w:pPr>
              <w:spacing w:after="0"/>
            </w:pPr>
            <w:r>
              <w:rPr>
                <w:rFonts w:ascii="Consolas" w:cs="Consolas" w:eastAsia="Consolas" w:hAnsi="Consolas"/>
                <w:sz w:val="19"/>
                <w:szCs w:val="19"/>
              </w:rPr>
              <w:t xml:space="preserve">git remote add origin https://github.com/SarthakMR2006/CalciUltra.git</w:t>
            </w:r>
          </w:p>
          <w:p>
            <w:pPr>
              <w:spacing w:after="0"/>
            </w:pPr>
            <w:r>
              <w:rPr>
                <w:rFonts w:ascii="Consolas" w:cs="Consolas" w:eastAsia="Consolas" w:hAnsi="Consolas"/>
                <w:sz w:val="19"/>
                <w:szCs w:val="19"/>
              </w:rPr>
              <w:t xml:space="preserve">git push -u origin main</w:t>
            </w:r>
          </w:p>
        </w:tc>
      </w:tr>
    </w:tbl>
    <w:p>
      <w:pPr>
        <w:spacing w:after="100"/>
      </w:pPr>
    </w:p>
    <w:p>
      <w:pPr>
        <w:spacing w:after="160"/>
      </w:pPr>
      <w:r>
        <w:t xml:space="preserve">Netlify deployment was done by uploading the project file/folder to Netlify and using the hosted app link shown above.</w:t>
      </w:r>
    </w:p>
    <w:p>
      <w:pPr>
        <w:pStyle w:val="Heading1"/>
      </w:pPr>
      <w:r>
        <w:t xml:space="preserve">7. Important Code Snippets</w:t>
      </w:r>
    </w:p>
    <w:p>
      <w:pPr>
        <w:spacing w:after="160"/>
      </w:pPr>
      <w:r>
        <w:t xml:space="preserve">These are the parts of the code that handle the most important project behavior.</w:t>
      </w:r>
    </w:p>
    <w:p>
      <w:pPr>
        <w:pStyle w:val="Heading2"/>
      </w:pPr>
      <w:r>
        <w:t xml:space="preserve">HTML display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3F3F3" w:val="clear"/>
            <w:tcMar>
              <w:top w:type="dxa" w:w="120"/>
              <w:left w:type="dxa" w:w="160"/>
              <w:bottom w:type="dxa" w:w="120"/>
              <w:right w:type="dxa" w:w="160"/>
            </w:tcMar>
          </w:tcPr>
          <w:p>
            <w:pPr>
              <w:spacing w:after="0"/>
            </w:pPr>
            <w:r>
              <w:rPr>
                <w:rFonts w:ascii="Consolas" w:cs="Consolas" w:eastAsia="Consolas" w:hAnsi="Consolas"/>
                <w:sz w:val="19"/>
                <w:szCs w:val="19"/>
              </w:rPr>
              <w:t xml:space="preserve">&lt;div class="display"&gt;</w:t>
            </w:r>
          </w:p>
          <w:p>
            <w:pPr>
              <w:spacing w:after="0"/>
            </w:pPr>
            <w:r>
              <w:rPr>
                <w:rFonts w:ascii="Consolas" w:cs="Consolas" w:eastAsia="Consolas" w:hAnsi="Consolas"/>
                <w:sz w:val="19"/>
                <w:szCs w:val="19"/>
              </w:rPr>
              <w:t xml:space="preserve">  &lt;div class="history-expression" id="histExpr"&gt;&lt;/div&gt;</w:t>
            </w:r>
          </w:p>
          <w:p>
            <w:pPr>
              <w:spacing w:after="0"/>
            </w:pPr>
            <w:r>
              <w:rPr>
                <w:rFonts w:ascii="Consolas" w:cs="Consolas" w:eastAsia="Consolas" w:hAnsi="Consolas"/>
                <w:sz w:val="19"/>
                <w:szCs w:val="19"/>
              </w:rPr>
              <w:t xml:space="preserve">  &lt;div class="main-display" id="mainDisplay"&gt;0&lt;/div&gt;</w:t>
            </w:r>
          </w:p>
          <w:p>
            <w:pPr>
              <w:spacing w:after="0"/>
            </w:pPr>
            <w:r>
              <w:rPr>
                <w:rFonts w:ascii="Consolas" w:cs="Consolas" w:eastAsia="Consolas" w:hAnsi="Consolas"/>
                <w:sz w:val="19"/>
                <w:szCs w:val="19"/>
              </w:rPr>
              <w:t xml:space="preserve">&lt;/div&gt;</w:t>
            </w:r>
          </w:p>
        </w:tc>
      </w:tr>
    </w:tbl>
    <w:p>
      <w:pPr>
        <w:spacing w:after="100"/>
      </w:pPr>
    </w:p>
    <w:p>
      <w:pPr>
        <w:pStyle w:val="Heading2"/>
      </w:pPr>
      <w:r>
        <w:t xml:space="preserve">Calculator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3F3F3" w:val="clear"/>
            <w:tcMar>
              <w:top w:type="dxa" w:w="120"/>
              <w:left w:type="dxa" w:w="160"/>
              <w:bottom w:type="dxa" w:w="120"/>
              <w:right w:type="dxa" w:w="160"/>
            </w:tcMar>
          </w:tcPr>
          <w:p>
            <w:pPr>
              <w:spacing w:after="0"/>
            </w:pPr>
            <w:r>
              <w:rPr>
                <w:rFonts w:ascii="Consolas" w:cs="Consolas" w:eastAsia="Consolas" w:hAnsi="Consolas"/>
                <w:sz w:val="19"/>
                <w:szCs w:val="19"/>
              </w:rPr>
              <w:t xml:space="preserve">let display = '0';</w:t>
            </w:r>
          </w:p>
          <w:p>
            <w:pPr>
              <w:spacing w:after="0"/>
            </w:pPr>
            <w:r>
              <w:rPr>
                <w:rFonts w:ascii="Consolas" w:cs="Consolas" w:eastAsia="Consolas" w:hAnsi="Consolas"/>
                <w:sz w:val="19"/>
                <w:szCs w:val="19"/>
              </w:rPr>
              <w:t xml:space="preserve">let expression = '';</w:t>
            </w:r>
          </w:p>
          <w:p>
            <w:pPr>
              <w:spacing w:after="0"/>
            </w:pPr>
            <w:r>
              <w:rPr>
                <w:rFonts w:ascii="Consolas" w:cs="Consolas" w:eastAsia="Consolas" w:hAnsi="Consolas"/>
                <w:sz w:val="19"/>
                <w:szCs w:val="19"/>
              </w:rPr>
              <w:t xml:space="preserve">let pendingOp = null;</w:t>
            </w:r>
          </w:p>
          <w:p>
            <w:pPr>
              <w:spacing w:after="0"/>
            </w:pPr>
            <w:r>
              <w:rPr>
                <w:rFonts w:ascii="Consolas" w:cs="Consolas" w:eastAsia="Consolas" w:hAnsi="Consolas"/>
                <w:sz w:val="19"/>
                <w:szCs w:val="19"/>
              </w:rPr>
              <w:t xml:space="preserve">let prevVal = null;</w:t>
            </w:r>
          </w:p>
          <w:p>
            <w:pPr>
              <w:spacing w:after="0"/>
            </w:pPr>
            <w:r>
              <w:rPr>
                <w:rFonts w:ascii="Consolas" w:cs="Consolas" w:eastAsia="Consolas" w:hAnsi="Consolas"/>
                <w:sz w:val="19"/>
                <w:szCs w:val="19"/>
              </w:rPr>
              <w:t xml:space="preserve">let pendingUnary = null;</w:t>
            </w:r>
          </w:p>
        </w:tc>
      </w:tr>
    </w:tbl>
    <w:p>
      <w:pPr>
        <w:spacing w:after="100"/>
      </w:pPr>
    </w:p>
    <w:p>
      <w:pPr>
        <w:pStyle w:val="Heading2"/>
      </w:pPr>
      <w:r>
        <w:t xml:space="preserve">Prefix function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3F3F3" w:val="clear"/>
            <w:tcMar>
              <w:top w:type="dxa" w:w="120"/>
              <w:left w:type="dxa" w:w="160"/>
              <w:bottom w:type="dxa" w:w="120"/>
              <w:right w:type="dxa" w:w="160"/>
            </w:tcMar>
          </w:tcPr>
          <w:p>
            <w:pPr>
              <w:spacing w:after="0"/>
            </w:pPr>
            <w:r>
              <w:rPr>
                <w:rFonts w:ascii="Consolas" w:cs="Consolas" w:eastAsia="Consolas" w:hAnsi="Consolas"/>
                <w:sz w:val="19"/>
                <w:szCs w:val="19"/>
              </w:rPr>
              <w:t xml:space="preserve">function setPendingUnary(op) {</w:t>
            </w:r>
          </w:p>
          <w:p>
            <w:pPr>
              <w:spacing w:after="0"/>
            </w:pPr>
            <w:r>
              <w:rPr>
                <w:rFonts w:ascii="Consolas" w:cs="Consolas" w:eastAsia="Consolas" w:hAnsi="Consolas"/>
                <w:sz w:val="19"/>
                <w:szCs w:val="19"/>
              </w:rPr>
              <w:t xml:space="preserve">  if (display === 'Error') return;</w:t>
            </w:r>
          </w:p>
          <w:p>
            <w:pPr>
              <w:spacing w:after="0"/>
            </w:pPr>
            <w:r>
              <w:rPr>
                <w:rFonts w:ascii="Consolas" w:cs="Consolas" w:eastAsia="Consolas" w:hAnsi="Consolas"/>
                <w:sz w:val="19"/>
                <w:szCs w:val="19"/>
              </w:rPr>
              <w:t xml:space="preserve">  pendingUnary = op;</w:t>
            </w:r>
          </w:p>
          <w:p>
            <w:pPr>
              <w:spacing w:after="0"/>
            </w:pPr>
            <w:r>
              <w:rPr>
                <w:rFonts w:ascii="Consolas" w:cs="Consolas" w:eastAsia="Consolas" w:hAnsi="Consolas"/>
                <w:sz w:val="19"/>
                <w:szCs w:val="19"/>
              </w:rPr>
              <w:t xml:space="preserve">  justCalc = true;</w:t>
            </w:r>
          </w:p>
          <w:p>
            <w:pPr>
              <w:spacing w:after="0"/>
            </w:pPr>
            <w:r>
              <w:rPr>
                <w:rFonts w:ascii="Consolas" w:cs="Consolas" w:eastAsia="Consolas" w:hAnsi="Consolas"/>
                <w:sz w:val="19"/>
                <w:szCs w:val="19"/>
              </w:rPr>
              <w:t xml:space="preserve">  refreshInputDisplay();</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function applyPendingUnary() {</w:t>
            </w:r>
          </w:p>
          <w:p>
            <w:pPr>
              <w:spacing w:after="0"/>
            </w:pPr>
            <w:r>
              <w:rPr>
                <w:rFonts w:ascii="Consolas" w:cs="Consolas" w:eastAsia="Consolas" w:hAnsi="Consolas"/>
                <w:sz w:val="19"/>
                <w:szCs w:val="19"/>
              </w:rPr>
              <w:t xml:space="preserve">  if (pendingUnary === null || display === 'Error') return;</w:t>
            </w:r>
          </w:p>
          <w:p>
            <w:pPr>
              <w:spacing w:after="0"/>
            </w:pPr>
            <w:r>
              <w:rPr>
                <w:rFonts w:ascii="Consolas" w:cs="Consolas" w:eastAsia="Consolas" w:hAnsi="Consolas"/>
                <w:sz w:val="19"/>
                <w:szCs w:val="19"/>
              </w:rPr>
              <w:t xml:space="preserve">  const n = parseFloat(display);</w:t>
            </w:r>
          </w:p>
          <w:p>
            <w:pPr>
              <w:spacing w:after="0"/>
            </w:pPr>
            <w:r>
              <w:rPr>
                <w:rFonts w:ascii="Consolas" w:cs="Consolas" w:eastAsia="Consolas" w:hAnsi="Consolas"/>
                <w:sz w:val="19"/>
                <w:szCs w:val="19"/>
              </w:rPr>
              <w:t xml:space="preserve">  const op = pendingUnary;</w:t>
            </w:r>
          </w:p>
          <w:p>
            <w:pPr>
              <w:spacing w:after="0"/>
            </w:pPr>
            <w:r>
              <w:rPr>
                <w:rFonts w:ascii="Consolas" w:cs="Consolas" w:eastAsia="Consolas" w:hAnsi="Consolas"/>
                <w:sz w:val="19"/>
                <w:szCs w:val="19"/>
              </w:rPr>
              <w:t xml:space="preserve">  pendingUnary = null;</w:t>
            </w:r>
          </w:p>
          <w:p>
            <w:pPr>
              <w:spacing w:after="0"/>
            </w:pPr>
            <w:r>
              <w:rPr>
                <w:rFonts w:ascii="Consolas" w:cs="Consolas" w:eastAsia="Consolas" w:hAnsi="Consolas"/>
                <w:sz w:val="19"/>
                <w:szCs w:val="19"/>
              </w:rPr>
              <w:t xml:space="preserve">  finishUnary(op + '(' + display + ')', runUnary(op, n));</w:t>
            </w:r>
          </w:p>
          <w:p>
            <w:pPr>
              <w:spacing w:after="0"/>
            </w:pPr>
            <w:r>
              <w:rPr>
                <w:rFonts w:ascii="Consolas" w:cs="Consolas" w:eastAsia="Consolas" w:hAnsi="Consolas"/>
                <w:sz w:val="19"/>
                <w:szCs w:val="19"/>
              </w:rPr>
              <w:t xml:space="preserve">}</w:t>
            </w:r>
          </w:p>
        </w:tc>
      </w:tr>
    </w:tbl>
    <w:p>
      <w:pPr>
        <w:spacing w:after="100"/>
      </w:pPr>
    </w:p>
    <w:p>
      <w:pPr>
        <w:pStyle w:val="Heading2"/>
      </w:pPr>
      <w:r>
        <w:t xml:space="preserve">Unit converter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3F3F3" w:val="clear"/>
            <w:tcMar>
              <w:top w:type="dxa" w:w="120"/>
              <w:left w:type="dxa" w:w="160"/>
              <w:bottom w:type="dxa" w:w="120"/>
              <w:right w:type="dxa" w:w="160"/>
            </w:tcMar>
          </w:tcPr>
          <w:p>
            <w:pPr>
              <w:spacing w:after="0"/>
            </w:pPr>
            <w:r>
              <w:rPr>
                <w:rFonts w:ascii="Consolas" w:cs="Consolas" w:eastAsia="Consolas" w:hAnsi="Consolas"/>
                <w:sz w:val="19"/>
                <w:szCs w:val="19"/>
              </w:rPr>
              <w:t xml:space="preserve">result = (fromVal * cat[fromUnit]) / cat[toUnit];</w:t>
            </w:r>
          </w:p>
        </w:tc>
      </w:tr>
    </w:tbl>
    <w:p>
      <w:pPr>
        <w:pStyle w:val="Heading1"/>
      </w:pPr>
      <w:r>
        <w:t xml:space="preserve">8. Manual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c>
          <w:tcPr>
            <w:tcW w:type="dxa" w:w="3120"/>
            <w:tcBorders>
              <w:top w:val="single" w:color="D0D7DE" w:sz="2"/>
              <w:left w:val="single" w:color="D0D7DE" w:sz="2"/>
              <w:bottom w:val="single" w:color="D0D7DE" w:sz="2"/>
              <w:right w:val="single" w:color="D0D7DE" w:sz="2"/>
            </w:tcBorders>
            <w:shd w:fill="EAF1F8" w:val="clear"/>
            <w:tcMar>
              <w:top w:type="dxa" w:w="90"/>
              <w:left w:type="dxa" w:w="120"/>
              <w:bottom w:type="dxa" w:w="90"/>
              <w:right w:type="dxa" w:w="120"/>
            </w:tcMar>
          </w:tcPr>
          <w:p>
            <w:r>
              <w:rPr>
                <w:b/>
                <w:bCs/>
              </w:rPr>
              <w:t xml:space="preserve">Test Area</w:t>
            </w:r>
          </w:p>
        </w:tc>
        <w:tc>
          <w:tcPr>
            <w:tcW w:type="dxa" w:w="4680"/>
            <w:tcBorders>
              <w:top w:val="single" w:color="D0D7DE" w:sz="2"/>
              <w:left w:val="single" w:color="D0D7DE" w:sz="2"/>
              <w:bottom w:val="single" w:color="D0D7DE" w:sz="2"/>
              <w:right w:val="single" w:color="D0D7DE" w:sz="2"/>
            </w:tcBorders>
            <w:shd w:fill="EAF1F8" w:val="clear"/>
            <w:tcMar>
              <w:top w:type="dxa" w:w="90"/>
              <w:left w:type="dxa" w:w="120"/>
              <w:bottom w:type="dxa" w:w="90"/>
              <w:right w:type="dxa" w:w="120"/>
            </w:tcMar>
          </w:tcPr>
          <w:p>
            <w:r>
              <w:rPr>
                <w:b/>
                <w:bCs/>
              </w:rPr>
              <w:t xml:space="preserve">What Was Checked</w:t>
            </w:r>
          </w:p>
        </w:tc>
        <w:tc>
          <w:tcPr>
            <w:tcW w:type="dxa" w:w="1560"/>
            <w:tcBorders>
              <w:top w:val="single" w:color="D0D7DE" w:sz="2"/>
              <w:left w:val="single" w:color="D0D7DE" w:sz="2"/>
              <w:bottom w:val="single" w:color="D0D7DE" w:sz="2"/>
              <w:right w:val="single" w:color="D0D7DE" w:sz="2"/>
            </w:tcBorders>
            <w:shd w:fill="EAF1F8" w:val="clear"/>
            <w:tcMar>
              <w:top w:type="dxa" w:w="90"/>
              <w:left w:type="dxa" w:w="120"/>
              <w:bottom w:type="dxa" w:w="90"/>
              <w:right w:type="dxa" w:w="120"/>
            </w:tcMar>
          </w:tcPr>
          <w:p>
            <w:r>
              <w:rPr>
                <w:b/>
                <w:bCs/>
              </w:rPr>
              <w:t xml:space="preserve">Status</w:t>
            </w:r>
          </w:p>
        </w:tc>
      </w:tr>
      <w:tr>
        <w:tc>
          <w:tcPr>
            <w:tcW w:type="dxa" w:w="3120"/>
            <w:tcBorders>
              <w:top w:val="single" w:color="D0D7DE" w:sz="2"/>
              <w:left w:val="single" w:color="D0D7DE" w:sz="2"/>
              <w:bottom w:val="single" w:color="D0D7DE" w:sz="2"/>
              <w:right w:val="single" w:color="D0D7DE" w:sz="2"/>
            </w:tcBorders>
            <w:tcMar>
              <w:top w:type="dxa" w:w="90"/>
              <w:left w:type="dxa" w:w="120"/>
              <w:bottom w:type="dxa" w:w="90"/>
              <w:right w:type="dxa" w:w="120"/>
            </w:tcMar>
          </w:tcPr>
          <w:p>
            <w:r>
              <w:rPr>
                <w:b w:val="false"/>
                <w:bCs w:val="false"/>
              </w:rPr>
              <w:t xml:space="preserve">Basic calculator</w:t>
            </w:r>
          </w:p>
        </w:tc>
        <w:tc>
          <w:tcPr>
            <w:tcW w:type="dxa" w:w="4680"/>
            <w:tcBorders>
              <w:top w:val="single" w:color="D0D7DE" w:sz="2"/>
              <w:left w:val="single" w:color="D0D7DE" w:sz="2"/>
              <w:bottom w:val="single" w:color="D0D7DE" w:sz="2"/>
              <w:right w:val="single" w:color="D0D7DE" w:sz="2"/>
            </w:tcBorders>
            <w:tcMar>
              <w:top w:type="dxa" w:w="90"/>
              <w:left w:type="dxa" w:w="120"/>
              <w:bottom w:type="dxa" w:w="90"/>
              <w:right w:type="dxa" w:w="120"/>
            </w:tcMar>
          </w:tcPr>
          <w:p>
            <w:r>
              <w:rPr>
                <w:b w:val="false"/>
                <w:bCs w:val="false"/>
              </w:rPr>
              <w:t xml:space="preserve">Numbers, operators, decimal, equals, AC, and backspace</w:t>
            </w:r>
          </w:p>
        </w:tc>
        <w:tc>
          <w:tcPr>
            <w:tcW w:type="dxa" w:w="1560"/>
            <w:tcBorders>
              <w:top w:val="single" w:color="D0D7DE" w:sz="2"/>
              <w:left w:val="single" w:color="D0D7DE" w:sz="2"/>
              <w:bottom w:val="single" w:color="D0D7DE" w:sz="2"/>
              <w:right w:val="single" w:color="D0D7DE" w:sz="2"/>
            </w:tcBorders>
            <w:tcMar>
              <w:top w:type="dxa" w:w="90"/>
              <w:left w:type="dxa" w:w="120"/>
              <w:bottom w:type="dxa" w:w="90"/>
              <w:right w:type="dxa" w:w="120"/>
            </w:tcMar>
          </w:tcPr>
          <w:p>
            <w:r>
              <w:rPr>
                <w:b w:val="false"/>
                <w:bCs w:val="false"/>
              </w:rPr>
              <w:t xml:space="preserve">Passed</w:t>
            </w:r>
          </w:p>
        </w:tc>
      </w:tr>
      <w:tr>
        <w:tc>
          <w:tcPr>
            <w:tcW w:type="dxa" w:w="3120"/>
            <w:tcBorders>
              <w:top w:val="single" w:color="D0D7DE" w:sz="2"/>
              <w:left w:val="single" w:color="D0D7DE" w:sz="2"/>
              <w:bottom w:val="single" w:color="D0D7DE" w:sz="2"/>
              <w:right w:val="single" w:color="D0D7DE" w:sz="2"/>
            </w:tcBorders>
            <w:tcMar>
              <w:top w:type="dxa" w:w="90"/>
              <w:left w:type="dxa" w:w="120"/>
              <w:bottom w:type="dxa" w:w="90"/>
              <w:right w:type="dxa" w:w="120"/>
            </w:tcMar>
          </w:tcPr>
          <w:p>
            <w:r>
              <w:rPr>
                <w:b w:val="false"/>
                <w:bCs w:val="false"/>
              </w:rPr>
              <w:t xml:space="preserve">Error handling</w:t>
            </w:r>
          </w:p>
        </w:tc>
        <w:tc>
          <w:tcPr>
            <w:tcW w:type="dxa" w:w="4680"/>
            <w:tcBorders>
              <w:top w:val="single" w:color="D0D7DE" w:sz="2"/>
              <w:left w:val="single" w:color="D0D7DE" w:sz="2"/>
              <w:bottom w:val="single" w:color="D0D7DE" w:sz="2"/>
              <w:right w:val="single" w:color="D0D7DE" w:sz="2"/>
            </w:tcBorders>
            <w:tcMar>
              <w:top w:type="dxa" w:w="90"/>
              <w:left w:type="dxa" w:w="120"/>
              <w:bottom w:type="dxa" w:w="90"/>
              <w:right w:type="dxa" w:w="120"/>
            </w:tcMar>
          </w:tcPr>
          <w:p>
            <w:r>
              <w:rPr>
                <w:b w:val="false"/>
                <w:bCs w:val="false"/>
              </w:rPr>
              <w:t xml:space="preserve">Division by zero shows Error instead of crashing</w:t>
            </w:r>
          </w:p>
        </w:tc>
        <w:tc>
          <w:tcPr>
            <w:tcW w:type="dxa" w:w="1560"/>
            <w:tcBorders>
              <w:top w:val="single" w:color="D0D7DE" w:sz="2"/>
              <w:left w:val="single" w:color="D0D7DE" w:sz="2"/>
              <w:bottom w:val="single" w:color="D0D7DE" w:sz="2"/>
              <w:right w:val="single" w:color="D0D7DE" w:sz="2"/>
            </w:tcBorders>
            <w:tcMar>
              <w:top w:type="dxa" w:w="90"/>
              <w:left w:type="dxa" w:w="120"/>
              <w:bottom w:type="dxa" w:w="90"/>
              <w:right w:type="dxa" w:w="120"/>
            </w:tcMar>
          </w:tcPr>
          <w:p>
            <w:r>
              <w:rPr>
                <w:b w:val="false"/>
                <w:bCs w:val="false"/>
              </w:rPr>
              <w:t xml:space="preserve">Passed</w:t>
            </w:r>
          </w:p>
        </w:tc>
      </w:tr>
      <w:tr>
        <w:tc>
          <w:tcPr>
            <w:tcW w:type="dxa" w:w="3120"/>
            <w:tcBorders>
              <w:top w:val="single" w:color="D0D7DE" w:sz="2"/>
              <w:left w:val="single" w:color="D0D7DE" w:sz="2"/>
              <w:bottom w:val="single" w:color="D0D7DE" w:sz="2"/>
              <w:right w:val="single" w:color="D0D7DE" w:sz="2"/>
            </w:tcBorders>
            <w:tcMar>
              <w:top w:type="dxa" w:w="90"/>
              <w:left w:type="dxa" w:w="120"/>
              <w:bottom w:type="dxa" w:w="90"/>
              <w:right w:type="dxa" w:w="120"/>
            </w:tcMar>
          </w:tcPr>
          <w:p>
            <w:r>
              <w:rPr>
                <w:b w:val="false"/>
                <w:bCs w:val="false"/>
              </w:rPr>
              <w:t xml:space="preserve">Scientific mode</w:t>
            </w:r>
          </w:p>
        </w:tc>
        <w:tc>
          <w:tcPr>
            <w:tcW w:type="dxa" w:w="4680"/>
            <w:tcBorders>
              <w:top w:val="single" w:color="D0D7DE" w:sz="2"/>
              <w:left w:val="single" w:color="D0D7DE" w:sz="2"/>
              <w:bottom w:val="single" w:color="D0D7DE" w:sz="2"/>
              <w:right w:val="single" w:color="D0D7DE" w:sz="2"/>
            </w:tcBorders>
            <w:tcMar>
              <w:top w:type="dxa" w:w="90"/>
              <w:left w:type="dxa" w:w="120"/>
              <w:bottom w:type="dxa" w:w="90"/>
              <w:right w:type="dxa" w:w="120"/>
            </w:tcMar>
          </w:tcPr>
          <w:p>
            <w:r>
              <w:rPr>
                <w:b w:val="false"/>
                <w:bCs w:val="false"/>
              </w:rPr>
              <w:t xml:space="preserve">sin, cos, tan, inverse trig, powers, constants, factorial</w:t>
            </w:r>
          </w:p>
        </w:tc>
        <w:tc>
          <w:tcPr>
            <w:tcW w:type="dxa" w:w="1560"/>
            <w:tcBorders>
              <w:top w:val="single" w:color="D0D7DE" w:sz="2"/>
              <w:left w:val="single" w:color="D0D7DE" w:sz="2"/>
              <w:bottom w:val="single" w:color="D0D7DE" w:sz="2"/>
              <w:right w:val="single" w:color="D0D7DE" w:sz="2"/>
            </w:tcBorders>
            <w:tcMar>
              <w:top w:type="dxa" w:w="90"/>
              <w:left w:type="dxa" w:w="120"/>
              <w:bottom w:type="dxa" w:w="90"/>
              <w:right w:type="dxa" w:w="120"/>
            </w:tcMar>
          </w:tcPr>
          <w:p>
            <w:r>
              <w:rPr>
                <w:b w:val="false"/>
                <w:bCs w:val="false"/>
              </w:rPr>
              <w:t xml:space="preserve">Passed</w:t>
            </w:r>
          </w:p>
        </w:tc>
      </w:tr>
      <w:tr>
        <w:tc>
          <w:tcPr>
            <w:tcW w:type="dxa" w:w="3120"/>
            <w:tcBorders>
              <w:top w:val="single" w:color="D0D7DE" w:sz="2"/>
              <w:left w:val="single" w:color="D0D7DE" w:sz="2"/>
              <w:bottom w:val="single" w:color="D0D7DE" w:sz="2"/>
              <w:right w:val="single" w:color="D0D7DE" w:sz="2"/>
            </w:tcBorders>
            <w:tcMar>
              <w:top w:type="dxa" w:w="90"/>
              <w:left w:type="dxa" w:w="120"/>
              <w:bottom w:type="dxa" w:w="90"/>
              <w:right w:type="dxa" w:w="120"/>
            </w:tcMar>
          </w:tcPr>
          <w:p>
            <w:r>
              <w:rPr>
                <w:b w:val="false"/>
                <w:bCs w:val="false"/>
              </w:rPr>
              <w:t xml:space="preserve">Function-first input</w:t>
            </w:r>
          </w:p>
        </w:tc>
        <w:tc>
          <w:tcPr>
            <w:tcW w:type="dxa" w:w="4680"/>
            <w:tcBorders>
              <w:top w:val="single" w:color="D0D7DE" w:sz="2"/>
              <w:left w:val="single" w:color="D0D7DE" w:sz="2"/>
              <w:bottom w:val="single" w:color="D0D7DE" w:sz="2"/>
              <w:right w:val="single" w:color="D0D7DE" w:sz="2"/>
            </w:tcBorders>
            <w:tcMar>
              <w:top w:type="dxa" w:w="90"/>
              <w:left w:type="dxa" w:w="120"/>
              <w:bottom w:type="dxa" w:w="90"/>
              <w:right w:type="dxa" w:w="120"/>
            </w:tcMar>
          </w:tcPr>
          <w:p>
            <w:r>
              <w:rPr>
                <w:b w:val="false"/>
                <w:bCs w:val="false"/>
              </w:rPr>
              <w:t xml:space="preserve">sqrt then 8, sin then 30, inverse functions before number</w:t>
            </w:r>
          </w:p>
        </w:tc>
        <w:tc>
          <w:tcPr>
            <w:tcW w:type="dxa" w:w="1560"/>
            <w:tcBorders>
              <w:top w:val="single" w:color="D0D7DE" w:sz="2"/>
              <w:left w:val="single" w:color="D0D7DE" w:sz="2"/>
              <w:bottom w:val="single" w:color="D0D7DE" w:sz="2"/>
              <w:right w:val="single" w:color="D0D7DE" w:sz="2"/>
            </w:tcBorders>
            <w:tcMar>
              <w:top w:type="dxa" w:w="90"/>
              <w:left w:type="dxa" w:w="120"/>
              <w:bottom w:type="dxa" w:w="90"/>
              <w:right w:type="dxa" w:w="120"/>
            </w:tcMar>
          </w:tcPr>
          <w:p>
            <w:r>
              <w:rPr>
                <w:b w:val="false"/>
                <w:bCs w:val="false"/>
              </w:rPr>
              <w:t xml:space="preserve">Passed</w:t>
            </w:r>
          </w:p>
        </w:tc>
      </w:tr>
      <w:tr>
        <w:tc>
          <w:tcPr>
            <w:tcW w:type="dxa" w:w="3120"/>
            <w:tcBorders>
              <w:top w:val="single" w:color="D0D7DE" w:sz="2"/>
              <w:left w:val="single" w:color="D0D7DE" w:sz="2"/>
              <w:bottom w:val="single" w:color="D0D7DE" w:sz="2"/>
              <w:right w:val="single" w:color="D0D7DE" w:sz="2"/>
            </w:tcBorders>
            <w:tcMar>
              <w:top w:type="dxa" w:w="90"/>
              <w:left w:type="dxa" w:w="120"/>
              <w:bottom w:type="dxa" w:w="90"/>
              <w:right w:type="dxa" w:w="120"/>
            </w:tcMar>
          </w:tcPr>
          <w:p>
            <w:r>
              <w:rPr>
                <w:b w:val="false"/>
                <w:bCs w:val="false"/>
              </w:rPr>
              <w:t xml:space="preserve">Memory and history</w:t>
            </w:r>
          </w:p>
        </w:tc>
        <w:tc>
          <w:tcPr>
            <w:tcW w:type="dxa" w:w="4680"/>
            <w:tcBorders>
              <w:top w:val="single" w:color="D0D7DE" w:sz="2"/>
              <w:left w:val="single" w:color="D0D7DE" w:sz="2"/>
              <w:bottom w:val="single" w:color="D0D7DE" w:sz="2"/>
              <w:right w:val="single" w:color="D0D7DE" w:sz="2"/>
            </w:tcBorders>
            <w:tcMar>
              <w:top w:type="dxa" w:w="90"/>
              <w:left w:type="dxa" w:w="120"/>
              <w:bottom w:type="dxa" w:w="90"/>
              <w:right w:type="dxa" w:w="120"/>
            </w:tcMar>
          </w:tcPr>
          <w:p>
            <w:r>
              <w:rPr>
                <w:b w:val="false"/>
                <w:bCs w:val="false"/>
              </w:rPr>
              <w:t xml:space="preserve">M+, MR, MC, and history panel</w:t>
            </w:r>
          </w:p>
        </w:tc>
        <w:tc>
          <w:tcPr>
            <w:tcW w:type="dxa" w:w="1560"/>
            <w:tcBorders>
              <w:top w:val="single" w:color="D0D7DE" w:sz="2"/>
              <w:left w:val="single" w:color="D0D7DE" w:sz="2"/>
              <w:bottom w:val="single" w:color="D0D7DE" w:sz="2"/>
              <w:right w:val="single" w:color="D0D7DE" w:sz="2"/>
            </w:tcBorders>
            <w:tcMar>
              <w:top w:type="dxa" w:w="90"/>
              <w:left w:type="dxa" w:w="120"/>
              <w:bottom w:type="dxa" w:w="90"/>
              <w:right w:type="dxa" w:w="120"/>
            </w:tcMar>
          </w:tcPr>
          <w:p>
            <w:r>
              <w:rPr>
                <w:b w:val="false"/>
                <w:bCs w:val="false"/>
              </w:rPr>
              <w:t xml:space="preserve">Passed</w:t>
            </w:r>
          </w:p>
        </w:tc>
      </w:tr>
      <w:tr>
        <w:tc>
          <w:tcPr>
            <w:tcW w:type="dxa" w:w="3120"/>
            <w:tcBorders>
              <w:top w:val="single" w:color="D0D7DE" w:sz="2"/>
              <w:left w:val="single" w:color="D0D7DE" w:sz="2"/>
              <w:bottom w:val="single" w:color="D0D7DE" w:sz="2"/>
              <w:right w:val="single" w:color="D0D7DE" w:sz="2"/>
            </w:tcBorders>
            <w:tcMar>
              <w:top w:type="dxa" w:w="90"/>
              <w:left w:type="dxa" w:w="120"/>
              <w:bottom w:type="dxa" w:w="90"/>
              <w:right w:type="dxa" w:w="120"/>
            </w:tcMar>
          </w:tcPr>
          <w:p>
            <w:r>
              <w:rPr>
                <w:b w:val="false"/>
                <w:bCs w:val="false"/>
              </w:rPr>
              <w:t xml:space="preserve">Unit converter</w:t>
            </w:r>
          </w:p>
        </w:tc>
        <w:tc>
          <w:tcPr>
            <w:tcW w:type="dxa" w:w="4680"/>
            <w:tcBorders>
              <w:top w:val="single" w:color="D0D7DE" w:sz="2"/>
              <w:left w:val="single" w:color="D0D7DE" w:sz="2"/>
              <w:bottom w:val="single" w:color="D0D7DE" w:sz="2"/>
              <w:right w:val="single" w:color="D0D7DE" w:sz="2"/>
            </w:tcBorders>
            <w:tcMar>
              <w:top w:type="dxa" w:w="90"/>
              <w:left w:type="dxa" w:w="120"/>
              <w:bottom w:type="dxa" w:w="90"/>
              <w:right w:type="dxa" w:w="120"/>
            </w:tcMar>
          </w:tcPr>
          <w:p>
            <w:r>
              <w:rPr>
                <w:b w:val="false"/>
                <w:bCs w:val="false"/>
              </w:rPr>
              <w:t xml:space="preserve">Length, Weight, Temperature, Speed, Area, and Data</w:t>
            </w:r>
          </w:p>
        </w:tc>
        <w:tc>
          <w:tcPr>
            <w:tcW w:type="dxa" w:w="1560"/>
            <w:tcBorders>
              <w:top w:val="single" w:color="D0D7DE" w:sz="2"/>
              <w:left w:val="single" w:color="D0D7DE" w:sz="2"/>
              <w:bottom w:val="single" w:color="D0D7DE" w:sz="2"/>
              <w:right w:val="single" w:color="D0D7DE" w:sz="2"/>
            </w:tcBorders>
            <w:tcMar>
              <w:top w:type="dxa" w:w="90"/>
              <w:left w:type="dxa" w:w="120"/>
              <w:bottom w:type="dxa" w:w="90"/>
              <w:right w:type="dxa" w:w="120"/>
            </w:tcMar>
          </w:tcPr>
          <w:p>
            <w:r>
              <w:rPr>
                <w:b w:val="false"/>
                <w:bCs w:val="false"/>
              </w:rPr>
              <w:t xml:space="preserve">Passed</w:t>
            </w:r>
          </w:p>
        </w:tc>
      </w:tr>
      <w:tr>
        <w:tc>
          <w:tcPr>
            <w:tcW w:type="dxa" w:w="3120"/>
            <w:tcBorders>
              <w:top w:val="single" w:color="D0D7DE" w:sz="2"/>
              <w:left w:val="single" w:color="D0D7DE" w:sz="2"/>
              <w:bottom w:val="single" w:color="D0D7DE" w:sz="2"/>
              <w:right w:val="single" w:color="D0D7DE" w:sz="2"/>
            </w:tcBorders>
            <w:tcMar>
              <w:top w:type="dxa" w:w="90"/>
              <w:left w:type="dxa" w:w="120"/>
              <w:bottom w:type="dxa" w:w="90"/>
              <w:right w:type="dxa" w:w="120"/>
            </w:tcMar>
          </w:tcPr>
          <w:p>
            <w:r>
              <w:rPr>
                <w:b w:val="false"/>
                <w:bCs w:val="false"/>
              </w:rPr>
              <w:t xml:space="preserve">Hosted app</w:t>
            </w:r>
          </w:p>
        </w:tc>
        <w:tc>
          <w:tcPr>
            <w:tcW w:type="dxa" w:w="4680"/>
            <w:tcBorders>
              <w:top w:val="single" w:color="D0D7DE" w:sz="2"/>
              <w:left w:val="single" w:color="D0D7DE" w:sz="2"/>
              <w:bottom w:val="single" w:color="D0D7DE" w:sz="2"/>
              <w:right w:val="single" w:color="D0D7DE" w:sz="2"/>
            </w:tcBorders>
            <w:tcMar>
              <w:top w:type="dxa" w:w="90"/>
              <w:left w:type="dxa" w:w="120"/>
              <w:bottom w:type="dxa" w:w="90"/>
              <w:right w:type="dxa" w:w="120"/>
            </w:tcMar>
          </w:tcPr>
          <w:p>
            <w:r>
              <w:rPr>
                <w:b w:val="false"/>
                <w:bCs w:val="false"/>
              </w:rPr>
              <w:t xml:space="preserve">Live Netlify link opens and app loads correctly</w:t>
            </w:r>
          </w:p>
        </w:tc>
        <w:tc>
          <w:tcPr>
            <w:tcW w:type="dxa" w:w="1560"/>
            <w:tcBorders>
              <w:top w:val="single" w:color="D0D7DE" w:sz="2"/>
              <w:left w:val="single" w:color="D0D7DE" w:sz="2"/>
              <w:bottom w:val="single" w:color="D0D7DE" w:sz="2"/>
              <w:right w:val="single" w:color="D0D7DE" w:sz="2"/>
            </w:tcBorders>
            <w:tcMar>
              <w:top w:type="dxa" w:w="90"/>
              <w:left w:type="dxa" w:w="120"/>
              <w:bottom w:type="dxa" w:w="90"/>
              <w:right w:type="dxa" w:w="120"/>
            </w:tcMar>
          </w:tcPr>
          <w:p>
            <w:r>
              <w:rPr>
                <w:b w:val="false"/>
                <w:bCs w:val="false"/>
              </w:rPr>
              <w:t xml:space="preserve">Passed</w:t>
            </w:r>
          </w:p>
        </w:tc>
      </w:tr>
    </w:tbl>
    <w:p>
      <w:pPr>
        <w:spacing w:after="200"/>
      </w:pPr>
    </w:p>
    <w:p>
      <w:pPr>
        <w:pStyle w:val="Heading1"/>
      </w:pPr>
      <w:r>
        <w:t xml:space="preserve">9. Short Code Explanation</w:t>
      </w:r>
    </w:p>
    <w:p>
      <w:pPr>
        <w:spacing w:after="160"/>
      </w:pPr>
      <w:r>
        <w:t xml:space="preserve">The calculator stores the current number in the display variable. When a number button is clicked, JavaScript changes the text on the screen using DOM manipulation. When an operator is clicked, the first value and selected operator are stored until the user enters the second value and presses equals.</w:t>
      </w:r>
    </w:p>
    <w:p>
      <w:pPr>
        <w:spacing w:after="160"/>
      </w:pPr>
      <w:r>
        <w:t xml:space="preserve">Scientific functions use a separate pendingUnary variable. This is useful because it allows natural calculator input such as pressing sqrt first, typing 8, and then pressing equals. The smaller top display line shows the full expression, while the main display remains easy to read.</w:t>
      </w:r>
    </w:p>
    <w:p>
      <w:pPr>
        <w:spacing w:after="160"/>
      </w:pPr>
      <w:r>
        <w:t xml:space="preserve">The unit converter uses conversion factors. For most unit types, the value is converted to a base unit first and then converted to the selected target unit. Temperature uses separate formulas because it needs offsets, not just multiplication.</w:t>
      </w:r>
    </w:p>
    <w:p>
      <w:pPr>
        <w:pStyle w:val="Heading1"/>
      </w:pPr>
      <w:r>
        <w:t xml:space="preserve">10. Final Submission Checklist</w:t>
      </w:r>
    </w:p>
    <w:p>
      <w:pPr>
        <w:pStyle w:val="ListParagraph"/>
        <w:numPr>
          <w:ilvl w:val="0"/>
          <w:numId w:val="2"/>
        </w:numPr>
        <w:spacing w:after="80"/>
      </w:pPr>
      <w:r>
        <w:t xml:space="preserve">Hosted link included.</w:t>
      </w:r>
    </w:p>
    <w:p>
      <w:pPr>
        <w:pStyle w:val="ListParagraph"/>
        <w:numPr>
          <w:ilvl w:val="0"/>
          <w:numId w:val="2"/>
        </w:numPr>
        <w:spacing w:after="80"/>
      </w:pPr>
      <w:r>
        <w:t xml:space="preserve">GitHub repository link included.</w:t>
      </w:r>
    </w:p>
    <w:p>
      <w:pPr>
        <w:pStyle w:val="ListParagraph"/>
        <w:numPr>
          <w:ilvl w:val="0"/>
          <w:numId w:val="2"/>
        </w:numPr>
        <w:spacing w:after="80"/>
      </w:pPr>
      <w:r>
        <w:t xml:space="preserve">Source code included in repository.</w:t>
      </w:r>
    </w:p>
    <w:p>
      <w:pPr>
        <w:pStyle w:val="ListParagraph"/>
        <w:numPr>
          <w:ilvl w:val="0"/>
          <w:numId w:val="2"/>
        </w:numPr>
        <w:spacing w:after="80"/>
      </w:pPr>
      <w:r>
        <w:t xml:space="preserve">Screenshots included.</w:t>
      </w:r>
    </w:p>
    <w:p>
      <w:pPr>
        <w:pStyle w:val="ListParagraph"/>
        <w:numPr>
          <w:ilvl w:val="0"/>
          <w:numId w:val="2"/>
        </w:numPr>
        <w:spacing w:after="80"/>
      </w:pPr>
      <w:r>
        <w:t xml:space="preserve">Important code snippets included.</w:t>
      </w:r>
    </w:p>
    <w:p>
      <w:pPr>
        <w:pStyle w:val="ListParagraph"/>
        <w:numPr>
          <w:ilvl w:val="0"/>
          <w:numId w:val="2"/>
        </w:numPr>
        <w:spacing w:after="80"/>
      </w:pPr>
      <w:r>
        <w:t xml:space="preserve">Commands included.</w:t>
      </w:r>
    </w:p>
    <w:p>
      <w:pPr>
        <w:pStyle w:val="ListParagraph"/>
        <w:numPr>
          <w:ilvl w:val="0"/>
          <w:numId w:val="2"/>
        </w:numPr>
        <w:spacing w:after="80"/>
      </w:pPr>
      <w:r>
        <w:t xml:space="preserve">Short documentation included.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A5CA8"/>
      <w:sz w:val="30"/>
      <w:szCs w:val="30"/>
    </w:rPr>
  </w:style>
  <w:style w:type="paragraph" w:styleId="Heading2">
    <w:name w:val="Heading 2"/>
    <w:basedOn w:val="Normal"/>
    <w:next w:val="Normal"/>
    <w:qFormat/>
    <w:pPr>
      <w:spacing w:after="140" w:before="240"/>
      <w:outlineLvl w:val="1"/>
    </w:pPr>
    <w:rPr>
      <w:rFonts w:ascii="Calibri" w:cs="Calibri" w:eastAsia="Calibri" w:hAnsi="Calibri"/>
      <w:b/>
      <w:bCs/>
      <w:color w:val="16447A"/>
      <w:sz w:val="24"/>
      <w:szCs w:val="24"/>
    </w:rPr>
  </w:style>
  <w:style w:type="character" w:styleId="Hyperlink">
    <w:name w:val="Hyperlink"/>
    <w:basedOn w:val="Normal"/>
    <w:uiPriority w:val="99"/>
    <w:unhideWhenUsed/>
    <w:rPr>
      <w:color w:val="1A5CA8"/>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acmp_kzgbsxjqcnft5lf" Type="http://schemas.openxmlformats.org/officeDocument/2006/relationships/hyperlink" Target="https://calciultra.netlify.app/" TargetMode="External"/><Relationship Id="rId30qg5urmexowksxtjxp37" Type="http://schemas.openxmlformats.org/officeDocument/2006/relationships/hyperlink" Target="https://github.com/SarthakMR2006/CalciUltra" TargetMode="External"/><Relationship Id="rIdu5b-ol9mmhsirnz8-r8ms" Type="http://schemas.openxmlformats.org/officeDocument/2006/relationships/hyperlink" Target="https://calciultra.netlify.app/" TargetMode="External"/><Relationship Id="rIdrs_oesmvo9cxoi5cjh_ym" Type="http://schemas.openxmlformats.org/officeDocument/2006/relationships/hyperlink" Target="https://github.com/SarthakMR2006/CalciUltra" TargetMode="External"/><Relationship Id="rId7" Type="http://schemas.openxmlformats.org/officeDocument/2006/relationships/image" Target="media/90ee9f8173072b46d4d236218ca3f29fa659cac3.png"/><Relationship Id="rId8" Type="http://schemas.openxmlformats.org/officeDocument/2006/relationships/image" Target="media/60a688613f1abc3dc7b87fefcc632395cd7835ab.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2026-06-23T11:16:43.562Z</dcterms:created>
  <dcterms:modified xsi:type="dcterms:W3CDTF">2026-06-23T11:16:43.563Z</dcterms:modified>
</cp:coreProperties>
</file>

<file path=docProps/custom.xml><?xml version="1.0" encoding="utf-8"?>
<Properties xmlns="http://schemas.openxmlformats.org/officeDocument/2006/custom-properties" xmlns:vt="http://schemas.openxmlformats.org/officeDocument/2006/docPropsVTypes"/>
</file>