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DATA DOCTOR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9E"/>
          <w:sz w:val="28"/>
          <w:szCs w:val="28"/>
        </w:rPr>
        <w:t xml:space="preserve">OpenMetadata Integration Reference</w:t>
      </w:r>
    </w:p>
    <w:p>
      <w:pPr>
        <w:pBdr>
          <w:bottom w:val="single" w:color="E8A020" w:sz="8" w:space="1"/>
        </w:pBdr>
        <w:spacing w:after="240" w:before="0"/>
        <w:jc w:val="center"/>
      </w:pP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concise reference documenting the 8 OpenMetadata features that power Data Doctor — what each feature provides and exactly how it is used within the platform.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April 2026  |  Hackathon Edition</w:t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Why OpenMetadata?</w:t>
      </w:r>
    </w:p>
    <w:p>
      <w:pPr>
        <w:pBdr>
          <w:bottom w:val="single" w:color="2E5F9E" w:sz="6" w:space="1"/>
        </w:pBdr>
        <w:spacing w:after="200" w:before="4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Rather than querying data warehouses directly or building a bespoke metadata store, Data Doctor uses OpenMetadata as its centralised intelligence layer. OpenMetadata consolidates lineage graphs, profiling metrics, pipeline statuses, quality test results, and schema change histories into a single, unified API — providing everything Data Doctor's diagnostic engine needs without touching the underlying data systems.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5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 in Data Doctor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Lineage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Root cause traversal (upstream BFS) &amp; blast radius mapping (downstream BFS)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 Profiler &amp;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Volume anomaly, schema drift, and distribution drift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 Quality &amp; Test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Reading test results to trigger data_quality_failure detector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Pipeline Execution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Detecting failed or stalled Airflow jobs as upstream root causes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Tags &amp;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Automated governance — tagging impacted assets as Unreliable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Freshness &amp; Timestamps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Stale data detection against expected SLA windows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Entity Versioning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Schema change detection via fieldsAdded / fieldsDeleted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Search &amp; Discovery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Entity resolution, FQN-to-ID lookup, and demo asset discovery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Lineage API — The Graph Engine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The most critical integration. OpenMetadata's Lineage API exposes the entire data ecosystem as a Directed Acyclic Graph (DAG), enabling Data Doctor to traverse entity relationships bidirectionally.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F9E"/>
          <w:sz w:val="17"/>
          <w:szCs w:val="17"/>
        </w:rPr>
        <w:t xml:space="preserve">WHAT WE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Upstream Edges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Parent-to-child entity relationships used for root cause traversal.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Downstream Edges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Child-to-descendant relationships used for blast radius mapping.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lineageDetails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Embedded pipeline reference and SQL transformation query stored on each edge.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C38"/>
          <w:sz w:val="17"/>
          <w:szCs w:val="17"/>
        </w:rPr>
        <w:t xml:space="preserve">HOW IT POWERS DATA DOCTOR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Root Cause Analysis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BFS upstream (depth 3–5) from the failing asset locates the nearest anomalous entity.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Blast Radius Mapping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BFS downstream enumerates all affected dashboards, ML models, and tables.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Pipeline Attribution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Edge-level pipeline references link infrastructure failures directly to data failures.</w:t>
      </w:r>
    </w:p>
    <w:p>
      <w:pPr>
        <w:pBdr>
          <w:bottom w:val="single" w:color="CCCCCC" w:sz="2" w:space="1"/>
        </w:pBdr>
        <w:spacing w:after="24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Profiler &amp; System Metrics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OpenMetadata's profiler pre-computes and stores statistical summaries of table data. Data Doctor reads these summaries directly — never issuing SELECT queries against the underlying warehouse.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F9E"/>
          <w:sz w:val="17"/>
          <w:szCs w:val="17"/>
        </w:rPr>
        <w:t xml:space="preserve">WHAT WE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rowCount history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Table-level row count snapshots over time, via the Table Profile API.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columnCount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Structural metric tracking the number of columns per table version.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nullProportion, distinctCount, min/max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Column-level distribution metrics for drift detection.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C38"/>
          <w:sz w:val="17"/>
          <w:szCs w:val="17"/>
        </w:rPr>
        <w:t xml:space="preserve">HOW IT POWERS DATA DOCTOR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Volume Anomaly Detection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 significant row count drop vs. historical average triggers the volume_anomaly detector.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Schema Drift Detection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Unexpected column count changes surface structural alterations without warehouse access.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Distribution Drift Detection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Mathematical comparison of null proportion and distinct count baselines detects silent data corruption.</w:t>
      </w:r>
    </w:p>
    <w:p>
      <w:pPr>
        <w:pBdr>
          <w:bottom w:val="single" w:color="CCCCCC" w:sz="2" w:space="1"/>
        </w:pBdr>
        <w:spacing w:after="24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Quality &amp; Test Cases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OpenMetadata natively stores Data Quality test definitions and their execution results, integrating with dbt tests and Great Expectations out of the box.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F9E"/>
          <w:sz w:val="17"/>
          <w:szCs w:val="17"/>
        </w:rPr>
        <w:t xml:space="preserve">WHAT WE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Test Case API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Retrieves all test cases attached to entities encountered during graph traversal.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testCaseResult.testCaseStatus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The latest pass, fail, or aborted execution state for each test.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Test type metadata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Identifies the specific assertion violated (e.g., column_values_to_not_be_null).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C38"/>
          <w:sz w:val="17"/>
          <w:szCs w:val="17"/>
        </w:rPr>
        <w:t xml:space="preserve">HOW IT POWERS DATA DOCTOR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data_quality_failure Detector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 Failed or Aborted test result immediately triggers the detector and maps the issue as a root cause or contributing factor.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Contextual Enrichment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The violated test type is included in the diagnostic output, giving engineers a precise description of the data contract breach.</w:t>
      </w:r>
    </w:p>
    <w:p>
      <w:pPr>
        <w:pBdr>
          <w:bottom w:val="single" w:color="CCCCCC" w:sz="2" w:space="1"/>
        </w:pBdr>
        <w:spacing w:after="24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Pipeline Execution Status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OpenMetadata ingests execution metadata from orchestrators such as Apache Airflow, making pipeline health a first-class metadata property queryable via the standard REST API.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F9E"/>
          <w:sz w:val="17"/>
          <w:szCs w:val="17"/>
        </w:rPr>
        <w:t xml:space="preserve">WHAT WE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pipelineStatus.pipelineState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Top-level pipeline execution outcome: successful, failed, or partialSuccess.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taskStatus.executionStatus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Granular per-task execution status within a pipeline run.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Pipeline entity type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 distinct entity type in the lineage graph, queryable independently of tables.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C38"/>
          <w:sz w:val="17"/>
          <w:szCs w:val="17"/>
        </w:rPr>
        <w:t xml:space="preserve">HOW IT POWERS DATA DOCTOR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pipeline_failure Detector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Reading pipelineState and executionStatus fields enables instant identification of crashed or stalled Airflow DAGs.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Root Cause Attribution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Because pipelines are first-class lineage nodes, a failed pipeline is surfaced as the primary root cause when it sits immediately upstream of the anomalous asset.</w:t>
      </w:r>
    </w:p>
    <w:p>
      <w:pPr>
        <w:pBdr>
          <w:bottom w:val="single" w:color="CCCCCC" w:sz="2" w:space="1"/>
        </w:pBdr>
        <w:spacing w:after="24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Tags &amp; Classification — Automated Governance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OpenMetadata's classification framework allows programmatic tagging of any entity via the API. Data Doctor uses this to automate incident governance without manual intervention.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F9E"/>
          <w:sz w:val="17"/>
          <w:szCs w:val="17"/>
        </w:rPr>
        <w:t xml:space="preserve">WHAT WE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PATCH Entity API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RFC 6902 JSON Patch operations to add, modify, or remove tags on any entity.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Tag taxonomy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Structured classification system supporting custom tags such as DataQuality.Critical or Status.Unreliable.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Propagation scope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Tags can be applied across the full blast radius in a single automated sweep.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C38"/>
          <w:sz w:val="17"/>
          <w:szCs w:val="17"/>
        </w:rPr>
        <w:t xml:space="preserve">HOW IT POWERS DATA DOCTOR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Automated Quarantine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High-severity incidents trigger automatic Status.Unreliable tags on all affected assets, warning downstream consumers before they act on bad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Incident Visibility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Tags appear immediately in the OpenMetadata UI, ensuring data stewards and analysts see the incident status without a separate notification system.</w:t>
      </w:r>
    </w:p>
    <w:p>
      <w:pPr>
        <w:pBdr>
          <w:bottom w:val="single" w:color="CCCCCC" w:sz="2" w:space="1"/>
        </w:pBdr>
        <w:spacing w:after="24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Freshness &amp; Timestamp Metadata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Late data is often as damaging as incorrect data. OpenMetadata tracks update timestamps at the entity level, enabling SLA-based freshness monitoring.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F9E"/>
          <w:sz w:val="17"/>
          <w:szCs w:val="17"/>
        </w:rPr>
        <w:t xml:space="preserve">WHAT WE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systemMetadata.lastUpdated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Entity-level timestamp of the most recent metadata or data update.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Profile timestamps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Timestamps attached to each profiling run, enabling historical freshness analysis.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Historical update frequency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Derived from profiling history to establish expected refresh cadence.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C38"/>
          <w:sz w:val="17"/>
          <w:szCs w:val="17"/>
        </w:rPr>
        <w:t xml:space="preserve">HOW IT POWERS DATA DOCTOR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stale_data Detector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The last updated timestamp is compared against the defined SLA or historically derived refresh frequency to flag tables that have missed their scheduled update window.</w:t>
      </w:r>
    </w:p>
    <w:p>
      <w:pPr>
        <w:pBdr>
          <w:bottom w:val="single" w:color="CCCCCC" w:sz="2" w:space="1"/>
        </w:pBdr>
        <w:spacing w:after="24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Entity Versioning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OpenMetadata maintains a full version history for every entity, recording exactly what changed between versions. This is the most reliable source for schema change detection.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F9E"/>
          <w:sz w:val="17"/>
          <w:szCs w:val="17"/>
        </w:rPr>
        <w:t xml:space="preserve">WHAT WE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Version History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Historical snapshots of table entity state, accessible via /api/v1/tables/{id}/versions.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fieldsAdded, fieldsDeleted, fieldsUpdated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Structured change records within the changeDescription payload.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Temporal Queries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Access to any prior entity version for trend and statistical baseline analysis.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C38"/>
          <w:sz w:val="17"/>
          <w:szCs w:val="17"/>
        </w:rPr>
        <w:t xml:space="preserve">HOW IT POWERS DATA DOCTOR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Schema Change Detection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Data Doctor reads changeDescription to definitively identify column additions and deletions without issuing any warehouse queries.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Historical Baseline Construction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Version history enables comparison of current metrics against prior states for statistical drift calculation.</w:t>
      </w:r>
    </w:p>
    <w:p>
      <w:pPr>
        <w:pBdr>
          <w:bottom w:val="single" w:color="CCCCCC" w:sz="2" w:space="1"/>
        </w:pBdr>
        <w:spacing w:after="24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Search &amp; Discovery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OpenMetadata's Elasticsearch-backed search layer provides rapid entity resolution and asset discovery — essential for converting user-facing FQN inputs into internal API identifiers.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F9E"/>
          <w:sz w:val="17"/>
          <w:szCs w:val="17"/>
        </w:rPr>
        <w:t xml:space="preserve">WHAT WE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Entity Search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Full-text search by Fully Qualified Name (FQN), display name, or service name.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Filtered Search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Scope results by entity type: table, dashboard, pipeline, or mlModel.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Fuzzy Matching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Partial name matching for flexible asset discovery.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C38"/>
          <w:sz w:val="17"/>
          <w:szCs w:val="17"/>
        </w:rPr>
        <w:t xml:space="preserve">HOW IT POWERS DATA DOCTOR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Entity Resolution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Converts a user-supplied FQN string into the internal UUID required by lineage, profiling, and tagging API calls.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Asset Discovery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Locates related entities encountered during lineage traversal that were not explicitly queried.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Demo Mode 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Enables the interactive demo to enumerate available tables from a live OpenMetadata instance dynamically.</w:t>
      </w:r>
    </w:p>
    <w:p>
      <w:pPr>
        <w:pBdr>
          <w:bottom w:val="single" w:color="CCCCCC" w:sz="2" w:space="1"/>
        </w:pBdr>
        <w:spacing w:after="240" w:before="160"/>
      </w:pPr>
    </w:p>
    <w:p>
      <w:pPr>
        <w:pBdr>
          <w:bottom w:val="single" w:color="E8A020" w:sz="6" w:space="1"/>
        </w:pBdr>
        <w:spacing w:after="160" w:before="8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20"/>
          <w:szCs w:val="20"/>
        </w:rPr>
        <w:t xml:space="preserve">Data Doctor acts as the reasoning engine. OpenMetadata is the factual metadata store.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17"/>
          <w:szCs w:val="17"/>
        </w:rPr>
        <w:t xml:space="preserve">8 features  |  April 2026  |  Hackathon Edition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2026-04-26T15:28:24.858Z</dcterms:created>
  <dcterms:modified xsi:type="dcterms:W3CDTF">2026-04-26T15:28:24.859Z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