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37C95" w14:textId="77777777" w:rsidR="00BD7BCB" w:rsidRPr="002C58C5" w:rsidRDefault="002C58C5" w:rsidP="002C58C5">
      <w:pPr>
        <w:pStyle w:val="Title"/>
        <w:jc w:val="center"/>
        <w:rPr>
          <w:rFonts w:ascii="Arial" w:hAnsi="Arial" w:cs="Arial"/>
          <w:color w:val="auto"/>
        </w:rPr>
      </w:pPr>
      <w:r w:rsidRPr="002C58C5">
        <w:rPr>
          <w:rFonts w:ascii="Arial" w:hAnsi="Arial" w:cs="Arial"/>
          <w:color w:val="auto"/>
        </w:rPr>
        <w:t>Yuva Intern - Week 4 Final Task</w:t>
      </w:r>
    </w:p>
    <w:p w14:paraId="6F3F485A" w14:textId="77777777" w:rsidR="00BD7BCB" w:rsidRPr="002C58C5" w:rsidRDefault="002C58C5" w:rsidP="002C58C5">
      <w:pPr>
        <w:jc w:val="center"/>
        <w:rPr>
          <w:rFonts w:ascii="Arial" w:hAnsi="Arial" w:cs="Arial"/>
        </w:rPr>
      </w:pPr>
      <w:r w:rsidRPr="002C58C5">
        <w:rPr>
          <w:rFonts w:ascii="Arial" w:hAnsi="Arial" w:cs="Arial"/>
        </w:rPr>
        <w:br/>
      </w:r>
    </w:p>
    <w:p w14:paraId="69C797EF" w14:textId="48C911C5" w:rsidR="00BD7BCB" w:rsidRPr="002C58C5" w:rsidRDefault="002C58C5" w:rsidP="002C58C5">
      <w:pPr>
        <w:jc w:val="center"/>
        <w:rPr>
          <w:rFonts w:ascii="Arial" w:hAnsi="Arial" w:cs="Arial"/>
        </w:rPr>
      </w:pPr>
      <w:r w:rsidRPr="002C58C5">
        <w:rPr>
          <w:rFonts w:ascii="Arial" w:hAnsi="Arial" w:cs="Arial"/>
          <w:b/>
        </w:rPr>
        <w:t>Comprehensive Data Analysis Reporting and Presentation</w:t>
      </w:r>
      <w:r w:rsidRPr="002C58C5">
        <w:rPr>
          <w:rFonts w:ascii="Arial" w:hAnsi="Arial" w:cs="Arial"/>
          <w:b/>
        </w:rPr>
        <w:br/>
      </w:r>
      <w:r w:rsidRPr="002C58C5">
        <w:rPr>
          <w:rFonts w:ascii="Arial" w:hAnsi="Arial" w:cs="Arial"/>
        </w:rPr>
        <w:t>Sarthak Shrivastava</w:t>
      </w:r>
      <w:r w:rsidRPr="002C58C5">
        <w:rPr>
          <w:rFonts w:ascii="Arial" w:hAnsi="Arial" w:cs="Arial"/>
        </w:rPr>
        <w:br/>
        <w:t xml:space="preserve">Date: </w:t>
      </w:r>
      <w:r w:rsidRPr="002C58C5">
        <w:rPr>
          <w:rFonts w:ascii="Arial" w:hAnsi="Arial" w:cs="Arial"/>
        </w:rPr>
        <w:t>August 21</w:t>
      </w:r>
      <w:r w:rsidRPr="002C58C5">
        <w:rPr>
          <w:rFonts w:ascii="Arial" w:hAnsi="Arial" w:cs="Arial"/>
        </w:rPr>
        <w:t>, 2026</w:t>
      </w:r>
    </w:p>
    <w:p w14:paraId="291C93C0" w14:textId="77777777" w:rsidR="00BD7BCB" w:rsidRPr="002C58C5" w:rsidRDefault="002C58C5" w:rsidP="002C58C5">
      <w:pPr>
        <w:jc w:val="center"/>
        <w:rPr>
          <w:rFonts w:ascii="Arial" w:hAnsi="Arial" w:cs="Arial"/>
        </w:rPr>
      </w:pPr>
      <w:r w:rsidRPr="002C58C5">
        <w:rPr>
          <w:rFonts w:ascii="Arial" w:hAnsi="Arial" w:cs="Arial"/>
        </w:rPr>
        <w:br w:type="page"/>
      </w:r>
    </w:p>
    <w:p w14:paraId="485D041E" w14:textId="77777777" w:rsidR="00BD7BCB" w:rsidRPr="002C58C5" w:rsidRDefault="002C58C5" w:rsidP="002C58C5">
      <w:pPr>
        <w:pStyle w:val="Heading1"/>
        <w:jc w:val="both"/>
        <w:rPr>
          <w:rFonts w:ascii="Arial" w:hAnsi="Arial" w:cs="Arial"/>
          <w:color w:val="auto"/>
        </w:rPr>
      </w:pPr>
      <w:r w:rsidRPr="002C58C5">
        <w:rPr>
          <w:rFonts w:ascii="Arial" w:hAnsi="Arial" w:cs="Arial"/>
          <w:color w:val="auto"/>
        </w:rPr>
        <w:lastRenderedPageBreak/>
        <w:t>1. Introduction</w:t>
      </w:r>
    </w:p>
    <w:p w14:paraId="3373C4CC" w14:textId="77777777" w:rsidR="00BD7BCB" w:rsidRPr="002C58C5" w:rsidRDefault="002C58C5" w:rsidP="002C58C5">
      <w:pPr>
        <w:jc w:val="both"/>
        <w:rPr>
          <w:rFonts w:ascii="Arial" w:hAnsi="Arial" w:cs="Arial"/>
        </w:rPr>
      </w:pPr>
      <w:r w:rsidRPr="002C58C5">
        <w:rPr>
          <w:rFonts w:ascii="Arial" w:hAnsi="Arial" w:cs="Arial"/>
        </w:rPr>
        <w:t xml:space="preserve">This comprehensive report consolidates a four-week data analysis and predictive modeling </w:t>
      </w:r>
      <w:r w:rsidRPr="002C58C5">
        <w:rPr>
          <w:rFonts w:ascii="Arial" w:hAnsi="Arial" w:cs="Arial"/>
        </w:rPr>
        <w:t>pipeline completed during the Yuva Intern program. The objective of this portfolio project was to demonstrate end-to-end data science capabilities, transitioning from raw data ingestion to deployable machine learning models. The analysis spans three distin</w:t>
      </w:r>
      <w:r w:rsidRPr="002C58C5">
        <w:rPr>
          <w:rFonts w:ascii="Arial" w:hAnsi="Arial" w:cs="Arial"/>
        </w:rPr>
        <w:t>ct domains: passenger survival analysis (Titanic dataset), luxury market pricing dynamics (Diamonds dataset), and medical diagnostic classification (Breast Cancer Wisconsin dataset).</w:t>
      </w:r>
    </w:p>
    <w:p w14:paraId="7B518E0A" w14:textId="77777777" w:rsidR="00BD7BCB" w:rsidRPr="002C58C5" w:rsidRDefault="002C58C5" w:rsidP="002C58C5">
      <w:pPr>
        <w:pStyle w:val="Heading1"/>
        <w:jc w:val="both"/>
        <w:rPr>
          <w:rFonts w:ascii="Arial" w:hAnsi="Arial" w:cs="Arial"/>
          <w:color w:val="auto"/>
        </w:rPr>
      </w:pPr>
      <w:r w:rsidRPr="002C58C5">
        <w:rPr>
          <w:rFonts w:ascii="Arial" w:hAnsi="Arial" w:cs="Arial"/>
          <w:color w:val="auto"/>
        </w:rPr>
        <w:t>2. Data Preparation &amp; Cleaning (Titanic Dataset)</w:t>
      </w:r>
    </w:p>
    <w:p w14:paraId="02C2FDDD" w14:textId="77777777" w:rsidR="00BD7BCB" w:rsidRPr="002C58C5" w:rsidRDefault="002C58C5" w:rsidP="002C58C5">
      <w:pPr>
        <w:jc w:val="both"/>
        <w:rPr>
          <w:rFonts w:ascii="Arial" w:hAnsi="Arial" w:cs="Arial"/>
        </w:rPr>
      </w:pPr>
      <w:r w:rsidRPr="002C58C5">
        <w:rPr>
          <w:rFonts w:ascii="Arial" w:hAnsi="Arial" w:cs="Arial"/>
        </w:rPr>
        <w:t>The foundation of any ro</w:t>
      </w:r>
      <w:r w:rsidRPr="002C58C5">
        <w:rPr>
          <w:rFonts w:ascii="Arial" w:hAnsi="Arial" w:cs="Arial"/>
        </w:rPr>
        <w:t xml:space="preserve">bust model is clean data. In the first phase, the Titanic dataset was subjected to rigorous preprocessing. Missing values in the 'Age' column were imputed using median values to preserve the distribution without introducing extreme skewness. Features with </w:t>
      </w:r>
      <w:r w:rsidRPr="002C58C5">
        <w:rPr>
          <w:rFonts w:ascii="Arial" w:hAnsi="Arial" w:cs="Arial"/>
        </w:rPr>
        <w:t>overwhelming missing data, such as 'Cabin', were dropped to prevent noise.</w:t>
      </w:r>
    </w:p>
    <w:p w14:paraId="0D91ADE0" w14:textId="77777777" w:rsidR="00BD7BCB" w:rsidRPr="002C58C5" w:rsidRDefault="002C58C5" w:rsidP="002C58C5">
      <w:pPr>
        <w:jc w:val="both"/>
        <w:rPr>
          <w:rFonts w:ascii="Arial" w:hAnsi="Arial" w:cs="Arial"/>
        </w:rPr>
      </w:pPr>
      <w:r w:rsidRPr="002C58C5">
        <w:rPr>
          <w:rFonts w:ascii="Arial" w:hAnsi="Arial" w:cs="Arial"/>
        </w:rPr>
        <w:t>Categorical variables were numerically encoded (e.g., transforming 'Sex' into binary indicators). Z-score standardization was applied to continuous numerical variables like 'Fare' a</w:t>
      </w:r>
      <w:r w:rsidRPr="002C58C5">
        <w:rPr>
          <w:rFonts w:ascii="Arial" w:hAnsi="Arial" w:cs="Arial"/>
        </w:rPr>
        <w:t>nd 'Age' to ensure that algorithms would not be biased by differing scales.</w:t>
      </w:r>
    </w:p>
    <w:p w14:paraId="28C832C3" w14:textId="77777777" w:rsidR="00BD7BCB" w:rsidRPr="002C58C5" w:rsidRDefault="002C58C5" w:rsidP="002C58C5">
      <w:pPr>
        <w:jc w:val="both"/>
        <w:rPr>
          <w:rFonts w:ascii="Arial" w:hAnsi="Arial" w:cs="Arial"/>
        </w:rPr>
      </w:pPr>
      <w:r w:rsidRPr="002C58C5">
        <w:rPr>
          <w:rFonts w:ascii="Arial" w:hAnsi="Arial" w:cs="Arial"/>
          <w:noProof/>
        </w:rPr>
        <w:drawing>
          <wp:inline distT="0" distB="0" distL="0" distR="0" wp14:anchorId="3842C9A9" wp14:editId="753F2591">
            <wp:extent cx="411480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summary.png"/>
                    <pic:cNvPicPr/>
                  </pic:nvPicPr>
                  <pic:blipFill>
                    <a:blip r:embed="rId6"/>
                    <a:stretch>
                      <a:fillRect/>
                    </a:stretch>
                  </pic:blipFill>
                  <pic:spPr>
                    <a:xfrm>
                      <a:off x="0" y="0"/>
                      <a:ext cx="4114800" cy="2468880"/>
                    </a:xfrm>
                    <a:prstGeom prst="rect">
                      <a:avLst/>
                    </a:prstGeom>
                  </pic:spPr>
                </pic:pic>
              </a:graphicData>
            </a:graphic>
          </wp:inline>
        </w:drawing>
      </w:r>
    </w:p>
    <w:p w14:paraId="235018CA" w14:textId="77777777" w:rsidR="00BD7BCB" w:rsidRPr="002C58C5" w:rsidRDefault="002C58C5" w:rsidP="002C58C5">
      <w:pPr>
        <w:pStyle w:val="IntenseQuote"/>
        <w:rPr>
          <w:rFonts w:ascii="Arial" w:hAnsi="Arial" w:cs="Arial"/>
          <w:color w:val="auto"/>
        </w:rPr>
      </w:pPr>
      <w:r w:rsidRPr="002C58C5">
        <w:rPr>
          <w:rFonts w:ascii="Arial" w:hAnsi="Arial" w:cs="Arial"/>
          <w:color w:val="auto"/>
        </w:rPr>
        <w:t>R Code Snippet: Imputation and Encoding</w:t>
      </w:r>
    </w:p>
    <w:p w14:paraId="52D3CED4" w14:textId="77777777" w:rsidR="00BD7BCB" w:rsidRPr="002C58C5" w:rsidRDefault="002C58C5" w:rsidP="002C58C5">
      <w:pPr>
        <w:pStyle w:val="IntenseQuote"/>
        <w:rPr>
          <w:rFonts w:ascii="Arial" w:hAnsi="Arial" w:cs="Arial"/>
          <w:color w:val="auto"/>
        </w:rPr>
      </w:pPr>
      <w:r w:rsidRPr="002C58C5">
        <w:rPr>
          <w:rFonts w:ascii="Arial" w:hAnsi="Arial" w:cs="Arial"/>
          <w:color w:val="auto"/>
        </w:rPr>
        <w:t>titanic_data$Age[is.na(titanic_data$Age)] &lt;- median(titanic_data$Age, na.rm = TRUE)</w:t>
      </w:r>
      <w:r w:rsidRPr="002C58C5">
        <w:rPr>
          <w:rFonts w:ascii="Arial" w:hAnsi="Arial" w:cs="Arial"/>
          <w:color w:val="auto"/>
        </w:rPr>
        <w:br/>
        <w:t xml:space="preserve">titanic_clean$Sex_Encoded &lt;- ifelse(titanic_clean$Sex </w:t>
      </w:r>
      <w:r w:rsidRPr="002C58C5">
        <w:rPr>
          <w:rFonts w:ascii="Arial" w:hAnsi="Arial" w:cs="Arial"/>
          <w:color w:val="auto"/>
        </w:rPr>
        <w:t>== 'female', 1, 0)</w:t>
      </w:r>
    </w:p>
    <w:p w14:paraId="22B285DE" w14:textId="77777777" w:rsidR="00BD7BCB" w:rsidRPr="002C58C5" w:rsidRDefault="002C58C5" w:rsidP="002C58C5">
      <w:pPr>
        <w:pStyle w:val="Heading1"/>
        <w:jc w:val="both"/>
        <w:rPr>
          <w:rFonts w:ascii="Arial" w:hAnsi="Arial" w:cs="Arial"/>
          <w:color w:val="auto"/>
        </w:rPr>
      </w:pPr>
      <w:r w:rsidRPr="002C58C5">
        <w:rPr>
          <w:rFonts w:ascii="Arial" w:hAnsi="Arial" w:cs="Arial"/>
          <w:color w:val="auto"/>
        </w:rPr>
        <w:lastRenderedPageBreak/>
        <w:t>3. Data Visualization &amp; Insights (Diamonds Dataset)</w:t>
      </w:r>
    </w:p>
    <w:p w14:paraId="35C649E0" w14:textId="77777777" w:rsidR="00BD7BCB" w:rsidRPr="002C58C5" w:rsidRDefault="002C58C5" w:rsidP="002C58C5">
      <w:pPr>
        <w:jc w:val="both"/>
        <w:rPr>
          <w:rFonts w:ascii="Arial" w:hAnsi="Arial" w:cs="Arial"/>
        </w:rPr>
      </w:pPr>
      <w:r w:rsidRPr="002C58C5">
        <w:rPr>
          <w:rFonts w:ascii="Arial" w:hAnsi="Arial" w:cs="Arial"/>
        </w:rPr>
        <w:t>Data visualization bridges the gap between raw statistics and business intelligence. Using the ggplot2 library, a multidimensional analysis was conducted on the Diamonds dataset to unco</w:t>
      </w:r>
      <w:r w:rsidRPr="002C58C5">
        <w:rPr>
          <w:rFonts w:ascii="Arial" w:hAnsi="Arial" w:cs="Arial"/>
        </w:rPr>
        <w:t>ver market trends. A series of histograms, scatter plots, and box plots revealed a heavily right-skewed pricing market.</w:t>
      </w:r>
    </w:p>
    <w:p w14:paraId="130CE102" w14:textId="77777777" w:rsidR="00BD7BCB" w:rsidRPr="002C58C5" w:rsidRDefault="002C58C5" w:rsidP="002C58C5">
      <w:pPr>
        <w:jc w:val="both"/>
        <w:rPr>
          <w:rFonts w:ascii="Arial" w:hAnsi="Arial" w:cs="Arial"/>
        </w:rPr>
      </w:pPr>
      <w:r w:rsidRPr="002C58C5">
        <w:rPr>
          <w:rFonts w:ascii="Arial" w:hAnsi="Arial" w:cs="Arial"/>
        </w:rPr>
        <w:t>A critical insight uncovered was that lower-quality colors often commanded higher median prices due to a confounding variable: carat wei</w:t>
      </w:r>
      <w:r w:rsidRPr="002C58C5">
        <w:rPr>
          <w:rFonts w:ascii="Arial" w:hAnsi="Arial" w:cs="Arial"/>
        </w:rPr>
        <w:t>ght. Manufacturers consistently cut lower-color diamonds larger to compensate for the color deficiency, manipulating the overall price.</w:t>
      </w:r>
    </w:p>
    <w:p w14:paraId="7020B9E7" w14:textId="77777777" w:rsidR="00BD7BCB" w:rsidRPr="002C58C5" w:rsidRDefault="002C58C5" w:rsidP="002C58C5">
      <w:pPr>
        <w:jc w:val="both"/>
        <w:rPr>
          <w:rFonts w:ascii="Arial" w:hAnsi="Arial" w:cs="Arial"/>
        </w:rPr>
      </w:pPr>
      <w:r w:rsidRPr="002C58C5">
        <w:rPr>
          <w:rFonts w:ascii="Arial" w:hAnsi="Arial" w:cs="Arial"/>
          <w:noProof/>
        </w:rPr>
        <w:drawing>
          <wp:inline distT="0" distB="0" distL="0" distR="0" wp14:anchorId="12912F54" wp14:editId="66D16289">
            <wp:extent cx="4114800" cy="2468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summary.png"/>
                    <pic:cNvPicPr/>
                  </pic:nvPicPr>
                  <pic:blipFill>
                    <a:blip r:embed="rId7"/>
                    <a:stretch>
                      <a:fillRect/>
                    </a:stretch>
                  </pic:blipFill>
                  <pic:spPr>
                    <a:xfrm>
                      <a:off x="0" y="0"/>
                      <a:ext cx="4114800" cy="2468880"/>
                    </a:xfrm>
                    <a:prstGeom prst="rect">
                      <a:avLst/>
                    </a:prstGeom>
                  </pic:spPr>
                </pic:pic>
              </a:graphicData>
            </a:graphic>
          </wp:inline>
        </w:drawing>
      </w:r>
    </w:p>
    <w:p w14:paraId="3288CB41" w14:textId="77777777" w:rsidR="00BD7BCB" w:rsidRPr="002C58C5" w:rsidRDefault="002C58C5" w:rsidP="002C58C5">
      <w:pPr>
        <w:pStyle w:val="IntenseQuote"/>
        <w:rPr>
          <w:rFonts w:ascii="Arial" w:hAnsi="Arial" w:cs="Arial"/>
          <w:color w:val="auto"/>
        </w:rPr>
      </w:pPr>
      <w:r w:rsidRPr="002C58C5">
        <w:rPr>
          <w:rFonts w:ascii="Arial" w:hAnsi="Arial" w:cs="Arial"/>
          <w:color w:val="auto"/>
        </w:rPr>
        <w:t>R Code Snippet: Plotting Price Distribution</w:t>
      </w:r>
    </w:p>
    <w:p w14:paraId="44EA4BAA" w14:textId="77777777" w:rsidR="00BD7BCB" w:rsidRPr="002C58C5" w:rsidRDefault="002C58C5" w:rsidP="002C58C5">
      <w:pPr>
        <w:pStyle w:val="IntenseQuote"/>
        <w:rPr>
          <w:rFonts w:ascii="Arial" w:hAnsi="Arial" w:cs="Arial"/>
          <w:color w:val="auto"/>
        </w:rPr>
      </w:pPr>
      <w:r w:rsidRPr="002C58C5">
        <w:rPr>
          <w:rFonts w:ascii="Arial" w:hAnsi="Arial" w:cs="Arial"/>
          <w:color w:val="auto"/>
        </w:rPr>
        <w:t>ggplot(diamonds, aes(x = cut, fill = cut)) + geom_bar() + theme_minimal()</w:t>
      </w:r>
    </w:p>
    <w:p w14:paraId="6B65846F" w14:textId="77777777" w:rsidR="00BD7BCB" w:rsidRPr="002C58C5" w:rsidRDefault="002C58C5" w:rsidP="002C58C5">
      <w:pPr>
        <w:pStyle w:val="Heading1"/>
        <w:jc w:val="both"/>
        <w:rPr>
          <w:rFonts w:ascii="Arial" w:hAnsi="Arial" w:cs="Arial"/>
          <w:color w:val="auto"/>
        </w:rPr>
      </w:pPr>
      <w:r w:rsidRPr="002C58C5">
        <w:rPr>
          <w:rFonts w:ascii="Arial" w:hAnsi="Arial" w:cs="Arial"/>
          <w:color w:val="auto"/>
        </w:rPr>
        <w:t>4. Statistical Analysis &amp; Predictive Modeling (Breast Cancer Dataset)</w:t>
      </w:r>
    </w:p>
    <w:p w14:paraId="309681B3" w14:textId="77777777" w:rsidR="00BD7BCB" w:rsidRPr="002C58C5" w:rsidRDefault="002C58C5" w:rsidP="002C58C5">
      <w:pPr>
        <w:jc w:val="both"/>
        <w:rPr>
          <w:rFonts w:ascii="Arial" w:hAnsi="Arial" w:cs="Arial"/>
        </w:rPr>
      </w:pPr>
      <w:r w:rsidRPr="002C58C5">
        <w:rPr>
          <w:rFonts w:ascii="Arial" w:hAnsi="Arial" w:cs="Arial"/>
        </w:rPr>
        <w:t>The final technical phase involved inferential statistics and machine learning. A Welch Two Sample t-test (p-value &lt; 2.2e-16) statistically validated that malignant tumors possess a sign</w:t>
      </w:r>
      <w:r w:rsidRPr="002C58C5">
        <w:rPr>
          <w:rFonts w:ascii="Arial" w:hAnsi="Arial" w:cs="Arial"/>
        </w:rPr>
        <w:t>ificantly larger mean radius than benign ones. Leveraging this, a Logistic Regression classification model was trained on an 80/20 data split.</w:t>
      </w:r>
    </w:p>
    <w:p w14:paraId="18FA6EBF" w14:textId="77777777" w:rsidR="00BD7BCB" w:rsidRPr="002C58C5" w:rsidRDefault="002C58C5" w:rsidP="002C58C5">
      <w:pPr>
        <w:jc w:val="both"/>
        <w:rPr>
          <w:rFonts w:ascii="Arial" w:hAnsi="Arial" w:cs="Arial"/>
        </w:rPr>
      </w:pPr>
      <w:r w:rsidRPr="002C58C5">
        <w:rPr>
          <w:rFonts w:ascii="Arial" w:hAnsi="Arial" w:cs="Arial"/>
        </w:rPr>
        <w:t xml:space="preserve">The model achieved an outstanding 94.7% accuracy on unseen data. The diagnostic analysis yielded an AUC of 0.99, </w:t>
      </w:r>
      <w:r w:rsidRPr="002C58C5">
        <w:rPr>
          <w:rFonts w:ascii="Arial" w:hAnsi="Arial" w:cs="Arial"/>
        </w:rPr>
        <w:t>indicating an exceptional true-positive rate while effectively minimizing false positives—a crucial metric in medical diagnostics.</w:t>
      </w:r>
    </w:p>
    <w:p w14:paraId="5A774A23" w14:textId="77777777" w:rsidR="00BD7BCB" w:rsidRPr="002C58C5" w:rsidRDefault="002C58C5" w:rsidP="002C58C5">
      <w:pPr>
        <w:jc w:val="both"/>
        <w:rPr>
          <w:rFonts w:ascii="Arial" w:hAnsi="Arial" w:cs="Arial"/>
        </w:rPr>
      </w:pPr>
      <w:r w:rsidRPr="002C58C5">
        <w:rPr>
          <w:rFonts w:ascii="Arial" w:hAnsi="Arial" w:cs="Arial"/>
          <w:noProof/>
        </w:rPr>
        <w:lastRenderedPageBreak/>
        <w:drawing>
          <wp:inline distT="0" distB="0" distL="0" distR="0" wp14:anchorId="09BE0461" wp14:editId="59BAB236">
            <wp:extent cx="411480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summary.png"/>
                    <pic:cNvPicPr/>
                  </pic:nvPicPr>
                  <pic:blipFill>
                    <a:blip r:embed="rId8"/>
                    <a:stretch>
                      <a:fillRect/>
                    </a:stretch>
                  </pic:blipFill>
                  <pic:spPr>
                    <a:xfrm>
                      <a:off x="0" y="0"/>
                      <a:ext cx="4114800" cy="2468880"/>
                    </a:xfrm>
                    <a:prstGeom prst="rect">
                      <a:avLst/>
                    </a:prstGeom>
                  </pic:spPr>
                </pic:pic>
              </a:graphicData>
            </a:graphic>
          </wp:inline>
        </w:drawing>
      </w:r>
    </w:p>
    <w:p w14:paraId="2D63F5C3" w14:textId="77777777" w:rsidR="00BD7BCB" w:rsidRPr="002C58C5" w:rsidRDefault="002C58C5" w:rsidP="002C58C5">
      <w:pPr>
        <w:pStyle w:val="IntenseQuote"/>
        <w:rPr>
          <w:rFonts w:ascii="Arial" w:hAnsi="Arial" w:cs="Arial"/>
          <w:color w:val="auto"/>
        </w:rPr>
      </w:pPr>
      <w:r w:rsidRPr="002C58C5">
        <w:rPr>
          <w:rFonts w:ascii="Arial" w:hAnsi="Arial" w:cs="Arial"/>
          <w:color w:val="auto"/>
        </w:rPr>
        <w:t>R Code Snippet: Logistic Regression &amp; ROC</w:t>
      </w:r>
    </w:p>
    <w:p w14:paraId="6ED7F388" w14:textId="77777777" w:rsidR="00BD7BCB" w:rsidRPr="002C58C5" w:rsidRDefault="002C58C5" w:rsidP="002C58C5">
      <w:pPr>
        <w:pStyle w:val="IntenseQuote"/>
        <w:rPr>
          <w:rFonts w:ascii="Arial" w:hAnsi="Arial" w:cs="Arial"/>
          <w:color w:val="auto"/>
        </w:rPr>
      </w:pPr>
      <w:r w:rsidRPr="002C58C5">
        <w:rPr>
          <w:rFonts w:ascii="Arial" w:hAnsi="Arial" w:cs="Arial"/>
          <w:color w:val="auto"/>
        </w:rPr>
        <w:t xml:space="preserve">model &lt;- glm(diagnosis ~ radius_mean + texture_mean, data = train_data, family = </w:t>
      </w:r>
      <w:r w:rsidRPr="002C58C5">
        <w:rPr>
          <w:rFonts w:ascii="Arial" w:hAnsi="Arial" w:cs="Arial"/>
          <w:color w:val="auto"/>
        </w:rPr>
        <w:t>'binomial')</w:t>
      </w:r>
      <w:r w:rsidRPr="002C58C5">
        <w:rPr>
          <w:rFonts w:ascii="Arial" w:hAnsi="Arial" w:cs="Arial"/>
          <w:color w:val="auto"/>
        </w:rPr>
        <w:br/>
        <w:t>probabilities &lt;- predict(model, test_data, type = 'response')</w:t>
      </w:r>
    </w:p>
    <w:p w14:paraId="6DA6A35C" w14:textId="77777777" w:rsidR="00BD7BCB" w:rsidRPr="002C58C5" w:rsidRDefault="002C58C5" w:rsidP="002C58C5">
      <w:pPr>
        <w:pStyle w:val="Heading1"/>
        <w:jc w:val="both"/>
        <w:rPr>
          <w:rFonts w:ascii="Arial" w:hAnsi="Arial" w:cs="Arial"/>
          <w:color w:val="auto"/>
        </w:rPr>
      </w:pPr>
      <w:r w:rsidRPr="002C58C5">
        <w:rPr>
          <w:rFonts w:ascii="Arial" w:hAnsi="Arial" w:cs="Arial"/>
          <w:color w:val="auto"/>
        </w:rPr>
        <w:t>5. Discussion &amp; Business Impacts</w:t>
      </w:r>
    </w:p>
    <w:p w14:paraId="2CD60379" w14:textId="77777777" w:rsidR="00BD7BCB" w:rsidRPr="002C58C5" w:rsidRDefault="002C58C5" w:rsidP="002C58C5">
      <w:pPr>
        <w:jc w:val="both"/>
        <w:rPr>
          <w:rFonts w:ascii="Arial" w:hAnsi="Arial" w:cs="Arial"/>
        </w:rPr>
      </w:pPr>
      <w:r w:rsidRPr="002C58C5">
        <w:rPr>
          <w:rFonts w:ascii="Arial" w:hAnsi="Arial" w:cs="Arial"/>
        </w:rPr>
        <w:t xml:space="preserve">The integration of data cleaning, visual exploration, and predictive modeling highlights the transformative power of a data-driven approach. Whether </w:t>
      </w:r>
      <w:r w:rsidRPr="002C58C5">
        <w:rPr>
          <w:rFonts w:ascii="Arial" w:hAnsi="Arial" w:cs="Arial"/>
        </w:rPr>
        <w:t>optimizing ticket pricing strategies, understanding luxury goods supply chains, or automating medical diagnoses, the underlying mathematical principles remain consistent. The high accuracy of the diagnostic model demonstrates how machine learning can serve</w:t>
      </w:r>
      <w:r w:rsidRPr="002C58C5">
        <w:rPr>
          <w:rFonts w:ascii="Arial" w:hAnsi="Arial" w:cs="Arial"/>
        </w:rPr>
        <w:t xml:space="preserve"> as a powerful secondary validation tool for healthcare professionals, reducing diagnostic latency and human error.</w:t>
      </w:r>
    </w:p>
    <w:p w14:paraId="295006F6" w14:textId="77777777" w:rsidR="00BD7BCB" w:rsidRPr="002C58C5" w:rsidRDefault="002C58C5" w:rsidP="002C58C5">
      <w:pPr>
        <w:pStyle w:val="Heading1"/>
        <w:jc w:val="both"/>
        <w:rPr>
          <w:rFonts w:ascii="Arial" w:hAnsi="Arial" w:cs="Arial"/>
          <w:color w:val="auto"/>
        </w:rPr>
      </w:pPr>
      <w:r w:rsidRPr="002C58C5">
        <w:rPr>
          <w:rFonts w:ascii="Arial" w:hAnsi="Arial" w:cs="Arial"/>
          <w:color w:val="auto"/>
        </w:rPr>
        <w:t>6. Conclusion</w:t>
      </w:r>
    </w:p>
    <w:p w14:paraId="7E27C236" w14:textId="77777777" w:rsidR="00BD7BCB" w:rsidRPr="002C58C5" w:rsidRDefault="002C58C5" w:rsidP="002C58C5">
      <w:pPr>
        <w:pStyle w:val="Heading2"/>
        <w:jc w:val="both"/>
        <w:rPr>
          <w:rFonts w:ascii="Arial" w:hAnsi="Arial" w:cs="Arial"/>
          <w:color w:val="auto"/>
        </w:rPr>
      </w:pPr>
      <w:r w:rsidRPr="002C58C5">
        <w:rPr>
          <w:rFonts w:ascii="Arial" w:hAnsi="Arial" w:cs="Arial"/>
          <w:color w:val="auto"/>
        </w:rPr>
        <w:t>Lessons Learned</w:t>
      </w:r>
    </w:p>
    <w:p w14:paraId="56529052" w14:textId="77777777" w:rsidR="00BD7BCB" w:rsidRPr="002C58C5" w:rsidRDefault="002C58C5" w:rsidP="002C58C5">
      <w:pPr>
        <w:jc w:val="both"/>
        <w:rPr>
          <w:rFonts w:ascii="Arial" w:hAnsi="Arial" w:cs="Arial"/>
        </w:rPr>
      </w:pPr>
      <w:r w:rsidRPr="002C58C5">
        <w:rPr>
          <w:rFonts w:ascii="Arial" w:hAnsi="Arial" w:cs="Arial"/>
        </w:rPr>
        <w:t xml:space="preserve">Transitioning analytical workflows from Python and SQL into R presented an initial learning curve, but </w:t>
      </w:r>
      <w:r w:rsidRPr="002C58C5">
        <w:rPr>
          <w:rFonts w:ascii="Arial" w:hAnsi="Arial" w:cs="Arial"/>
        </w:rPr>
        <w:t>mastering R packages like dplyr and ggplot2 proved invaluable for rapid exploratory data analysis. The rigorous, systematic logic required in electronics engineering translated exceptionally well to structuring these machine learning pipelines and ensuring</w:t>
      </w:r>
      <w:r w:rsidRPr="002C58C5">
        <w:rPr>
          <w:rFonts w:ascii="Arial" w:hAnsi="Arial" w:cs="Arial"/>
        </w:rPr>
        <w:t xml:space="preserve"> data integrity at every step.</w:t>
      </w:r>
    </w:p>
    <w:p w14:paraId="387779A0" w14:textId="77777777" w:rsidR="00BD7BCB" w:rsidRPr="002C58C5" w:rsidRDefault="002C58C5" w:rsidP="002C58C5">
      <w:pPr>
        <w:pStyle w:val="Heading2"/>
        <w:jc w:val="both"/>
        <w:rPr>
          <w:rFonts w:ascii="Arial" w:hAnsi="Arial" w:cs="Arial"/>
          <w:color w:val="auto"/>
        </w:rPr>
      </w:pPr>
      <w:r w:rsidRPr="002C58C5">
        <w:rPr>
          <w:rFonts w:ascii="Arial" w:hAnsi="Arial" w:cs="Arial"/>
          <w:color w:val="auto"/>
        </w:rPr>
        <w:t>Challenges Overcome</w:t>
      </w:r>
    </w:p>
    <w:p w14:paraId="5A81AED0" w14:textId="77777777" w:rsidR="00BD7BCB" w:rsidRPr="002C58C5" w:rsidRDefault="002C58C5" w:rsidP="002C58C5">
      <w:pPr>
        <w:jc w:val="both"/>
        <w:rPr>
          <w:rFonts w:ascii="Arial" w:hAnsi="Arial" w:cs="Arial"/>
        </w:rPr>
      </w:pPr>
      <w:r w:rsidRPr="002C58C5">
        <w:rPr>
          <w:rFonts w:ascii="Arial" w:hAnsi="Arial" w:cs="Arial"/>
        </w:rPr>
        <w:t xml:space="preserve">A primary challenge was managing multicollinearity among variables in the predictive modeling phase, which was resolved by carefully utilizing correlation matrices to select </w:t>
      </w:r>
      <w:r w:rsidRPr="002C58C5">
        <w:rPr>
          <w:rFonts w:ascii="Arial" w:hAnsi="Arial" w:cs="Arial"/>
        </w:rPr>
        <w:lastRenderedPageBreak/>
        <w:t>independent features. Additiona</w:t>
      </w:r>
      <w:r w:rsidRPr="002C58C5">
        <w:rPr>
          <w:rFonts w:ascii="Arial" w:hAnsi="Arial" w:cs="Arial"/>
        </w:rPr>
        <w:t>lly, adapting to the syntax differences between dataframes in Pandas versus R required focused debugging and syntax review.</w:t>
      </w:r>
    </w:p>
    <w:p w14:paraId="3C1C4A8A" w14:textId="77777777" w:rsidR="00BD7BCB" w:rsidRPr="002C58C5" w:rsidRDefault="002C58C5" w:rsidP="002C58C5">
      <w:pPr>
        <w:pStyle w:val="Heading2"/>
        <w:jc w:val="both"/>
        <w:rPr>
          <w:rFonts w:ascii="Arial" w:hAnsi="Arial" w:cs="Arial"/>
          <w:color w:val="auto"/>
        </w:rPr>
      </w:pPr>
      <w:r w:rsidRPr="002C58C5">
        <w:rPr>
          <w:rFonts w:ascii="Arial" w:hAnsi="Arial" w:cs="Arial"/>
          <w:color w:val="auto"/>
        </w:rPr>
        <w:t>Future Directions</w:t>
      </w:r>
    </w:p>
    <w:p w14:paraId="246455F8" w14:textId="77777777" w:rsidR="00BD7BCB" w:rsidRPr="002C58C5" w:rsidRDefault="002C58C5" w:rsidP="002C58C5">
      <w:pPr>
        <w:jc w:val="both"/>
        <w:rPr>
          <w:rFonts w:ascii="Arial" w:hAnsi="Arial" w:cs="Arial"/>
        </w:rPr>
      </w:pPr>
      <w:r w:rsidRPr="002C58C5">
        <w:rPr>
          <w:rFonts w:ascii="Arial" w:hAnsi="Arial" w:cs="Arial"/>
        </w:rPr>
        <w:t>Moving forward, the immediate goal is to expand these models beyond localized scripts. Future iterations will invo</w:t>
      </w:r>
      <w:r w:rsidRPr="002C58C5">
        <w:rPr>
          <w:rFonts w:ascii="Arial" w:hAnsi="Arial" w:cs="Arial"/>
        </w:rPr>
        <w:t>lve integrating SQL databases directly into the R environment to handle live data feeds, applying Principal Component Analysis (PCA) for advanced dimensionality reduction, and ultimately deploying these models into interactive web applications using framew</w:t>
      </w:r>
      <w:r w:rsidRPr="002C58C5">
        <w:rPr>
          <w:rFonts w:ascii="Arial" w:hAnsi="Arial" w:cs="Arial"/>
        </w:rPr>
        <w:t>orks like R Shiny or Python's Streamlit.</w:t>
      </w:r>
    </w:p>
    <w:sectPr w:rsidR="00BD7BCB" w:rsidRPr="002C58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8C5"/>
    <w:rsid w:val="00326F90"/>
    <w:rsid w:val="00AA1D8D"/>
    <w:rsid w:val="00B47730"/>
    <w:rsid w:val="00BD7B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9AD5F"/>
  <w14:defaultImageDpi w14:val="300"/>
  <w15:docId w15:val="{EEE105A3-7175-4859-8282-943E9B7D9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Shrivastava</cp:lastModifiedBy>
  <cp:revision>3</cp:revision>
  <dcterms:created xsi:type="dcterms:W3CDTF">2013-12-23T23:15:00Z</dcterms:created>
  <dcterms:modified xsi:type="dcterms:W3CDTF">2026-08-21T09:22:00Z</dcterms:modified>
  <cp:category/>
</cp:coreProperties>
</file>