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92CB1" w14:textId="77777777" w:rsidR="004E189A" w:rsidRDefault="00864F16">
      <w:pPr>
        <w:spacing w:before="200" w:after="40"/>
        <w:jc w:val="center"/>
      </w:pPr>
      <w:r>
        <w:rPr>
          <w:b/>
          <w:color w:val="1B365D"/>
          <w:sz w:val="30"/>
        </w:rPr>
        <w:t>VISHWAKARMA INSTITUTE OF TECHNOLOGY, PUNE</w:t>
      </w:r>
    </w:p>
    <w:p w14:paraId="3974644F" w14:textId="77777777" w:rsidR="004E189A" w:rsidRDefault="00864F16">
      <w:pPr>
        <w:spacing w:after="400"/>
        <w:jc w:val="center"/>
      </w:pPr>
      <w:r>
        <w:rPr>
          <w:color w:val="4A5568"/>
        </w:rPr>
        <w:t>(An Autonomous Institute Affiliated to Savitribai Phule Pune University)</w:t>
      </w:r>
      <w:r>
        <w:rPr>
          <w:color w:val="4A5568"/>
        </w:rPr>
        <w:br/>
        <w:t>DEPARTMENT OF COMPUTER SCIENCE AND ARTIFICIAL INTELLIGENCE</w:t>
      </w:r>
      <w:r>
        <w:rPr>
          <w:color w:val="4A5568"/>
        </w:rPr>
        <w:br/>
        <w:t>Academic Year: 2026–2027</w:t>
      </w:r>
    </w:p>
    <w:p w14:paraId="4138F4A7" w14:textId="77777777" w:rsidR="004E189A" w:rsidRDefault="00864F16">
      <w:pPr>
        <w:spacing w:after="480"/>
        <w:jc w:val="center"/>
      </w:pPr>
      <w:r>
        <w:rPr>
          <w:color w:val="718096"/>
        </w:rPr>
        <w:t>―――――――――――――――――――――――――――――――――――――――――――――</w:t>
      </w:r>
    </w:p>
    <w:p w14:paraId="410E8F39" w14:textId="77777777" w:rsidR="004E189A" w:rsidRDefault="00864F16">
      <w:pPr>
        <w:jc w:val="center"/>
      </w:pPr>
      <w:r>
        <w:rPr>
          <w:b/>
          <w:color w:val="4A5568"/>
          <w:sz w:val="26"/>
        </w:rPr>
        <w:t>FINAL YEAR ACADEMIC PROJECT REPORT</w:t>
      </w:r>
    </w:p>
    <w:p w14:paraId="66994E67" w14:textId="77777777" w:rsidR="004E189A" w:rsidRDefault="00864F16">
      <w:pPr>
        <w:spacing w:after="240"/>
        <w:jc w:val="center"/>
      </w:pPr>
      <w:r>
        <w:rPr>
          <w:b/>
          <w:color w:val="1B365D"/>
          <w:sz w:val="44"/>
        </w:rPr>
        <w:t>FairCredit-AI: A Responsible AI Credit Model Auditing Framework</w:t>
      </w:r>
    </w:p>
    <w:p w14:paraId="2261B750" w14:textId="77777777" w:rsidR="004E189A" w:rsidRDefault="00864F16">
      <w:pPr>
        <w:spacing w:after="720"/>
        <w:jc w:val="center"/>
      </w:pPr>
      <w:r>
        <w:rPr>
          <w:i/>
          <w:color w:val="4A5568"/>
          <w:sz w:val="24"/>
        </w:rPr>
        <w:t>Evaluating the Impact of Fairness Mitigation on Explanation Consistency</w:t>
      </w:r>
      <w:r>
        <w:rPr>
          <w:i/>
          <w:color w:val="4A5568"/>
          <w:sz w:val="24"/>
        </w:rPr>
        <w:br/>
        <w:t>in Machine Learning-Based Credit Scoring</w:t>
      </w:r>
    </w:p>
    <w:tbl>
      <w:tblPr>
        <w:tblW w:w="0" w:type="auto"/>
        <w:jc w:val="center"/>
        <w:tblBorders>
          <w:top w:val="single" w:sz="6" w:space="0" w:color="1B365D"/>
          <w:bottom w:val="single" w:sz="6" w:space="0" w:color="1B365D"/>
          <w:insideH w:val="single" w:sz="4" w:space="0" w:color="E2E8F0"/>
        </w:tblBorders>
        <w:tblLayout w:type="fixed"/>
        <w:tblLook w:val="04A0" w:firstRow="1" w:lastRow="0" w:firstColumn="1" w:lastColumn="0" w:noHBand="0" w:noVBand="1"/>
      </w:tblPr>
      <w:tblGrid>
        <w:gridCol w:w="4680"/>
        <w:gridCol w:w="4680"/>
      </w:tblGrid>
      <w:tr w:rsidR="004E189A" w14:paraId="449778FA" w14:textId="77777777">
        <w:trPr>
          <w:jc w:val="center"/>
        </w:trPr>
        <w:tc>
          <w:tcPr>
            <w:tcW w:w="4680" w:type="dxa"/>
            <w:tcMar>
              <w:top w:w="100" w:type="dxa"/>
              <w:left w:w="140" w:type="dxa"/>
              <w:bottom w:w="100" w:type="dxa"/>
              <w:right w:w="140" w:type="dxa"/>
            </w:tcMar>
            <w:vAlign w:val="center"/>
          </w:tcPr>
          <w:p w14:paraId="19C22F23" w14:textId="77777777" w:rsidR="004E189A" w:rsidRDefault="00864F16">
            <w:pPr>
              <w:spacing w:after="0"/>
            </w:pPr>
            <w:r>
              <w:rPr>
                <w:b/>
                <w:color w:val="1B365D"/>
                <w:sz w:val="20"/>
              </w:rPr>
              <w:t>Submitted By:</w:t>
            </w:r>
          </w:p>
        </w:tc>
        <w:tc>
          <w:tcPr>
            <w:tcW w:w="4680" w:type="dxa"/>
            <w:tcMar>
              <w:top w:w="100" w:type="dxa"/>
              <w:left w:w="140" w:type="dxa"/>
              <w:bottom w:w="100" w:type="dxa"/>
              <w:right w:w="140" w:type="dxa"/>
            </w:tcMar>
            <w:vAlign w:val="center"/>
          </w:tcPr>
          <w:p w14:paraId="49971899" w14:textId="77777777" w:rsidR="004E189A" w:rsidRDefault="00864F16">
            <w:pPr>
              <w:spacing w:after="0"/>
            </w:pPr>
            <w:r>
              <w:rPr>
                <w:b/>
                <w:color w:val="1B365D"/>
                <w:sz w:val="20"/>
              </w:rPr>
              <w:t>Under the Guidance of:</w:t>
            </w:r>
          </w:p>
        </w:tc>
      </w:tr>
      <w:tr w:rsidR="004E189A" w14:paraId="03102747" w14:textId="77777777">
        <w:trPr>
          <w:jc w:val="center"/>
        </w:trPr>
        <w:tc>
          <w:tcPr>
            <w:tcW w:w="4680" w:type="dxa"/>
            <w:tcMar>
              <w:top w:w="100" w:type="dxa"/>
              <w:left w:w="140" w:type="dxa"/>
              <w:bottom w:w="100" w:type="dxa"/>
              <w:right w:w="140" w:type="dxa"/>
            </w:tcMar>
            <w:vAlign w:val="center"/>
          </w:tcPr>
          <w:p w14:paraId="0208EF08" w14:textId="77777777" w:rsidR="004E189A" w:rsidRDefault="00864F16">
            <w:pPr>
              <w:spacing w:after="0"/>
            </w:pPr>
            <w:r>
              <w:rPr>
                <w:sz w:val="20"/>
              </w:rPr>
              <w:t>Sarthak Balaji Zunjure</w:t>
            </w:r>
            <w:r>
              <w:rPr>
                <w:sz w:val="20"/>
              </w:rPr>
              <w:br/>
              <w:t>[Roll No: ____________]</w:t>
            </w:r>
          </w:p>
        </w:tc>
        <w:tc>
          <w:tcPr>
            <w:tcW w:w="4680" w:type="dxa"/>
            <w:tcMar>
              <w:top w:w="100" w:type="dxa"/>
              <w:left w:w="140" w:type="dxa"/>
              <w:bottom w:w="100" w:type="dxa"/>
              <w:right w:w="140" w:type="dxa"/>
            </w:tcMar>
            <w:vAlign w:val="center"/>
          </w:tcPr>
          <w:p w14:paraId="2BC6C213" w14:textId="77777777" w:rsidR="004E189A" w:rsidRDefault="00864F16">
            <w:pPr>
              <w:spacing w:after="0"/>
            </w:pPr>
            <w:r>
              <w:rPr>
                <w:sz w:val="20"/>
              </w:rPr>
              <w:t>Prof. Dhananjay Bhagat</w:t>
            </w:r>
            <w:r>
              <w:rPr>
                <w:sz w:val="20"/>
              </w:rPr>
              <w:br/>
              <w:t>Assistant Professor, Dept. of CSAI</w:t>
            </w:r>
          </w:p>
        </w:tc>
      </w:tr>
      <w:tr w:rsidR="004E189A" w14:paraId="1EBABFF3" w14:textId="77777777">
        <w:trPr>
          <w:jc w:val="center"/>
        </w:trPr>
        <w:tc>
          <w:tcPr>
            <w:tcW w:w="4680" w:type="dxa"/>
            <w:tcMar>
              <w:top w:w="100" w:type="dxa"/>
              <w:left w:w="140" w:type="dxa"/>
              <w:bottom w:w="100" w:type="dxa"/>
              <w:right w:w="140" w:type="dxa"/>
            </w:tcMar>
            <w:vAlign w:val="center"/>
          </w:tcPr>
          <w:p w14:paraId="1DBF8724" w14:textId="77777777" w:rsidR="004E189A" w:rsidRDefault="00864F16">
            <w:pPr>
              <w:spacing w:after="0"/>
            </w:pPr>
            <w:r>
              <w:rPr>
                <w:sz w:val="20"/>
              </w:rPr>
              <w:t>[Additional Team Member: ____________]</w:t>
            </w:r>
            <w:r>
              <w:rPr>
                <w:sz w:val="20"/>
              </w:rPr>
              <w:br/>
              <w:t>[Roll No: ____________]</w:t>
            </w:r>
          </w:p>
        </w:tc>
        <w:tc>
          <w:tcPr>
            <w:tcW w:w="4680" w:type="dxa"/>
            <w:tcMar>
              <w:top w:w="100" w:type="dxa"/>
              <w:left w:w="140" w:type="dxa"/>
              <w:bottom w:w="100" w:type="dxa"/>
              <w:right w:w="140" w:type="dxa"/>
            </w:tcMar>
            <w:vAlign w:val="center"/>
          </w:tcPr>
          <w:p w14:paraId="57B03A55" w14:textId="77777777" w:rsidR="004E189A" w:rsidRDefault="00864F16">
            <w:pPr>
              <w:spacing w:after="0"/>
            </w:pPr>
            <w:r>
              <w:rPr>
                <w:sz w:val="20"/>
              </w:rPr>
              <w:t>Vishwakarma Institute of Technology, Pune</w:t>
            </w:r>
          </w:p>
        </w:tc>
      </w:tr>
      <w:tr w:rsidR="004E189A" w14:paraId="71B36620" w14:textId="77777777">
        <w:trPr>
          <w:jc w:val="center"/>
        </w:trPr>
        <w:tc>
          <w:tcPr>
            <w:tcW w:w="4680" w:type="dxa"/>
            <w:tcMar>
              <w:top w:w="100" w:type="dxa"/>
              <w:left w:w="140" w:type="dxa"/>
              <w:bottom w:w="100" w:type="dxa"/>
              <w:right w:w="140" w:type="dxa"/>
            </w:tcMar>
            <w:vAlign w:val="center"/>
          </w:tcPr>
          <w:p w14:paraId="7D62846C" w14:textId="77777777" w:rsidR="004E189A" w:rsidRDefault="00864F16">
            <w:pPr>
              <w:spacing w:after="0"/>
            </w:pPr>
            <w:r>
              <w:rPr>
                <w:i/>
                <w:sz w:val="20"/>
              </w:rPr>
              <w:t>Degree: B.Tech in Artificial Intelligence</w:t>
            </w:r>
          </w:p>
        </w:tc>
        <w:tc>
          <w:tcPr>
            <w:tcW w:w="4680" w:type="dxa"/>
            <w:tcMar>
              <w:top w:w="100" w:type="dxa"/>
              <w:left w:w="140" w:type="dxa"/>
              <w:bottom w:w="100" w:type="dxa"/>
              <w:right w:w="140" w:type="dxa"/>
            </w:tcMar>
            <w:vAlign w:val="center"/>
          </w:tcPr>
          <w:p w14:paraId="477F1773" w14:textId="77777777" w:rsidR="004E189A" w:rsidRDefault="00864F16">
            <w:pPr>
              <w:spacing w:after="0"/>
            </w:pPr>
            <w:r>
              <w:rPr>
                <w:i/>
                <w:sz w:val="20"/>
              </w:rPr>
              <w:t>Academic Term: Eighth Semester (2026–2027)</w:t>
            </w:r>
          </w:p>
        </w:tc>
      </w:tr>
    </w:tbl>
    <w:p w14:paraId="0A61C12E" w14:textId="77777777" w:rsidR="004E189A" w:rsidRDefault="004E189A">
      <w:pPr>
        <w:spacing w:before="600" w:after="0"/>
      </w:pPr>
    </w:p>
    <w:tbl>
      <w:tblPr>
        <w:tblW w:w="0" w:type="auto"/>
        <w:jc w:val="center"/>
        <w:tblLayout w:type="fixed"/>
        <w:tblLook w:val="04A0" w:firstRow="1" w:lastRow="0" w:firstColumn="1" w:lastColumn="0" w:noHBand="0" w:noVBand="1"/>
      </w:tblPr>
      <w:tblGrid>
        <w:gridCol w:w="9360"/>
      </w:tblGrid>
      <w:tr w:rsidR="004E189A" w14:paraId="1579DDD1" w14:textId="77777777">
        <w:trPr>
          <w:jc w:val="center"/>
        </w:trPr>
        <w:tc>
          <w:tcPr>
            <w:tcW w:w="9360" w:type="dxa"/>
            <w:tcBorders>
              <w:left w:val="single" w:sz="24" w:space="0" w:color="1B365D"/>
            </w:tcBorders>
            <w:shd w:val="clear" w:color="auto" w:fill="F7FAFC"/>
            <w:tcMar>
              <w:top w:w="140" w:type="dxa"/>
              <w:left w:w="180" w:type="dxa"/>
              <w:bottom w:w="140" w:type="dxa"/>
              <w:right w:w="140" w:type="dxa"/>
            </w:tcMar>
          </w:tcPr>
          <w:p w14:paraId="633CB662" w14:textId="77777777" w:rsidR="004E189A" w:rsidRDefault="00864F16">
            <w:pPr>
              <w:spacing w:after="60"/>
            </w:pPr>
            <w:r>
              <w:rPr>
                <w:b/>
                <w:color w:val="1B365D"/>
                <w:sz w:val="20"/>
              </w:rPr>
              <w:t>■ LEGAL AND REGULATORY RESPONSIBLE-USE DISCLAIMER</w:t>
            </w:r>
          </w:p>
          <w:p w14:paraId="2B2DC20B" w14:textId="77777777" w:rsidR="004E189A" w:rsidRDefault="00864F16">
            <w:pPr>
              <w:spacing w:before="40" w:after="0"/>
            </w:pPr>
            <w:r>
              <w:rPr>
                <w:i/>
                <w:sz w:val="19"/>
              </w:rPr>
              <w:t>FairCredit-AI is developed exclusively as an academic research prototype, model auditing framework, and educational demonstration tool. Its algorithmic outputs, risk scores, and disparity audits must not be utilized as the sole or definitive basis for real-world retail lending, credit underwriting, applicant eligibility, or adverse action determinations. Experimental compliance with mathematical fairness metrics does not constitute, substitute for, or establish legal certification under statutory credit reg</w:t>
            </w:r>
            <w:r>
              <w:rPr>
                <w:i/>
                <w:sz w:val="19"/>
              </w:rPr>
              <w:t>ulations, including the Equal Credit Opportunity Act (ECOA) or the Fair Credit Reporting Act (FCRA).</w:t>
            </w:r>
          </w:p>
        </w:tc>
      </w:tr>
    </w:tbl>
    <w:p w14:paraId="7F3F48C7" w14:textId="77777777" w:rsidR="004E189A" w:rsidRDefault="004E189A">
      <w:pPr>
        <w:spacing w:before="80" w:after="80"/>
      </w:pPr>
    </w:p>
    <w:p w14:paraId="39D800CA" w14:textId="77777777" w:rsidR="004E189A" w:rsidRDefault="00864F16">
      <w:r>
        <w:br w:type="page"/>
      </w:r>
    </w:p>
    <w:p w14:paraId="2EA32106" w14:textId="77777777" w:rsidR="004E189A" w:rsidRDefault="00864F16">
      <w:pPr>
        <w:pStyle w:val="Heading1"/>
        <w:spacing w:before="320" w:after="120"/>
      </w:pPr>
      <w:r>
        <w:rPr>
          <w:rFonts w:ascii="Calibri" w:hAnsi="Calibri"/>
          <w:color w:val="1B365D"/>
          <w:sz w:val="32"/>
        </w:rPr>
        <w:lastRenderedPageBreak/>
        <w:t>Executive Summary</w:t>
      </w:r>
    </w:p>
    <w:p w14:paraId="43369C46" w14:textId="77777777" w:rsidR="004E189A" w:rsidRDefault="00864F16">
      <w:pPr>
        <w:spacing w:after="120"/>
      </w:pPr>
      <w:r>
        <w:t>Credit scoring institutions are increasingly transitioning from traditional empirical scorecards to complex, non-linear machine learning models such as Gradient Boosted Trees and Deep Decision Forests to maximize predictive accuracy and minimize underwriting default loss. However, these models risk encoding, perpetuating, and amplifying historical societal disparities against legally protected demographic groups. In response, algorithmic fairness techniques—ranging from training-time pre-processing sample r</w:t>
      </w:r>
      <w:r>
        <w:t>eweighing to post-processing threshold adjustments—have been introduced. Simultaneously, regulatory governance frameworks mandating adverse action notices require transparent feature attributions, typically generated via local explainability methods such as SHAP (SHapley Additive exPlanations).</w:t>
      </w:r>
    </w:p>
    <w:p w14:paraId="21161302" w14:textId="77777777" w:rsidR="004E189A" w:rsidRDefault="00864F16">
      <w:pPr>
        <w:spacing w:after="120"/>
      </w:pPr>
      <w:r>
        <w:t>Despite their widespread parallel deployment, the algorithmic interaction between fairness interventions and explanation stability has remained under-explored. A critical open research question is whether modifying a model's training loss landscape or decision threshold to satisfy demographic parity or equalized odds inadvertently perturbs the underlying attribution profiles of individual applicants, causing explanation inconsistency or attribution collapse.</w:t>
      </w:r>
    </w:p>
    <w:p w14:paraId="66E3E494" w14:textId="77777777" w:rsidR="004E189A" w:rsidRDefault="00864F16">
      <w:pPr>
        <w:spacing w:after="120"/>
      </w:pPr>
      <w:r>
        <w:t>This academic project introduces FairCredit-AI, a comprehensive, end-to-end Responsible AI credit model auditing framework and empirical research benchmark. The project implements a complete, decoupled web application—combining a modern Next.js 16 frontend with a high-performance Python FastAPI backend—that enables financial risk officers, compliance auditors, and AI governance researchers to jointly evaluate three foundational pillars of trustworthy machine learning: predictive performance (ROC-AUC, F1, Ba</w:t>
      </w:r>
      <w:r>
        <w:t>lanced Accuracy), group fairness (Equalized Odds Difference, Demographic Parity Difference, Approval Disparate Impact), and individual explanation consistency (SHAP Cosine Similarity, Top-5 Feature Overlap, and Spearman Rank Correlation).</w:t>
      </w:r>
    </w:p>
    <w:p w14:paraId="4FC4EC17" w14:textId="77777777" w:rsidR="004E189A" w:rsidRDefault="00864F16">
      <w:pPr>
        <w:spacing w:after="120"/>
      </w:pPr>
      <w:r>
        <w:t xml:space="preserve">Empirical evaluation was conducted across 18 rigorous mitigation experiments spanning two widely benchmarked retail credit datasets (the Taiwan Default of Credit Card Clients dataset, N=30,000, and the Statlog German Credit dataset, N=1,000) and three representative model families (Logistic Regression, Random Forest, and XGBoost). Explanation consistency was empirically measured across identical held-out test cohorts (N=500 for Taiwan, N=200 for German) comparing baseline models against refitted continuous </w:t>
      </w:r>
      <w:r>
        <w:t>models under Kamiran &amp; Calders Reweighing.</w:t>
      </w:r>
    </w:p>
    <w:p w14:paraId="50A1FE87" w14:textId="77777777" w:rsidR="004E189A" w:rsidRDefault="00864F16">
      <w:pPr>
        <w:spacing w:after="120"/>
      </w:pPr>
      <w:r>
        <w:t>The empirical findings refute the widespread assumption of a universal, inevitable trade-off between fairness mitigation and explanation stability. Instead, the research reveals heterogeneous, architecture-dependent behavior: (1) Predictive performance demonstrated high resilience under sample reweighing, incurring a negligible mean absolute ROC-AUC drift of only 0.0047 across configurations; (2) In a standout configuration—German Random Forest—fairness mitigation achieved a win-win profile, reducing Equali</w:t>
      </w:r>
      <w:r>
        <w:t xml:space="preserve">zed Odds Difference by 60.0% (0.1250 to 0.0500) while simultaneously boosting ROC-AUC by +1.76% (0.7798 to 0.7935) and retaining high explanation consistency (Mean Cosine = 0.9652, Top-5 Overlap = 0.8370); (3) A critical divergence emerged between fairness metrics, where unconditional demographic parity improvements frequently widened conditional equalized odds disparities; and (4) Model architecture governs attribution stability: linear hyperplanes preserve near-invariant feature rankings (Spearman rho &gt;= </w:t>
      </w:r>
      <w:r>
        <w:t>0.9832), whereas unconstrained tree ensembles exhibit splitting plasticity, causing local attribution reordering despite aggregate directional stability. FairCredit-AI demonstrates that holistic, multi-dimensional auditing is essential for responsible financial AI governance.</w:t>
      </w:r>
    </w:p>
    <w:p w14:paraId="71AE6884" w14:textId="77777777" w:rsidR="004E189A" w:rsidRDefault="00864F16">
      <w:pPr>
        <w:spacing w:after="120"/>
      </w:pPr>
      <w:r>
        <w:lastRenderedPageBreak/>
        <w:t xml:space="preserve">Keywords: </w:t>
      </w:r>
    </w:p>
    <w:p w14:paraId="4AEC8A3C" w14:textId="77777777" w:rsidR="004E189A" w:rsidRDefault="00864F16">
      <w:pPr>
        <w:spacing w:after="320"/>
      </w:pPr>
      <w:r>
        <w:t>Responsible AI, Algorithmic Fairness, Credit Scoring, Model Auditing, SHAP (SHapley Additive exPlanations), Explanation Consistency, Equalized Odds, Demographic Parity, Machine Learning Governance, Model Risk Management.</w:t>
      </w:r>
    </w:p>
    <w:p w14:paraId="6F800A6B" w14:textId="77777777" w:rsidR="004E189A" w:rsidRDefault="00864F16">
      <w:pPr>
        <w:pStyle w:val="Heading1"/>
        <w:spacing w:before="320" w:after="120"/>
      </w:pPr>
      <w:r>
        <w:rPr>
          <w:rFonts w:ascii="Calibri" w:hAnsi="Calibri"/>
          <w:color w:val="1B365D"/>
          <w:sz w:val="32"/>
        </w:rPr>
        <w:t>Table of Contents</w:t>
      </w:r>
    </w:p>
    <w:tbl>
      <w:tblPr>
        <w:tblW w:w="0" w:type="auto"/>
        <w:jc w:val="center"/>
        <w:tblBorders>
          <w:top w:val="single" w:sz="6" w:space="0" w:color="1B365D"/>
          <w:bottom w:val="single" w:sz="6" w:space="0" w:color="1B365D"/>
          <w:insideH w:val="single" w:sz="4" w:space="0" w:color="E2E8F0"/>
        </w:tblBorders>
        <w:tblLook w:val="04A0" w:firstRow="1" w:lastRow="0" w:firstColumn="1" w:lastColumn="0" w:noHBand="0" w:noVBand="1"/>
      </w:tblPr>
      <w:tblGrid>
        <w:gridCol w:w="4680"/>
        <w:gridCol w:w="4680"/>
      </w:tblGrid>
      <w:tr w:rsidR="004E189A" w14:paraId="46D960F2" w14:textId="77777777">
        <w:trPr>
          <w:cantSplit/>
          <w:jc w:val="center"/>
        </w:trPr>
        <w:tc>
          <w:tcPr>
            <w:tcW w:w="4680" w:type="dxa"/>
            <w:tcMar>
              <w:top w:w="100" w:type="dxa"/>
              <w:left w:w="140" w:type="dxa"/>
              <w:bottom w:w="100" w:type="dxa"/>
              <w:right w:w="140" w:type="dxa"/>
            </w:tcMar>
            <w:vAlign w:val="center"/>
          </w:tcPr>
          <w:p w14:paraId="1E1C96EC" w14:textId="77777777" w:rsidR="004E189A" w:rsidRDefault="00864F16">
            <w:pPr>
              <w:spacing w:after="0"/>
            </w:pPr>
            <w:r>
              <w:rPr>
                <w:sz w:val="19"/>
              </w:rPr>
              <w:t>Front Matter</w:t>
            </w:r>
          </w:p>
        </w:tc>
        <w:tc>
          <w:tcPr>
            <w:tcW w:w="4680" w:type="dxa"/>
            <w:tcMar>
              <w:top w:w="100" w:type="dxa"/>
              <w:left w:w="140" w:type="dxa"/>
              <w:bottom w:w="100" w:type="dxa"/>
              <w:right w:w="140" w:type="dxa"/>
            </w:tcMar>
            <w:vAlign w:val="center"/>
          </w:tcPr>
          <w:p w14:paraId="49D68C83" w14:textId="77777777" w:rsidR="004E189A" w:rsidRDefault="00864F16">
            <w:pPr>
              <w:spacing w:after="0"/>
              <w:jc w:val="right"/>
            </w:pPr>
            <w:r>
              <w:rPr>
                <w:color w:val="718096"/>
                <w:sz w:val="19"/>
              </w:rPr>
              <w:t>i</w:t>
            </w:r>
          </w:p>
        </w:tc>
      </w:tr>
      <w:tr w:rsidR="004E189A" w14:paraId="5F3FAA80" w14:textId="77777777">
        <w:trPr>
          <w:cantSplit/>
          <w:jc w:val="center"/>
        </w:trPr>
        <w:tc>
          <w:tcPr>
            <w:tcW w:w="4680" w:type="dxa"/>
            <w:tcMar>
              <w:top w:w="100" w:type="dxa"/>
              <w:left w:w="140" w:type="dxa"/>
              <w:bottom w:w="100" w:type="dxa"/>
              <w:right w:w="140" w:type="dxa"/>
            </w:tcMar>
            <w:vAlign w:val="center"/>
          </w:tcPr>
          <w:p w14:paraId="1C68F836" w14:textId="77777777" w:rsidR="004E189A" w:rsidRDefault="00864F16">
            <w:pPr>
              <w:spacing w:after="0"/>
            </w:pPr>
            <w:r>
              <w:rPr>
                <w:sz w:val="19"/>
              </w:rPr>
              <w:t xml:space="preserve">  Executive Summary</w:t>
            </w:r>
          </w:p>
        </w:tc>
        <w:tc>
          <w:tcPr>
            <w:tcW w:w="4680" w:type="dxa"/>
            <w:tcMar>
              <w:top w:w="100" w:type="dxa"/>
              <w:left w:w="140" w:type="dxa"/>
              <w:bottom w:w="100" w:type="dxa"/>
              <w:right w:w="140" w:type="dxa"/>
            </w:tcMar>
            <w:vAlign w:val="center"/>
          </w:tcPr>
          <w:p w14:paraId="0206F05C" w14:textId="77777777" w:rsidR="004E189A" w:rsidRDefault="00864F16">
            <w:pPr>
              <w:spacing w:after="0"/>
              <w:jc w:val="right"/>
            </w:pPr>
            <w:r>
              <w:rPr>
                <w:color w:val="718096"/>
                <w:sz w:val="19"/>
              </w:rPr>
              <w:t>ii</w:t>
            </w:r>
          </w:p>
        </w:tc>
      </w:tr>
      <w:tr w:rsidR="004E189A" w14:paraId="54F9BDE6" w14:textId="77777777">
        <w:trPr>
          <w:cantSplit/>
          <w:jc w:val="center"/>
        </w:trPr>
        <w:tc>
          <w:tcPr>
            <w:tcW w:w="4680" w:type="dxa"/>
            <w:tcMar>
              <w:top w:w="100" w:type="dxa"/>
              <w:left w:w="140" w:type="dxa"/>
              <w:bottom w:w="100" w:type="dxa"/>
              <w:right w:w="140" w:type="dxa"/>
            </w:tcMar>
            <w:vAlign w:val="center"/>
          </w:tcPr>
          <w:p w14:paraId="287CC95E" w14:textId="77777777" w:rsidR="004E189A" w:rsidRDefault="00864F16">
            <w:pPr>
              <w:spacing w:after="0"/>
            </w:pPr>
            <w:r>
              <w:rPr>
                <w:sz w:val="19"/>
              </w:rPr>
              <w:t xml:space="preserve">  Table of Contents</w:t>
            </w:r>
          </w:p>
        </w:tc>
        <w:tc>
          <w:tcPr>
            <w:tcW w:w="4680" w:type="dxa"/>
            <w:tcMar>
              <w:top w:w="100" w:type="dxa"/>
              <w:left w:w="140" w:type="dxa"/>
              <w:bottom w:w="100" w:type="dxa"/>
              <w:right w:w="140" w:type="dxa"/>
            </w:tcMar>
            <w:vAlign w:val="center"/>
          </w:tcPr>
          <w:p w14:paraId="5645F5F6" w14:textId="77777777" w:rsidR="004E189A" w:rsidRDefault="00864F16">
            <w:pPr>
              <w:spacing w:after="0"/>
              <w:jc w:val="right"/>
            </w:pPr>
            <w:r>
              <w:rPr>
                <w:color w:val="718096"/>
                <w:sz w:val="19"/>
              </w:rPr>
              <w:t>iv</w:t>
            </w:r>
          </w:p>
        </w:tc>
      </w:tr>
      <w:tr w:rsidR="004E189A" w14:paraId="614E0C0B" w14:textId="77777777">
        <w:trPr>
          <w:cantSplit/>
          <w:jc w:val="center"/>
        </w:trPr>
        <w:tc>
          <w:tcPr>
            <w:tcW w:w="4680" w:type="dxa"/>
            <w:tcMar>
              <w:top w:w="100" w:type="dxa"/>
              <w:left w:w="140" w:type="dxa"/>
              <w:bottom w:w="100" w:type="dxa"/>
              <w:right w:w="140" w:type="dxa"/>
            </w:tcMar>
            <w:vAlign w:val="center"/>
          </w:tcPr>
          <w:p w14:paraId="0BF7111A" w14:textId="77777777" w:rsidR="004E189A" w:rsidRDefault="00864F16">
            <w:pPr>
              <w:spacing w:after="0"/>
            </w:pPr>
            <w:r>
              <w:rPr>
                <w:sz w:val="19"/>
              </w:rPr>
              <w:t xml:space="preserve">  List of Figures and List of Tables</w:t>
            </w:r>
          </w:p>
        </w:tc>
        <w:tc>
          <w:tcPr>
            <w:tcW w:w="4680" w:type="dxa"/>
            <w:tcMar>
              <w:top w:w="100" w:type="dxa"/>
              <w:left w:w="140" w:type="dxa"/>
              <w:bottom w:w="100" w:type="dxa"/>
              <w:right w:w="140" w:type="dxa"/>
            </w:tcMar>
            <w:vAlign w:val="center"/>
          </w:tcPr>
          <w:p w14:paraId="2057BF2E" w14:textId="77777777" w:rsidR="004E189A" w:rsidRDefault="00864F16">
            <w:pPr>
              <w:spacing w:after="0"/>
              <w:jc w:val="right"/>
            </w:pPr>
            <w:r>
              <w:rPr>
                <w:color w:val="718096"/>
                <w:sz w:val="19"/>
              </w:rPr>
              <w:t>v</w:t>
            </w:r>
          </w:p>
        </w:tc>
      </w:tr>
      <w:tr w:rsidR="004E189A" w14:paraId="57932129" w14:textId="77777777">
        <w:trPr>
          <w:cantSplit/>
          <w:jc w:val="center"/>
        </w:trPr>
        <w:tc>
          <w:tcPr>
            <w:tcW w:w="4680" w:type="dxa"/>
            <w:tcMar>
              <w:top w:w="100" w:type="dxa"/>
              <w:left w:w="140" w:type="dxa"/>
              <w:bottom w:w="100" w:type="dxa"/>
              <w:right w:w="140" w:type="dxa"/>
            </w:tcMar>
            <w:vAlign w:val="center"/>
          </w:tcPr>
          <w:p w14:paraId="0A30F504" w14:textId="77777777" w:rsidR="004E189A" w:rsidRDefault="00864F16">
            <w:pPr>
              <w:spacing w:after="0"/>
            </w:pPr>
            <w:r>
              <w:rPr>
                <w:sz w:val="19"/>
              </w:rPr>
              <w:t xml:space="preserve">  Abbreviations and Terminology</w:t>
            </w:r>
          </w:p>
        </w:tc>
        <w:tc>
          <w:tcPr>
            <w:tcW w:w="4680" w:type="dxa"/>
            <w:tcMar>
              <w:top w:w="100" w:type="dxa"/>
              <w:left w:w="140" w:type="dxa"/>
              <w:bottom w:w="100" w:type="dxa"/>
              <w:right w:w="140" w:type="dxa"/>
            </w:tcMar>
            <w:vAlign w:val="center"/>
          </w:tcPr>
          <w:p w14:paraId="133446F7" w14:textId="77777777" w:rsidR="004E189A" w:rsidRDefault="00864F16">
            <w:pPr>
              <w:spacing w:after="0"/>
              <w:jc w:val="right"/>
            </w:pPr>
            <w:r>
              <w:rPr>
                <w:color w:val="718096"/>
                <w:sz w:val="19"/>
              </w:rPr>
              <w:t>vi</w:t>
            </w:r>
          </w:p>
        </w:tc>
      </w:tr>
      <w:tr w:rsidR="004E189A" w14:paraId="75B472AF" w14:textId="77777777">
        <w:trPr>
          <w:cantSplit/>
          <w:jc w:val="center"/>
        </w:trPr>
        <w:tc>
          <w:tcPr>
            <w:tcW w:w="4680" w:type="dxa"/>
            <w:tcMar>
              <w:top w:w="100" w:type="dxa"/>
              <w:left w:w="140" w:type="dxa"/>
              <w:bottom w:w="100" w:type="dxa"/>
              <w:right w:w="140" w:type="dxa"/>
            </w:tcMar>
            <w:vAlign w:val="center"/>
          </w:tcPr>
          <w:p w14:paraId="426BFAE9" w14:textId="77777777" w:rsidR="004E189A" w:rsidRDefault="00864F16">
            <w:pPr>
              <w:spacing w:after="0"/>
            </w:pPr>
            <w:r>
              <w:rPr>
                <w:b/>
                <w:color w:val="1B365D"/>
                <w:sz w:val="19"/>
              </w:rPr>
              <w:t>Chapter 1: Introduction</w:t>
            </w:r>
          </w:p>
        </w:tc>
        <w:tc>
          <w:tcPr>
            <w:tcW w:w="4680" w:type="dxa"/>
            <w:tcMar>
              <w:top w:w="100" w:type="dxa"/>
              <w:left w:w="140" w:type="dxa"/>
              <w:bottom w:w="100" w:type="dxa"/>
              <w:right w:w="140" w:type="dxa"/>
            </w:tcMar>
            <w:vAlign w:val="center"/>
          </w:tcPr>
          <w:p w14:paraId="43858E64" w14:textId="77777777" w:rsidR="004E189A" w:rsidRDefault="00864F16">
            <w:pPr>
              <w:spacing w:after="0"/>
              <w:jc w:val="right"/>
            </w:pPr>
            <w:r>
              <w:rPr>
                <w:b/>
                <w:color w:val="718096"/>
                <w:sz w:val="19"/>
              </w:rPr>
              <w:t>1</w:t>
            </w:r>
          </w:p>
        </w:tc>
      </w:tr>
      <w:tr w:rsidR="004E189A" w14:paraId="619811F3" w14:textId="77777777">
        <w:trPr>
          <w:cantSplit/>
          <w:jc w:val="center"/>
        </w:trPr>
        <w:tc>
          <w:tcPr>
            <w:tcW w:w="4680" w:type="dxa"/>
            <w:tcMar>
              <w:top w:w="100" w:type="dxa"/>
              <w:left w:w="140" w:type="dxa"/>
              <w:bottom w:w="100" w:type="dxa"/>
              <w:right w:w="140" w:type="dxa"/>
            </w:tcMar>
            <w:vAlign w:val="center"/>
          </w:tcPr>
          <w:p w14:paraId="26A0940B" w14:textId="77777777" w:rsidR="004E189A" w:rsidRDefault="00864F16">
            <w:pPr>
              <w:spacing w:after="0"/>
            </w:pPr>
            <w:r>
              <w:rPr>
                <w:sz w:val="19"/>
              </w:rPr>
              <w:t xml:space="preserve">  1.1 Background and Motivation</w:t>
            </w:r>
          </w:p>
        </w:tc>
        <w:tc>
          <w:tcPr>
            <w:tcW w:w="4680" w:type="dxa"/>
            <w:tcMar>
              <w:top w:w="100" w:type="dxa"/>
              <w:left w:w="140" w:type="dxa"/>
              <w:bottom w:w="100" w:type="dxa"/>
              <w:right w:w="140" w:type="dxa"/>
            </w:tcMar>
            <w:vAlign w:val="center"/>
          </w:tcPr>
          <w:p w14:paraId="795C3632" w14:textId="77777777" w:rsidR="004E189A" w:rsidRDefault="00864F16">
            <w:pPr>
              <w:spacing w:after="0"/>
              <w:jc w:val="right"/>
            </w:pPr>
            <w:r>
              <w:rPr>
                <w:color w:val="718096"/>
                <w:sz w:val="19"/>
              </w:rPr>
              <w:t>1</w:t>
            </w:r>
          </w:p>
        </w:tc>
      </w:tr>
      <w:tr w:rsidR="004E189A" w14:paraId="1359AD41" w14:textId="77777777">
        <w:trPr>
          <w:cantSplit/>
          <w:jc w:val="center"/>
        </w:trPr>
        <w:tc>
          <w:tcPr>
            <w:tcW w:w="4680" w:type="dxa"/>
            <w:tcMar>
              <w:top w:w="100" w:type="dxa"/>
              <w:left w:w="140" w:type="dxa"/>
              <w:bottom w:w="100" w:type="dxa"/>
              <w:right w:w="140" w:type="dxa"/>
            </w:tcMar>
            <w:vAlign w:val="center"/>
          </w:tcPr>
          <w:p w14:paraId="21F585CC" w14:textId="77777777" w:rsidR="004E189A" w:rsidRDefault="00864F16">
            <w:pPr>
              <w:spacing w:after="0"/>
            </w:pPr>
            <w:r>
              <w:rPr>
                <w:sz w:val="19"/>
              </w:rPr>
              <w:t xml:space="preserve">  1.2 Machine Learning in Modern Credit Scoring</w:t>
            </w:r>
          </w:p>
        </w:tc>
        <w:tc>
          <w:tcPr>
            <w:tcW w:w="4680" w:type="dxa"/>
            <w:tcMar>
              <w:top w:w="100" w:type="dxa"/>
              <w:left w:w="140" w:type="dxa"/>
              <w:bottom w:w="100" w:type="dxa"/>
              <w:right w:w="140" w:type="dxa"/>
            </w:tcMar>
            <w:vAlign w:val="center"/>
          </w:tcPr>
          <w:p w14:paraId="631AB9E0" w14:textId="77777777" w:rsidR="004E189A" w:rsidRDefault="00864F16">
            <w:pPr>
              <w:spacing w:after="0"/>
              <w:jc w:val="right"/>
            </w:pPr>
            <w:r>
              <w:rPr>
                <w:color w:val="718096"/>
                <w:sz w:val="19"/>
              </w:rPr>
              <w:t>2</w:t>
            </w:r>
          </w:p>
        </w:tc>
      </w:tr>
      <w:tr w:rsidR="004E189A" w14:paraId="1B4BD809" w14:textId="77777777">
        <w:trPr>
          <w:cantSplit/>
          <w:jc w:val="center"/>
        </w:trPr>
        <w:tc>
          <w:tcPr>
            <w:tcW w:w="4680" w:type="dxa"/>
            <w:tcMar>
              <w:top w:w="100" w:type="dxa"/>
              <w:left w:w="140" w:type="dxa"/>
              <w:bottom w:w="100" w:type="dxa"/>
              <w:right w:w="140" w:type="dxa"/>
            </w:tcMar>
            <w:vAlign w:val="center"/>
          </w:tcPr>
          <w:p w14:paraId="72585926" w14:textId="77777777" w:rsidR="004E189A" w:rsidRDefault="00864F16">
            <w:pPr>
              <w:spacing w:after="0"/>
            </w:pPr>
            <w:r>
              <w:rPr>
                <w:sz w:val="19"/>
              </w:rPr>
              <w:t xml:space="preserve">  1.3 The Triad of Algorithmic Accountability: Fairness, Explainability, and Reliability</w:t>
            </w:r>
          </w:p>
        </w:tc>
        <w:tc>
          <w:tcPr>
            <w:tcW w:w="4680" w:type="dxa"/>
            <w:tcMar>
              <w:top w:w="100" w:type="dxa"/>
              <w:left w:w="140" w:type="dxa"/>
              <w:bottom w:w="100" w:type="dxa"/>
              <w:right w:w="140" w:type="dxa"/>
            </w:tcMar>
            <w:vAlign w:val="center"/>
          </w:tcPr>
          <w:p w14:paraId="4260EC08" w14:textId="77777777" w:rsidR="004E189A" w:rsidRDefault="00864F16">
            <w:pPr>
              <w:spacing w:after="0"/>
              <w:jc w:val="right"/>
            </w:pPr>
            <w:r>
              <w:rPr>
                <w:color w:val="718096"/>
                <w:sz w:val="19"/>
              </w:rPr>
              <w:t>3</w:t>
            </w:r>
          </w:p>
        </w:tc>
      </w:tr>
      <w:tr w:rsidR="004E189A" w14:paraId="1DBA48B3" w14:textId="77777777">
        <w:trPr>
          <w:cantSplit/>
          <w:jc w:val="center"/>
        </w:trPr>
        <w:tc>
          <w:tcPr>
            <w:tcW w:w="4680" w:type="dxa"/>
            <w:tcMar>
              <w:top w:w="100" w:type="dxa"/>
              <w:left w:w="140" w:type="dxa"/>
              <w:bottom w:w="100" w:type="dxa"/>
              <w:right w:w="140" w:type="dxa"/>
            </w:tcMar>
            <w:vAlign w:val="center"/>
          </w:tcPr>
          <w:p w14:paraId="47AB7EAD" w14:textId="77777777" w:rsidR="004E189A" w:rsidRDefault="00864F16">
            <w:pPr>
              <w:spacing w:after="0"/>
            </w:pPr>
            <w:r>
              <w:rPr>
                <w:sz w:val="19"/>
              </w:rPr>
              <w:t xml:space="preserve">  1.4 Problem Statement</w:t>
            </w:r>
          </w:p>
        </w:tc>
        <w:tc>
          <w:tcPr>
            <w:tcW w:w="4680" w:type="dxa"/>
            <w:tcMar>
              <w:top w:w="100" w:type="dxa"/>
              <w:left w:w="140" w:type="dxa"/>
              <w:bottom w:w="100" w:type="dxa"/>
              <w:right w:w="140" w:type="dxa"/>
            </w:tcMar>
            <w:vAlign w:val="center"/>
          </w:tcPr>
          <w:p w14:paraId="19278F89" w14:textId="77777777" w:rsidR="004E189A" w:rsidRDefault="00864F16">
            <w:pPr>
              <w:spacing w:after="0"/>
              <w:jc w:val="right"/>
            </w:pPr>
            <w:r>
              <w:rPr>
                <w:color w:val="718096"/>
                <w:sz w:val="19"/>
              </w:rPr>
              <w:t>4</w:t>
            </w:r>
          </w:p>
        </w:tc>
      </w:tr>
      <w:tr w:rsidR="004E189A" w14:paraId="7D18F267" w14:textId="77777777">
        <w:trPr>
          <w:cantSplit/>
          <w:jc w:val="center"/>
        </w:trPr>
        <w:tc>
          <w:tcPr>
            <w:tcW w:w="4680" w:type="dxa"/>
            <w:tcMar>
              <w:top w:w="100" w:type="dxa"/>
              <w:left w:w="140" w:type="dxa"/>
              <w:bottom w:w="100" w:type="dxa"/>
              <w:right w:w="140" w:type="dxa"/>
            </w:tcMar>
            <w:vAlign w:val="center"/>
          </w:tcPr>
          <w:p w14:paraId="0E83AAE9" w14:textId="77777777" w:rsidR="004E189A" w:rsidRDefault="00864F16">
            <w:pPr>
              <w:spacing w:after="0"/>
            </w:pPr>
            <w:r>
              <w:rPr>
                <w:sz w:val="19"/>
              </w:rPr>
              <w:t xml:space="preserve">  1.5 Aim and Specific Objectives</w:t>
            </w:r>
          </w:p>
        </w:tc>
        <w:tc>
          <w:tcPr>
            <w:tcW w:w="4680" w:type="dxa"/>
            <w:tcMar>
              <w:top w:w="100" w:type="dxa"/>
              <w:left w:w="140" w:type="dxa"/>
              <w:bottom w:w="100" w:type="dxa"/>
              <w:right w:w="140" w:type="dxa"/>
            </w:tcMar>
            <w:vAlign w:val="center"/>
          </w:tcPr>
          <w:p w14:paraId="6C4062BE" w14:textId="77777777" w:rsidR="004E189A" w:rsidRDefault="00864F16">
            <w:pPr>
              <w:spacing w:after="0"/>
              <w:jc w:val="right"/>
            </w:pPr>
            <w:r>
              <w:rPr>
                <w:color w:val="718096"/>
                <w:sz w:val="19"/>
              </w:rPr>
              <w:t>5</w:t>
            </w:r>
          </w:p>
        </w:tc>
      </w:tr>
      <w:tr w:rsidR="004E189A" w14:paraId="3935FCAF" w14:textId="77777777">
        <w:trPr>
          <w:cantSplit/>
          <w:jc w:val="center"/>
        </w:trPr>
        <w:tc>
          <w:tcPr>
            <w:tcW w:w="4680" w:type="dxa"/>
            <w:tcMar>
              <w:top w:w="100" w:type="dxa"/>
              <w:left w:w="140" w:type="dxa"/>
              <w:bottom w:w="100" w:type="dxa"/>
              <w:right w:w="140" w:type="dxa"/>
            </w:tcMar>
            <w:vAlign w:val="center"/>
          </w:tcPr>
          <w:p w14:paraId="41186276" w14:textId="77777777" w:rsidR="004E189A" w:rsidRDefault="00864F16">
            <w:pPr>
              <w:spacing w:after="0"/>
            </w:pPr>
            <w:r>
              <w:rPr>
                <w:sz w:val="19"/>
              </w:rPr>
              <w:t xml:space="preserve">  1.6 Research Questions</w:t>
            </w:r>
          </w:p>
        </w:tc>
        <w:tc>
          <w:tcPr>
            <w:tcW w:w="4680" w:type="dxa"/>
            <w:tcMar>
              <w:top w:w="100" w:type="dxa"/>
              <w:left w:w="140" w:type="dxa"/>
              <w:bottom w:w="100" w:type="dxa"/>
              <w:right w:w="140" w:type="dxa"/>
            </w:tcMar>
            <w:vAlign w:val="center"/>
          </w:tcPr>
          <w:p w14:paraId="5F862B3F" w14:textId="77777777" w:rsidR="004E189A" w:rsidRDefault="00864F16">
            <w:pPr>
              <w:spacing w:after="0"/>
              <w:jc w:val="right"/>
            </w:pPr>
            <w:r>
              <w:rPr>
                <w:color w:val="718096"/>
                <w:sz w:val="19"/>
              </w:rPr>
              <w:t>6</w:t>
            </w:r>
          </w:p>
        </w:tc>
      </w:tr>
      <w:tr w:rsidR="004E189A" w14:paraId="318D5F89" w14:textId="77777777">
        <w:trPr>
          <w:cantSplit/>
          <w:jc w:val="center"/>
        </w:trPr>
        <w:tc>
          <w:tcPr>
            <w:tcW w:w="4680" w:type="dxa"/>
            <w:tcMar>
              <w:top w:w="100" w:type="dxa"/>
              <w:left w:w="140" w:type="dxa"/>
              <w:bottom w:w="100" w:type="dxa"/>
              <w:right w:w="140" w:type="dxa"/>
            </w:tcMar>
            <w:vAlign w:val="center"/>
          </w:tcPr>
          <w:p w14:paraId="672B9585" w14:textId="77777777" w:rsidR="004E189A" w:rsidRDefault="00864F16">
            <w:pPr>
              <w:spacing w:after="0"/>
            </w:pPr>
            <w:r>
              <w:rPr>
                <w:sz w:val="19"/>
              </w:rPr>
              <w:t xml:space="preserve">  1.7 Project Scope and Operational Boundaries</w:t>
            </w:r>
          </w:p>
        </w:tc>
        <w:tc>
          <w:tcPr>
            <w:tcW w:w="4680" w:type="dxa"/>
            <w:tcMar>
              <w:top w:w="100" w:type="dxa"/>
              <w:left w:w="140" w:type="dxa"/>
              <w:bottom w:w="100" w:type="dxa"/>
              <w:right w:w="140" w:type="dxa"/>
            </w:tcMar>
            <w:vAlign w:val="center"/>
          </w:tcPr>
          <w:p w14:paraId="0E140841" w14:textId="77777777" w:rsidR="004E189A" w:rsidRDefault="00864F16">
            <w:pPr>
              <w:spacing w:after="0"/>
              <w:jc w:val="right"/>
            </w:pPr>
            <w:r>
              <w:rPr>
                <w:color w:val="718096"/>
                <w:sz w:val="19"/>
              </w:rPr>
              <w:t>7</w:t>
            </w:r>
          </w:p>
        </w:tc>
      </w:tr>
      <w:tr w:rsidR="004E189A" w14:paraId="5921E27C" w14:textId="77777777">
        <w:trPr>
          <w:cantSplit/>
          <w:jc w:val="center"/>
        </w:trPr>
        <w:tc>
          <w:tcPr>
            <w:tcW w:w="4680" w:type="dxa"/>
            <w:tcMar>
              <w:top w:w="100" w:type="dxa"/>
              <w:left w:w="140" w:type="dxa"/>
              <w:bottom w:w="100" w:type="dxa"/>
              <w:right w:w="140" w:type="dxa"/>
            </w:tcMar>
            <w:vAlign w:val="center"/>
          </w:tcPr>
          <w:p w14:paraId="1796CDE8" w14:textId="77777777" w:rsidR="004E189A" w:rsidRDefault="00864F16">
            <w:pPr>
              <w:spacing w:after="0"/>
            </w:pPr>
            <w:r>
              <w:rPr>
                <w:sz w:val="19"/>
              </w:rPr>
              <w:t xml:space="preserve">  1.8 Target Stakeholders and Intended Use</w:t>
            </w:r>
          </w:p>
        </w:tc>
        <w:tc>
          <w:tcPr>
            <w:tcW w:w="4680" w:type="dxa"/>
            <w:tcMar>
              <w:top w:w="100" w:type="dxa"/>
              <w:left w:w="140" w:type="dxa"/>
              <w:bottom w:w="100" w:type="dxa"/>
              <w:right w:w="140" w:type="dxa"/>
            </w:tcMar>
            <w:vAlign w:val="center"/>
          </w:tcPr>
          <w:p w14:paraId="0F660D88" w14:textId="77777777" w:rsidR="004E189A" w:rsidRDefault="00864F16">
            <w:pPr>
              <w:spacing w:after="0"/>
              <w:jc w:val="right"/>
            </w:pPr>
            <w:r>
              <w:rPr>
                <w:color w:val="718096"/>
                <w:sz w:val="19"/>
              </w:rPr>
              <w:t>8</w:t>
            </w:r>
          </w:p>
        </w:tc>
      </w:tr>
      <w:tr w:rsidR="004E189A" w14:paraId="50EEF8C6" w14:textId="77777777">
        <w:trPr>
          <w:cantSplit/>
          <w:jc w:val="center"/>
        </w:trPr>
        <w:tc>
          <w:tcPr>
            <w:tcW w:w="4680" w:type="dxa"/>
            <w:tcMar>
              <w:top w:w="100" w:type="dxa"/>
              <w:left w:w="140" w:type="dxa"/>
              <w:bottom w:w="100" w:type="dxa"/>
              <w:right w:w="140" w:type="dxa"/>
            </w:tcMar>
            <w:vAlign w:val="center"/>
          </w:tcPr>
          <w:p w14:paraId="03FAA536" w14:textId="77777777" w:rsidR="004E189A" w:rsidRDefault="00864F16">
            <w:pPr>
              <w:spacing w:after="0"/>
            </w:pPr>
            <w:r>
              <w:rPr>
                <w:sz w:val="19"/>
              </w:rPr>
              <w:t xml:space="preserve">  1.9 Organization of the Project Report</w:t>
            </w:r>
          </w:p>
        </w:tc>
        <w:tc>
          <w:tcPr>
            <w:tcW w:w="4680" w:type="dxa"/>
            <w:tcMar>
              <w:top w:w="100" w:type="dxa"/>
              <w:left w:w="140" w:type="dxa"/>
              <w:bottom w:w="100" w:type="dxa"/>
              <w:right w:w="140" w:type="dxa"/>
            </w:tcMar>
            <w:vAlign w:val="center"/>
          </w:tcPr>
          <w:p w14:paraId="41A0CD40" w14:textId="77777777" w:rsidR="004E189A" w:rsidRDefault="00864F16">
            <w:pPr>
              <w:spacing w:after="0"/>
              <w:jc w:val="right"/>
            </w:pPr>
            <w:r>
              <w:rPr>
                <w:color w:val="718096"/>
                <w:sz w:val="19"/>
              </w:rPr>
              <w:t>9</w:t>
            </w:r>
          </w:p>
        </w:tc>
      </w:tr>
      <w:tr w:rsidR="004E189A" w14:paraId="1D1C2DDE" w14:textId="77777777">
        <w:trPr>
          <w:cantSplit/>
          <w:jc w:val="center"/>
        </w:trPr>
        <w:tc>
          <w:tcPr>
            <w:tcW w:w="4680" w:type="dxa"/>
            <w:tcMar>
              <w:top w:w="100" w:type="dxa"/>
              <w:left w:w="140" w:type="dxa"/>
              <w:bottom w:w="100" w:type="dxa"/>
              <w:right w:w="140" w:type="dxa"/>
            </w:tcMar>
            <w:vAlign w:val="center"/>
          </w:tcPr>
          <w:p w14:paraId="7ACAACAD" w14:textId="77777777" w:rsidR="004E189A" w:rsidRDefault="00864F16">
            <w:pPr>
              <w:spacing w:after="0"/>
            </w:pPr>
            <w:r>
              <w:rPr>
                <w:b/>
                <w:color w:val="1B365D"/>
                <w:sz w:val="19"/>
              </w:rPr>
              <w:t>Chapter 2: Problem Definition and Existing Approaches</w:t>
            </w:r>
          </w:p>
        </w:tc>
        <w:tc>
          <w:tcPr>
            <w:tcW w:w="4680" w:type="dxa"/>
            <w:tcMar>
              <w:top w:w="100" w:type="dxa"/>
              <w:left w:w="140" w:type="dxa"/>
              <w:bottom w:w="100" w:type="dxa"/>
              <w:right w:w="140" w:type="dxa"/>
            </w:tcMar>
            <w:vAlign w:val="center"/>
          </w:tcPr>
          <w:p w14:paraId="4C4F6681" w14:textId="77777777" w:rsidR="004E189A" w:rsidRDefault="00864F16">
            <w:pPr>
              <w:spacing w:after="0"/>
              <w:jc w:val="right"/>
            </w:pPr>
            <w:r>
              <w:rPr>
                <w:b/>
                <w:color w:val="718096"/>
                <w:sz w:val="19"/>
              </w:rPr>
              <w:t>10</w:t>
            </w:r>
          </w:p>
        </w:tc>
      </w:tr>
      <w:tr w:rsidR="004E189A" w14:paraId="627D02F7" w14:textId="77777777">
        <w:trPr>
          <w:cantSplit/>
          <w:jc w:val="center"/>
        </w:trPr>
        <w:tc>
          <w:tcPr>
            <w:tcW w:w="4680" w:type="dxa"/>
            <w:tcMar>
              <w:top w:w="100" w:type="dxa"/>
              <w:left w:w="140" w:type="dxa"/>
              <w:bottom w:w="100" w:type="dxa"/>
              <w:right w:w="140" w:type="dxa"/>
            </w:tcMar>
            <w:vAlign w:val="center"/>
          </w:tcPr>
          <w:p w14:paraId="5D1870AB" w14:textId="77777777" w:rsidR="004E189A" w:rsidRDefault="00864F16">
            <w:pPr>
              <w:spacing w:after="0"/>
            </w:pPr>
            <w:r>
              <w:rPr>
                <w:sz w:val="19"/>
              </w:rPr>
              <w:t xml:space="preserve">  2.1 The Practical Challenge in Algorithmic Credit Decisioning</w:t>
            </w:r>
          </w:p>
        </w:tc>
        <w:tc>
          <w:tcPr>
            <w:tcW w:w="4680" w:type="dxa"/>
            <w:tcMar>
              <w:top w:w="100" w:type="dxa"/>
              <w:left w:w="140" w:type="dxa"/>
              <w:bottom w:w="100" w:type="dxa"/>
              <w:right w:w="140" w:type="dxa"/>
            </w:tcMar>
            <w:vAlign w:val="center"/>
          </w:tcPr>
          <w:p w14:paraId="0DA733DB" w14:textId="77777777" w:rsidR="004E189A" w:rsidRDefault="00864F16">
            <w:pPr>
              <w:spacing w:after="0"/>
              <w:jc w:val="right"/>
            </w:pPr>
            <w:r>
              <w:rPr>
                <w:color w:val="718096"/>
                <w:sz w:val="19"/>
              </w:rPr>
              <w:t>10</w:t>
            </w:r>
          </w:p>
        </w:tc>
      </w:tr>
      <w:tr w:rsidR="004E189A" w14:paraId="3C5E973E" w14:textId="77777777">
        <w:trPr>
          <w:cantSplit/>
          <w:jc w:val="center"/>
        </w:trPr>
        <w:tc>
          <w:tcPr>
            <w:tcW w:w="4680" w:type="dxa"/>
            <w:tcMar>
              <w:top w:w="100" w:type="dxa"/>
              <w:left w:w="140" w:type="dxa"/>
              <w:bottom w:w="100" w:type="dxa"/>
              <w:right w:w="140" w:type="dxa"/>
            </w:tcMar>
            <w:vAlign w:val="center"/>
          </w:tcPr>
          <w:p w14:paraId="70E7B696" w14:textId="77777777" w:rsidR="004E189A" w:rsidRDefault="00864F16">
            <w:pPr>
              <w:spacing w:after="0"/>
            </w:pPr>
            <w:r>
              <w:rPr>
                <w:sz w:val="19"/>
              </w:rPr>
              <w:t xml:space="preserve">  2.2 Limitations of Conventional Accuracy-Centric Evaluation</w:t>
            </w:r>
          </w:p>
        </w:tc>
        <w:tc>
          <w:tcPr>
            <w:tcW w:w="4680" w:type="dxa"/>
            <w:tcMar>
              <w:top w:w="100" w:type="dxa"/>
              <w:left w:w="140" w:type="dxa"/>
              <w:bottom w:w="100" w:type="dxa"/>
              <w:right w:w="140" w:type="dxa"/>
            </w:tcMar>
            <w:vAlign w:val="center"/>
          </w:tcPr>
          <w:p w14:paraId="0454982D" w14:textId="77777777" w:rsidR="004E189A" w:rsidRDefault="00864F16">
            <w:pPr>
              <w:spacing w:after="0"/>
              <w:jc w:val="right"/>
            </w:pPr>
            <w:r>
              <w:rPr>
                <w:color w:val="718096"/>
                <w:sz w:val="19"/>
              </w:rPr>
              <w:t>11</w:t>
            </w:r>
          </w:p>
        </w:tc>
      </w:tr>
      <w:tr w:rsidR="004E189A" w14:paraId="23AEB270" w14:textId="77777777">
        <w:trPr>
          <w:cantSplit/>
          <w:jc w:val="center"/>
        </w:trPr>
        <w:tc>
          <w:tcPr>
            <w:tcW w:w="4680" w:type="dxa"/>
            <w:tcMar>
              <w:top w:w="100" w:type="dxa"/>
              <w:left w:w="140" w:type="dxa"/>
              <w:bottom w:w="100" w:type="dxa"/>
              <w:right w:w="140" w:type="dxa"/>
            </w:tcMar>
            <w:vAlign w:val="center"/>
          </w:tcPr>
          <w:p w14:paraId="13DCF566" w14:textId="77777777" w:rsidR="004E189A" w:rsidRDefault="00864F16">
            <w:pPr>
              <w:spacing w:after="0"/>
            </w:pPr>
            <w:r>
              <w:rPr>
                <w:sz w:val="19"/>
              </w:rPr>
              <w:t xml:space="preserve">  2.3 The Necessity of Joint Auditing: Accuracy, Fairness, and Consistency</w:t>
            </w:r>
          </w:p>
        </w:tc>
        <w:tc>
          <w:tcPr>
            <w:tcW w:w="4680" w:type="dxa"/>
            <w:tcMar>
              <w:top w:w="100" w:type="dxa"/>
              <w:left w:w="140" w:type="dxa"/>
              <w:bottom w:w="100" w:type="dxa"/>
              <w:right w:w="140" w:type="dxa"/>
            </w:tcMar>
            <w:vAlign w:val="center"/>
          </w:tcPr>
          <w:p w14:paraId="1EBF15A9" w14:textId="77777777" w:rsidR="004E189A" w:rsidRDefault="00864F16">
            <w:pPr>
              <w:spacing w:after="0"/>
              <w:jc w:val="right"/>
            </w:pPr>
            <w:r>
              <w:rPr>
                <w:color w:val="718096"/>
                <w:sz w:val="19"/>
              </w:rPr>
              <w:t>12</w:t>
            </w:r>
          </w:p>
        </w:tc>
      </w:tr>
      <w:tr w:rsidR="004E189A" w14:paraId="1D91E78D" w14:textId="77777777">
        <w:trPr>
          <w:cantSplit/>
          <w:jc w:val="center"/>
        </w:trPr>
        <w:tc>
          <w:tcPr>
            <w:tcW w:w="4680" w:type="dxa"/>
            <w:tcMar>
              <w:top w:w="100" w:type="dxa"/>
              <w:left w:w="140" w:type="dxa"/>
              <w:bottom w:w="100" w:type="dxa"/>
              <w:right w:w="140" w:type="dxa"/>
            </w:tcMar>
            <w:vAlign w:val="center"/>
          </w:tcPr>
          <w:p w14:paraId="00003574" w14:textId="77777777" w:rsidR="004E189A" w:rsidRDefault="00864F16">
            <w:pPr>
              <w:spacing w:after="0"/>
            </w:pPr>
            <w:r>
              <w:rPr>
                <w:sz w:val="19"/>
              </w:rPr>
              <w:t xml:space="preserve">  2.4 Survey of Existing Fairness Mitigation Approaches</w:t>
            </w:r>
          </w:p>
        </w:tc>
        <w:tc>
          <w:tcPr>
            <w:tcW w:w="4680" w:type="dxa"/>
            <w:tcMar>
              <w:top w:w="100" w:type="dxa"/>
              <w:left w:w="140" w:type="dxa"/>
              <w:bottom w:w="100" w:type="dxa"/>
              <w:right w:w="140" w:type="dxa"/>
            </w:tcMar>
            <w:vAlign w:val="center"/>
          </w:tcPr>
          <w:p w14:paraId="230F508D" w14:textId="77777777" w:rsidR="004E189A" w:rsidRDefault="00864F16">
            <w:pPr>
              <w:spacing w:after="0"/>
              <w:jc w:val="right"/>
            </w:pPr>
            <w:r>
              <w:rPr>
                <w:color w:val="718096"/>
                <w:sz w:val="19"/>
              </w:rPr>
              <w:t>13</w:t>
            </w:r>
          </w:p>
        </w:tc>
      </w:tr>
      <w:tr w:rsidR="004E189A" w14:paraId="082B8EB0" w14:textId="77777777">
        <w:trPr>
          <w:cantSplit/>
          <w:jc w:val="center"/>
        </w:trPr>
        <w:tc>
          <w:tcPr>
            <w:tcW w:w="4680" w:type="dxa"/>
            <w:tcMar>
              <w:top w:w="100" w:type="dxa"/>
              <w:left w:w="140" w:type="dxa"/>
              <w:bottom w:w="100" w:type="dxa"/>
              <w:right w:w="140" w:type="dxa"/>
            </w:tcMar>
            <w:vAlign w:val="center"/>
          </w:tcPr>
          <w:p w14:paraId="016CC193" w14:textId="77777777" w:rsidR="004E189A" w:rsidRDefault="00864F16">
            <w:pPr>
              <w:spacing w:after="0"/>
            </w:pPr>
            <w:r>
              <w:rPr>
                <w:sz w:val="19"/>
              </w:rPr>
              <w:lastRenderedPageBreak/>
              <w:t xml:space="preserve">  2.5 Survey of Explainable AI (XAI) Methods in Finance</w:t>
            </w:r>
          </w:p>
        </w:tc>
        <w:tc>
          <w:tcPr>
            <w:tcW w:w="4680" w:type="dxa"/>
            <w:tcMar>
              <w:top w:w="100" w:type="dxa"/>
              <w:left w:w="140" w:type="dxa"/>
              <w:bottom w:w="100" w:type="dxa"/>
              <w:right w:w="140" w:type="dxa"/>
            </w:tcMar>
            <w:vAlign w:val="center"/>
          </w:tcPr>
          <w:p w14:paraId="444AE477" w14:textId="77777777" w:rsidR="004E189A" w:rsidRDefault="00864F16">
            <w:pPr>
              <w:spacing w:after="0"/>
              <w:jc w:val="right"/>
            </w:pPr>
            <w:r>
              <w:rPr>
                <w:color w:val="718096"/>
                <w:sz w:val="19"/>
              </w:rPr>
              <w:t>15</w:t>
            </w:r>
          </w:p>
        </w:tc>
      </w:tr>
      <w:tr w:rsidR="004E189A" w14:paraId="448CB3A7" w14:textId="77777777">
        <w:trPr>
          <w:cantSplit/>
          <w:jc w:val="center"/>
        </w:trPr>
        <w:tc>
          <w:tcPr>
            <w:tcW w:w="4680" w:type="dxa"/>
            <w:tcMar>
              <w:top w:w="100" w:type="dxa"/>
              <w:left w:w="140" w:type="dxa"/>
              <w:bottom w:w="100" w:type="dxa"/>
              <w:right w:w="140" w:type="dxa"/>
            </w:tcMar>
            <w:vAlign w:val="center"/>
          </w:tcPr>
          <w:p w14:paraId="0A0DB2A2" w14:textId="77777777" w:rsidR="004E189A" w:rsidRDefault="00864F16">
            <w:pPr>
              <w:spacing w:after="0"/>
            </w:pPr>
            <w:r>
              <w:rPr>
                <w:sz w:val="19"/>
              </w:rPr>
              <w:t xml:space="preserve">  2.6 Academic Positioning and Distinct Contribution</w:t>
            </w:r>
          </w:p>
        </w:tc>
        <w:tc>
          <w:tcPr>
            <w:tcW w:w="4680" w:type="dxa"/>
            <w:tcMar>
              <w:top w:w="100" w:type="dxa"/>
              <w:left w:w="140" w:type="dxa"/>
              <w:bottom w:w="100" w:type="dxa"/>
              <w:right w:w="140" w:type="dxa"/>
            </w:tcMar>
            <w:vAlign w:val="center"/>
          </w:tcPr>
          <w:p w14:paraId="4A8AA946" w14:textId="77777777" w:rsidR="004E189A" w:rsidRDefault="00864F16">
            <w:pPr>
              <w:spacing w:after="0"/>
              <w:jc w:val="right"/>
            </w:pPr>
            <w:r>
              <w:rPr>
                <w:color w:val="718096"/>
                <w:sz w:val="19"/>
              </w:rPr>
              <w:t>16</w:t>
            </w:r>
          </w:p>
        </w:tc>
      </w:tr>
      <w:tr w:rsidR="004E189A" w14:paraId="0D99C9A2" w14:textId="77777777">
        <w:trPr>
          <w:cantSplit/>
          <w:jc w:val="center"/>
        </w:trPr>
        <w:tc>
          <w:tcPr>
            <w:tcW w:w="4680" w:type="dxa"/>
            <w:tcMar>
              <w:top w:w="100" w:type="dxa"/>
              <w:left w:w="140" w:type="dxa"/>
              <w:bottom w:w="100" w:type="dxa"/>
              <w:right w:w="140" w:type="dxa"/>
            </w:tcMar>
            <w:vAlign w:val="center"/>
          </w:tcPr>
          <w:p w14:paraId="64D4E39C" w14:textId="77777777" w:rsidR="004E189A" w:rsidRDefault="00864F16">
            <w:pPr>
              <w:spacing w:after="0"/>
            </w:pPr>
            <w:r>
              <w:rPr>
                <w:b/>
                <w:color w:val="1B365D"/>
                <w:sz w:val="19"/>
              </w:rPr>
              <w:t>Chapter 3: Proposed Framework and System Design</w:t>
            </w:r>
          </w:p>
        </w:tc>
        <w:tc>
          <w:tcPr>
            <w:tcW w:w="4680" w:type="dxa"/>
            <w:tcMar>
              <w:top w:w="100" w:type="dxa"/>
              <w:left w:w="140" w:type="dxa"/>
              <w:bottom w:w="100" w:type="dxa"/>
              <w:right w:w="140" w:type="dxa"/>
            </w:tcMar>
            <w:vAlign w:val="center"/>
          </w:tcPr>
          <w:p w14:paraId="562CBE9F" w14:textId="77777777" w:rsidR="004E189A" w:rsidRDefault="00864F16">
            <w:pPr>
              <w:spacing w:after="0"/>
              <w:jc w:val="right"/>
            </w:pPr>
            <w:r>
              <w:rPr>
                <w:b/>
                <w:color w:val="718096"/>
                <w:sz w:val="19"/>
              </w:rPr>
              <w:t>18</w:t>
            </w:r>
          </w:p>
        </w:tc>
      </w:tr>
      <w:tr w:rsidR="004E189A" w14:paraId="38102939" w14:textId="77777777">
        <w:trPr>
          <w:cantSplit/>
          <w:jc w:val="center"/>
        </w:trPr>
        <w:tc>
          <w:tcPr>
            <w:tcW w:w="4680" w:type="dxa"/>
            <w:tcMar>
              <w:top w:w="100" w:type="dxa"/>
              <w:left w:w="140" w:type="dxa"/>
              <w:bottom w:w="100" w:type="dxa"/>
              <w:right w:w="140" w:type="dxa"/>
            </w:tcMar>
            <w:vAlign w:val="center"/>
          </w:tcPr>
          <w:p w14:paraId="5FD90698" w14:textId="77777777" w:rsidR="004E189A" w:rsidRDefault="00864F16">
            <w:pPr>
              <w:spacing w:after="0"/>
            </w:pPr>
            <w:r>
              <w:rPr>
                <w:sz w:val="19"/>
              </w:rPr>
              <w:t xml:space="preserve">  3.1 Conceptual Framework Overview</w:t>
            </w:r>
          </w:p>
        </w:tc>
        <w:tc>
          <w:tcPr>
            <w:tcW w:w="4680" w:type="dxa"/>
            <w:tcMar>
              <w:top w:w="100" w:type="dxa"/>
              <w:left w:w="140" w:type="dxa"/>
              <w:bottom w:w="100" w:type="dxa"/>
              <w:right w:w="140" w:type="dxa"/>
            </w:tcMar>
            <w:vAlign w:val="center"/>
          </w:tcPr>
          <w:p w14:paraId="23DEDEA5" w14:textId="77777777" w:rsidR="004E189A" w:rsidRDefault="00864F16">
            <w:pPr>
              <w:spacing w:after="0"/>
              <w:jc w:val="right"/>
            </w:pPr>
            <w:r>
              <w:rPr>
                <w:color w:val="718096"/>
                <w:sz w:val="19"/>
              </w:rPr>
              <w:t>18</w:t>
            </w:r>
          </w:p>
        </w:tc>
      </w:tr>
      <w:tr w:rsidR="004E189A" w14:paraId="42995FB2" w14:textId="77777777">
        <w:trPr>
          <w:cantSplit/>
          <w:jc w:val="center"/>
        </w:trPr>
        <w:tc>
          <w:tcPr>
            <w:tcW w:w="4680" w:type="dxa"/>
            <w:tcMar>
              <w:top w:w="100" w:type="dxa"/>
              <w:left w:w="140" w:type="dxa"/>
              <w:bottom w:w="100" w:type="dxa"/>
              <w:right w:w="140" w:type="dxa"/>
            </w:tcMar>
            <w:vAlign w:val="center"/>
          </w:tcPr>
          <w:p w14:paraId="5F0A3BE8" w14:textId="77777777" w:rsidR="004E189A" w:rsidRDefault="00864F16">
            <w:pPr>
              <w:spacing w:after="0"/>
            </w:pPr>
            <w:r>
              <w:rPr>
                <w:sz w:val="19"/>
              </w:rPr>
              <w:t xml:space="preserve">  3.2 Decoupled System Architecture</w:t>
            </w:r>
          </w:p>
        </w:tc>
        <w:tc>
          <w:tcPr>
            <w:tcW w:w="4680" w:type="dxa"/>
            <w:tcMar>
              <w:top w:w="100" w:type="dxa"/>
              <w:left w:w="140" w:type="dxa"/>
              <w:bottom w:w="100" w:type="dxa"/>
              <w:right w:w="140" w:type="dxa"/>
            </w:tcMar>
            <w:vAlign w:val="center"/>
          </w:tcPr>
          <w:p w14:paraId="26A92912" w14:textId="77777777" w:rsidR="004E189A" w:rsidRDefault="00864F16">
            <w:pPr>
              <w:spacing w:after="0"/>
              <w:jc w:val="right"/>
            </w:pPr>
            <w:r>
              <w:rPr>
                <w:color w:val="718096"/>
                <w:sz w:val="19"/>
              </w:rPr>
              <w:t>19</w:t>
            </w:r>
          </w:p>
        </w:tc>
      </w:tr>
      <w:tr w:rsidR="004E189A" w14:paraId="78594AA4" w14:textId="77777777">
        <w:trPr>
          <w:cantSplit/>
          <w:jc w:val="center"/>
        </w:trPr>
        <w:tc>
          <w:tcPr>
            <w:tcW w:w="4680" w:type="dxa"/>
            <w:tcMar>
              <w:top w:w="100" w:type="dxa"/>
              <w:left w:w="140" w:type="dxa"/>
              <w:bottom w:w="100" w:type="dxa"/>
              <w:right w:w="140" w:type="dxa"/>
            </w:tcMar>
            <w:vAlign w:val="center"/>
          </w:tcPr>
          <w:p w14:paraId="10F9066F" w14:textId="77777777" w:rsidR="004E189A" w:rsidRDefault="00864F16">
            <w:pPr>
              <w:spacing w:after="0"/>
            </w:pPr>
            <w:r>
              <w:rPr>
                <w:sz w:val="19"/>
              </w:rPr>
              <w:t xml:space="preserve">  3.3 End-to-End Data Flow Pipeline</w:t>
            </w:r>
          </w:p>
        </w:tc>
        <w:tc>
          <w:tcPr>
            <w:tcW w:w="4680" w:type="dxa"/>
            <w:tcMar>
              <w:top w:w="100" w:type="dxa"/>
              <w:left w:w="140" w:type="dxa"/>
              <w:bottom w:w="100" w:type="dxa"/>
              <w:right w:w="140" w:type="dxa"/>
            </w:tcMar>
            <w:vAlign w:val="center"/>
          </w:tcPr>
          <w:p w14:paraId="3C7890D7" w14:textId="77777777" w:rsidR="004E189A" w:rsidRDefault="00864F16">
            <w:pPr>
              <w:spacing w:after="0"/>
              <w:jc w:val="right"/>
            </w:pPr>
            <w:r>
              <w:rPr>
                <w:color w:val="718096"/>
                <w:sz w:val="19"/>
              </w:rPr>
              <w:t>21</w:t>
            </w:r>
          </w:p>
        </w:tc>
      </w:tr>
      <w:tr w:rsidR="004E189A" w14:paraId="1534A624" w14:textId="77777777">
        <w:trPr>
          <w:cantSplit/>
          <w:jc w:val="center"/>
        </w:trPr>
        <w:tc>
          <w:tcPr>
            <w:tcW w:w="4680" w:type="dxa"/>
            <w:tcMar>
              <w:top w:w="100" w:type="dxa"/>
              <w:left w:w="140" w:type="dxa"/>
              <w:bottom w:w="100" w:type="dxa"/>
              <w:right w:w="140" w:type="dxa"/>
            </w:tcMar>
            <w:vAlign w:val="center"/>
          </w:tcPr>
          <w:p w14:paraId="14915ACF" w14:textId="77777777" w:rsidR="004E189A" w:rsidRDefault="00864F16">
            <w:pPr>
              <w:spacing w:after="0"/>
            </w:pPr>
            <w:r>
              <w:rPr>
                <w:sz w:val="19"/>
              </w:rPr>
              <w:t xml:space="preserve">  3.4 Core Functional Modules and Responsibilities</w:t>
            </w:r>
          </w:p>
        </w:tc>
        <w:tc>
          <w:tcPr>
            <w:tcW w:w="4680" w:type="dxa"/>
            <w:tcMar>
              <w:top w:w="100" w:type="dxa"/>
              <w:left w:w="140" w:type="dxa"/>
              <w:bottom w:w="100" w:type="dxa"/>
              <w:right w:w="140" w:type="dxa"/>
            </w:tcMar>
            <w:vAlign w:val="center"/>
          </w:tcPr>
          <w:p w14:paraId="275579F6" w14:textId="77777777" w:rsidR="004E189A" w:rsidRDefault="00864F16">
            <w:pPr>
              <w:spacing w:after="0"/>
              <w:jc w:val="right"/>
            </w:pPr>
            <w:r>
              <w:rPr>
                <w:color w:val="718096"/>
                <w:sz w:val="19"/>
              </w:rPr>
              <w:t>23</w:t>
            </w:r>
          </w:p>
        </w:tc>
      </w:tr>
      <w:tr w:rsidR="004E189A" w14:paraId="4747A036" w14:textId="77777777">
        <w:trPr>
          <w:cantSplit/>
          <w:jc w:val="center"/>
        </w:trPr>
        <w:tc>
          <w:tcPr>
            <w:tcW w:w="4680" w:type="dxa"/>
            <w:tcMar>
              <w:top w:w="100" w:type="dxa"/>
              <w:left w:w="140" w:type="dxa"/>
              <w:bottom w:w="100" w:type="dxa"/>
              <w:right w:w="140" w:type="dxa"/>
            </w:tcMar>
            <w:vAlign w:val="center"/>
          </w:tcPr>
          <w:p w14:paraId="1FD66967" w14:textId="77777777" w:rsidR="004E189A" w:rsidRDefault="00864F16">
            <w:pPr>
              <w:spacing w:after="0"/>
            </w:pPr>
            <w:r>
              <w:rPr>
                <w:sz w:val="19"/>
              </w:rPr>
              <w:t xml:space="preserve">  3.5 Verified REST API Endpoints and Data Contracts</w:t>
            </w:r>
          </w:p>
        </w:tc>
        <w:tc>
          <w:tcPr>
            <w:tcW w:w="4680" w:type="dxa"/>
            <w:tcMar>
              <w:top w:w="100" w:type="dxa"/>
              <w:left w:w="140" w:type="dxa"/>
              <w:bottom w:w="100" w:type="dxa"/>
              <w:right w:w="140" w:type="dxa"/>
            </w:tcMar>
            <w:vAlign w:val="center"/>
          </w:tcPr>
          <w:p w14:paraId="7F966257" w14:textId="77777777" w:rsidR="004E189A" w:rsidRDefault="00864F16">
            <w:pPr>
              <w:spacing w:after="0"/>
              <w:jc w:val="right"/>
            </w:pPr>
            <w:r>
              <w:rPr>
                <w:color w:val="718096"/>
                <w:sz w:val="19"/>
              </w:rPr>
              <w:t>24</w:t>
            </w:r>
          </w:p>
        </w:tc>
      </w:tr>
      <w:tr w:rsidR="004E189A" w14:paraId="3A2186CD" w14:textId="77777777">
        <w:trPr>
          <w:cantSplit/>
          <w:jc w:val="center"/>
        </w:trPr>
        <w:tc>
          <w:tcPr>
            <w:tcW w:w="4680" w:type="dxa"/>
            <w:tcMar>
              <w:top w:w="100" w:type="dxa"/>
              <w:left w:w="140" w:type="dxa"/>
              <w:bottom w:w="100" w:type="dxa"/>
              <w:right w:w="140" w:type="dxa"/>
            </w:tcMar>
            <w:vAlign w:val="center"/>
          </w:tcPr>
          <w:p w14:paraId="21DA1428" w14:textId="77777777" w:rsidR="004E189A" w:rsidRDefault="00864F16">
            <w:pPr>
              <w:spacing w:after="0"/>
            </w:pPr>
            <w:r>
              <w:rPr>
                <w:sz w:val="19"/>
              </w:rPr>
              <w:t xml:space="preserve">  3.6 Model Deserialization, Caching, and Preprocessing Pipelines</w:t>
            </w:r>
          </w:p>
        </w:tc>
        <w:tc>
          <w:tcPr>
            <w:tcW w:w="4680" w:type="dxa"/>
            <w:tcMar>
              <w:top w:w="100" w:type="dxa"/>
              <w:left w:w="140" w:type="dxa"/>
              <w:bottom w:w="100" w:type="dxa"/>
              <w:right w:w="140" w:type="dxa"/>
            </w:tcMar>
            <w:vAlign w:val="center"/>
          </w:tcPr>
          <w:p w14:paraId="46440285" w14:textId="77777777" w:rsidR="004E189A" w:rsidRDefault="00864F16">
            <w:pPr>
              <w:spacing w:after="0"/>
              <w:jc w:val="right"/>
            </w:pPr>
            <w:r>
              <w:rPr>
                <w:color w:val="718096"/>
                <w:sz w:val="19"/>
              </w:rPr>
              <w:t>26</w:t>
            </w:r>
          </w:p>
        </w:tc>
      </w:tr>
      <w:tr w:rsidR="004E189A" w14:paraId="19F772F5" w14:textId="77777777">
        <w:trPr>
          <w:cantSplit/>
          <w:jc w:val="center"/>
        </w:trPr>
        <w:tc>
          <w:tcPr>
            <w:tcW w:w="4680" w:type="dxa"/>
            <w:tcMar>
              <w:top w:w="100" w:type="dxa"/>
              <w:left w:w="140" w:type="dxa"/>
              <w:bottom w:w="100" w:type="dxa"/>
              <w:right w:w="140" w:type="dxa"/>
            </w:tcMar>
            <w:vAlign w:val="center"/>
          </w:tcPr>
          <w:p w14:paraId="333D4230" w14:textId="77777777" w:rsidR="004E189A" w:rsidRDefault="00864F16">
            <w:pPr>
              <w:spacing w:after="0"/>
            </w:pPr>
            <w:r>
              <w:rPr>
                <w:sz w:val="19"/>
              </w:rPr>
              <w:t xml:space="preserve">  3.7 Fairness Auditing and Disparity Quantification Workflow</w:t>
            </w:r>
          </w:p>
        </w:tc>
        <w:tc>
          <w:tcPr>
            <w:tcW w:w="4680" w:type="dxa"/>
            <w:tcMar>
              <w:top w:w="100" w:type="dxa"/>
              <w:left w:w="140" w:type="dxa"/>
              <w:bottom w:w="100" w:type="dxa"/>
              <w:right w:w="140" w:type="dxa"/>
            </w:tcMar>
            <w:vAlign w:val="center"/>
          </w:tcPr>
          <w:p w14:paraId="5020EB80" w14:textId="77777777" w:rsidR="004E189A" w:rsidRDefault="00864F16">
            <w:pPr>
              <w:spacing w:after="0"/>
              <w:jc w:val="right"/>
            </w:pPr>
            <w:r>
              <w:rPr>
                <w:color w:val="718096"/>
                <w:sz w:val="19"/>
              </w:rPr>
              <w:t>27</w:t>
            </w:r>
          </w:p>
        </w:tc>
      </w:tr>
      <w:tr w:rsidR="004E189A" w14:paraId="60A7C7BA" w14:textId="77777777">
        <w:trPr>
          <w:cantSplit/>
          <w:jc w:val="center"/>
        </w:trPr>
        <w:tc>
          <w:tcPr>
            <w:tcW w:w="4680" w:type="dxa"/>
            <w:tcMar>
              <w:top w:w="100" w:type="dxa"/>
              <w:left w:w="140" w:type="dxa"/>
              <w:bottom w:w="100" w:type="dxa"/>
              <w:right w:w="140" w:type="dxa"/>
            </w:tcMar>
            <w:vAlign w:val="center"/>
          </w:tcPr>
          <w:p w14:paraId="4501D23B" w14:textId="77777777" w:rsidR="004E189A" w:rsidRDefault="00864F16">
            <w:pPr>
              <w:spacing w:after="0"/>
            </w:pPr>
            <w:r>
              <w:rPr>
                <w:sz w:val="19"/>
              </w:rPr>
              <w:t xml:space="preserve">  3.8 SHAP Explanation and Consistency Analysis Workflow</w:t>
            </w:r>
          </w:p>
        </w:tc>
        <w:tc>
          <w:tcPr>
            <w:tcW w:w="4680" w:type="dxa"/>
            <w:tcMar>
              <w:top w:w="100" w:type="dxa"/>
              <w:left w:w="140" w:type="dxa"/>
              <w:bottom w:w="100" w:type="dxa"/>
              <w:right w:w="140" w:type="dxa"/>
            </w:tcMar>
            <w:vAlign w:val="center"/>
          </w:tcPr>
          <w:p w14:paraId="71EB083C" w14:textId="77777777" w:rsidR="004E189A" w:rsidRDefault="00864F16">
            <w:pPr>
              <w:spacing w:after="0"/>
              <w:jc w:val="right"/>
            </w:pPr>
            <w:r>
              <w:rPr>
                <w:color w:val="718096"/>
                <w:sz w:val="19"/>
              </w:rPr>
              <w:t>28</w:t>
            </w:r>
          </w:p>
        </w:tc>
      </w:tr>
      <w:tr w:rsidR="004E189A" w14:paraId="30FC9193" w14:textId="77777777">
        <w:trPr>
          <w:cantSplit/>
          <w:jc w:val="center"/>
        </w:trPr>
        <w:tc>
          <w:tcPr>
            <w:tcW w:w="4680" w:type="dxa"/>
            <w:tcMar>
              <w:top w:w="100" w:type="dxa"/>
              <w:left w:w="140" w:type="dxa"/>
              <w:bottom w:w="100" w:type="dxa"/>
              <w:right w:w="140" w:type="dxa"/>
            </w:tcMar>
            <w:vAlign w:val="center"/>
          </w:tcPr>
          <w:p w14:paraId="1FA613FF" w14:textId="77777777" w:rsidR="004E189A" w:rsidRDefault="00864F16">
            <w:pPr>
              <w:spacing w:after="0"/>
            </w:pPr>
            <w:r>
              <w:rPr>
                <w:sz w:val="19"/>
              </w:rPr>
              <w:t xml:space="preserve">  3.9 Security, Input Validation, and Responsible-Use Safeguards</w:t>
            </w:r>
          </w:p>
        </w:tc>
        <w:tc>
          <w:tcPr>
            <w:tcW w:w="4680" w:type="dxa"/>
            <w:tcMar>
              <w:top w:w="100" w:type="dxa"/>
              <w:left w:w="140" w:type="dxa"/>
              <w:bottom w:w="100" w:type="dxa"/>
              <w:right w:w="140" w:type="dxa"/>
            </w:tcMar>
            <w:vAlign w:val="center"/>
          </w:tcPr>
          <w:p w14:paraId="4159E6EB" w14:textId="77777777" w:rsidR="004E189A" w:rsidRDefault="00864F16">
            <w:pPr>
              <w:spacing w:after="0"/>
              <w:jc w:val="right"/>
            </w:pPr>
            <w:r>
              <w:rPr>
                <w:color w:val="718096"/>
                <w:sz w:val="19"/>
              </w:rPr>
              <w:t>29</w:t>
            </w:r>
          </w:p>
        </w:tc>
      </w:tr>
      <w:tr w:rsidR="004E189A" w14:paraId="10BF82C1" w14:textId="77777777">
        <w:trPr>
          <w:cantSplit/>
          <w:jc w:val="center"/>
        </w:trPr>
        <w:tc>
          <w:tcPr>
            <w:tcW w:w="4680" w:type="dxa"/>
            <w:tcMar>
              <w:top w:w="100" w:type="dxa"/>
              <w:left w:w="140" w:type="dxa"/>
              <w:bottom w:w="100" w:type="dxa"/>
              <w:right w:w="140" w:type="dxa"/>
            </w:tcMar>
            <w:vAlign w:val="center"/>
          </w:tcPr>
          <w:p w14:paraId="646983D3" w14:textId="77777777" w:rsidR="004E189A" w:rsidRDefault="00864F16">
            <w:pPr>
              <w:spacing w:after="0"/>
            </w:pPr>
            <w:r>
              <w:rPr>
                <w:b/>
                <w:color w:val="1B365D"/>
                <w:sz w:val="19"/>
              </w:rPr>
              <w:t>Chapter 4: Dataset and Experimental Methodology</w:t>
            </w:r>
          </w:p>
        </w:tc>
        <w:tc>
          <w:tcPr>
            <w:tcW w:w="4680" w:type="dxa"/>
            <w:tcMar>
              <w:top w:w="100" w:type="dxa"/>
              <w:left w:w="140" w:type="dxa"/>
              <w:bottom w:w="100" w:type="dxa"/>
              <w:right w:w="140" w:type="dxa"/>
            </w:tcMar>
            <w:vAlign w:val="center"/>
          </w:tcPr>
          <w:p w14:paraId="3EF3242C" w14:textId="77777777" w:rsidR="004E189A" w:rsidRDefault="00864F16">
            <w:pPr>
              <w:spacing w:after="0"/>
              <w:jc w:val="right"/>
            </w:pPr>
            <w:r>
              <w:rPr>
                <w:b/>
                <w:color w:val="718096"/>
                <w:sz w:val="19"/>
              </w:rPr>
              <w:t>31</w:t>
            </w:r>
          </w:p>
        </w:tc>
      </w:tr>
      <w:tr w:rsidR="004E189A" w14:paraId="7427D868" w14:textId="77777777">
        <w:trPr>
          <w:cantSplit/>
          <w:jc w:val="center"/>
        </w:trPr>
        <w:tc>
          <w:tcPr>
            <w:tcW w:w="4680" w:type="dxa"/>
            <w:tcMar>
              <w:top w:w="100" w:type="dxa"/>
              <w:left w:w="140" w:type="dxa"/>
              <w:bottom w:w="100" w:type="dxa"/>
              <w:right w:w="140" w:type="dxa"/>
            </w:tcMar>
            <w:vAlign w:val="center"/>
          </w:tcPr>
          <w:p w14:paraId="1E07E6A1" w14:textId="77777777" w:rsidR="004E189A" w:rsidRDefault="00864F16">
            <w:pPr>
              <w:spacing w:after="0"/>
            </w:pPr>
            <w:r>
              <w:rPr>
                <w:sz w:val="19"/>
              </w:rPr>
              <w:t xml:space="preserve">  4.1 Benchmark Credit Datasets (Taiwan Default and Statlog German)</w:t>
            </w:r>
          </w:p>
        </w:tc>
        <w:tc>
          <w:tcPr>
            <w:tcW w:w="4680" w:type="dxa"/>
            <w:tcMar>
              <w:top w:w="100" w:type="dxa"/>
              <w:left w:w="140" w:type="dxa"/>
              <w:bottom w:w="100" w:type="dxa"/>
              <w:right w:w="140" w:type="dxa"/>
            </w:tcMar>
            <w:vAlign w:val="center"/>
          </w:tcPr>
          <w:p w14:paraId="30277107" w14:textId="77777777" w:rsidR="004E189A" w:rsidRDefault="00864F16">
            <w:pPr>
              <w:spacing w:after="0"/>
              <w:jc w:val="right"/>
            </w:pPr>
            <w:r>
              <w:rPr>
                <w:color w:val="718096"/>
                <w:sz w:val="19"/>
              </w:rPr>
              <w:t>31</w:t>
            </w:r>
          </w:p>
        </w:tc>
      </w:tr>
      <w:tr w:rsidR="004E189A" w14:paraId="5F948342" w14:textId="77777777">
        <w:trPr>
          <w:cantSplit/>
          <w:jc w:val="center"/>
        </w:trPr>
        <w:tc>
          <w:tcPr>
            <w:tcW w:w="4680" w:type="dxa"/>
            <w:tcMar>
              <w:top w:w="100" w:type="dxa"/>
              <w:left w:w="140" w:type="dxa"/>
              <w:bottom w:w="100" w:type="dxa"/>
              <w:right w:w="140" w:type="dxa"/>
            </w:tcMar>
            <w:vAlign w:val="center"/>
          </w:tcPr>
          <w:p w14:paraId="37A5F6D5" w14:textId="77777777" w:rsidR="004E189A" w:rsidRDefault="00864F16">
            <w:pPr>
              <w:spacing w:after="0"/>
            </w:pPr>
            <w:r>
              <w:rPr>
                <w:sz w:val="19"/>
              </w:rPr>
              <w:t xml:space="preserve">  4.2 Target Definitions and Class Semantics</w:t>
            </w:r>
          </w:p>
        </w:tc>
        <w:tc>
          <w:tcPr>
            <w:tcW w:w="4680" w:type="dxa"/>
            <w:tcMar>
              <w:top w:w="100" w:type="dxa"/>
              <w:left w:w="140" w:type="dxa"/>
              <w:bottom w:w="100" w:type="dxa"/>
              <w:right w:w="140" w:type="dxa"/>
            </w:tcMar>
            <w:vAlign w:val="center"/>
          </w:tcPr>
          <w:p w14:paraId="74FB1654" w14:textId="77777777" w:rsidR="004E189A" w:rsidRDefault="00864F16">
            <w:pPr>
              <w:spacing w:after="0"/>
              <w:jc w:val="right"/>
            </w:pPr>
            <w:r>
              <w:rPr>
                <w:color w:val="718096"/>
                <w:sz w:val="19"/>
              </w:rPr>
              <w:t>32</w:t>
            </w:r>
          </w:p>
        </w:tc>
      </w:tr>
      <w:tr w:rsidR="004E189A" w14:paraId="5803B7BB" w14:textId="77777777">
        <w:trPr>
          <w:cantSplit/>
          <w:jc w:val="center"/>
        </w:trPr>
        <w:tc>
          <w:tcPr>
            <w:tcW w:w="4680" w:type="dxa"/>
            <w:tcMar>
              <w:top w:w="100" w:type="dxa"/>
              <w:left w:w="140" w:type="dxa"/>
              <w:bottom w:w="100" w:type="dxa"/>
              <w:right w:w="140" w:type="dxa"/>
            </w:tcMar>
            <w:vAlign w:val="center"/>
          </w:tcPr>
          <w:p w14:paraId="5F7C66CC" w14:textId="77777777" w:rsidR="004E189A" w:rsidRDefault="00864F16">
            <w:pPr>
              <w:spacing w:after="0"/>
            </w:pPr>
            <w:r>
              <w:rPr>
                <w:sz w:val="19"/>
              </w:rPr>
              <w:t xml:space="preserve">  4.3 Protected Attribute Definitions and Exclusion Protocols</w:t>
            </w:r>
          </w:p>
        </w:tc>
        <w:tc>
          <w:tcPr>
            <w:tcW w:w="4680" w:type="dxa"/>
            <w:tcMar>
              <w:top w:w="100" w:type="dxa"/>
              <w:left w:w="140" w:type="dxa"/>
              <w:bottom w:w="100" w:type="dxa"/>
              <w:right w:w="140" w:type="dxa"/>
            </w:tcMar>
            <w:vAlign w:val="center"/>
          </w:tcPr>
          <w:p w14:paraId="4280888F" w14:textId="77777777" w:rsidR="004E189A" w:rsidRDefault="00864F16">
            <w:pPr>
              <w:spacing w:after="0"/>
              <w:jc w:val="right"/>
            </w:pPr>
            <w:r>
              <w:rPr>
                <w:color w:val="718096"/>
                <w:sz w:val="19"/>
              </w:rPr>
              <w:t>33</w:t>
            </w:r>
          </w:p>
        </w:tc>
      </w:tr>
      <w:tr w:rsidR="004E189A" w14:paraId="28ACB00A" w14:textId="77777777">
        <w:trPr>
          <w:cantSplit/>
          <w:jc w:val="center"/>
        </w:trPr>
        <w:tc>
          <w:tcPr>
            <w:tcW w:w="4680" w:type="dxa"/>
            <w:tcMar>
              <w:top w:w="100" w:type="dxa"/>
              <w:left w:w="140" w:type="dxa"/>
              <w:bottom w:w="100" w:type="dxa"/>
              <w:right w:w="140" w:type="dxa"/>
            </w:tcMar>
            <w:vAlign w:val="center"/>
          </w:tcPr>
          <w:p w14:paraId="21AC5C59" w14:textId="77777777" w:rsidR="004E189A" w:rsidRDefault="00864F16">
            <w:pPr>
              <w:spacing w:after="0"/>
            </w:pPr>
            <w:r>
              <w:rPr>
                <w:sz w:val="19"/>
              </w:rPr>
              <w:t xml:space="preserve">  4.4 Preprocessing and Partitioning Protocol (80/20 Stratified)</w:t>
            </w:r>
          </w:p>
        </w:tc>
        <w:tc>
          <w:tcPr>
            <w:tcW w:w="4680" w:type="dxa"/>
            <w:tcMar>
              <w:top w:w="100" w:type="dxa"/>
              <w:left w:w="140" w:type="dxa"/>
              <w:bottom w:w="100" w:type="dxa"/>
              <w:right w:w="140" w:type="dxa"/>
            </w:tcMar>
            <w:vAlign w:val="center"/>
          </w:tcPr>
          <w:p w14:paraId="6C5F8CE2" w14:textId="77777777" w:rsidR="004E189A" w:rsidRDefault="00864F16">
            <w:pPr>
              <w:spacing w:after="0"/>
              <w:jc w:val="right"/>
            </w:pPr>
            <w:r>
              <w:rPr>
                <w:color w:val="718096"/>
                <w:sz w:val="19"/>
              </w:rPr>
              <w:t>34</w:t>
            </w:r>
          </w:p>
        </w:tc>
      </w:tr>
      <w:tr w:rsidR="004E189A" w14:paraId="6219B720" w14:textId="77777777">
        <w:trPr>
          <w:cantSplit/>
          <w:jc w:val="center"/>
        </w:trPr>
        <w:tc>
          <w:tcPr>
            <w:tcW w:w="4680" w:type="dxa"/>
            <w:tcMar>
              <w:top w:w="100" w:type="dxa"/>
              <w:left w:w="140" w:type="dxa"/>
              <w:bottom w:w="100" w:type="dxa"/>
              <w:right w:w="140" w:type="dxa"/>
            </w:tcMar>
            <w:vAlign w:val="center"/>
          </w:tcPr>
          <w:p w14:paraId="03EA45E1" w14:textId="77777777" w:rsidR="004E189A" w:rsidRDefault="00864F16">
            <w:pPr>
              <w:spacing w:after="0"/>
            </w:pPr>
            <w:r>
              <w:rPr>
                <w:sz w:val="19"/>
              </w:rPr>
              <w:t xml:space="preserve">  4.5 Machine Learning Model Families and Configurations</w:t>
            </w:r>
          </w:p>
        </w:tc>
        <w:tc>
          <w:tcPr>
            <w:tcW w:w="4680" w:type="dxa"/>
            <w:tcMar>
              <w:top w:w="100" w:type="dxa"/>
              <w:left w:w="140" w:type="dxa"/>
              <w:bottom w:w="100" w:type="dxa"/>
              <w:right w:w="140" w:type="dxa"/>
            </w:tcMar>
            <w:vAlign w:val="center"/>
          </w:tcPr>
          <w:p w14:paraId="4D877ED6" w14:textId="77777777" w:rsidR="004E189A" w:rsidRDefault="00864F16">
            <w:pPr>
              <w:spacing w:after="0"/>
              <w:jc w:val="right"/>
            </w:pPr>
            <w:r>
              <w:rPr>
                <w:color w:val="718096"/>
                <w:sz w:val="19"/>
              </w:rPr>
              <w:t>35</w:t>
            </w:r>
          </w:p>
        </w:tc>
      </w:tr>
      <w:tr w:rsidR="004E189A" w14:paraId="21484A84" w14:textId="77777777">
        <w:trPr>
          <w:cantSplit/>
          <w:jc w:val="center"/>
        </w:trPr>
        <w:tc>
          <w:tcPr>
            <w:tcW w:w="4680" w:type="dxa"/>
            <w:tcMar>
              <w:top w:w="100" w:type="dxa"/>
              <w:left w:w="140" w:type="dxa"/>
              <w:bottom w:w="100" w:type="dxa"/>
              <w:right w:w="140" w:type="dxa"/>
            </w:tcMar>
            <w:vAlign w:val="center"/>
          </w:tcPr>
          <w:p w14:paraId="0F93293C" w14:textId="77777777" w:rsidR="004E189A" w:rsidRDefault="00864F16">
            <w:pPr>
              <w:spacing w:after="0"/>
            </w:pPr>
            <w:r>
              <w:rPr>
                <w:sz w:val="19"/>
              </w:rPr>
              <w:t xml:space="preserve">  4.6 Algorithmic Fairness Mitigation Protocol (18 Experiments)</w:t>
            </w:r>
          </w:p>
        </w:tc>
        <w:tc>
          <w:tcPr>
            <w:tcW w:w="4680" w:type="dxa"/>
            <w:tcMar>
              <w:top w:w="100" w:type="dxa"/>
              <w:left w:w="140" w:type="dxa"/>
              <w:bottom w:w="100" w:type="dxa"/>
              <w:right w:w="140" w:type="dxa"/>
            </w:tcMar>
            <w:vAlign w:val="center"/>
          </w:tcPr>
          <w:p w14:paraId="1BA197C6" w14:textId="77777777" w:rsidR="004E189A" w:rsidRDefault="00864F16">
            <w:pPr>
              <w:spacing w:after="0"/>
              <w:jc w:val="right"/>
            </w:pPr>
            <w:r>
              <w:rPr>
                <w:color w:val="718096"/>
                <w:sz w:val="19"/>
              </w:rPr>
              <w:t>36</w:t>
            </w:r>
          </w:p>
        </w:tc>
      </w:tr>
      <w:tr w:rsidR="004E189A" w14:paraId="3306FB3A" w14:textId="77777777">
        <w:trPr>
          <w:cantSplit/>
          <w:jc w:val="center"/>
        </w:trPr>
        <w:tc>
          <w:tcPr>
            <w:tcW w:w="4680" w:type="dxa"/>
            <w:tcMar>
              <w:top w:w="100" w:type="dxa"/>
              <w:left w:w="140" w:type="dxa"/>
              <w:bottom w:w="100" w:type="dxa"/>
              <w:right w:w="140" w:type="dxa"/>
            </w:tcMar>
            <w:vAlign w:val="center"/>
          </w:tcPr>
          <w:p w14:paraId="6D5F7DA5" w14:textId="77777777" w:rsidR="004E189A" w:rsidRDefault="00864F16">
            <w:pPr>
              <w:spacing w:after="0"/>
            </w:pPr>
            <w:r>
              <w:rPr>
                <w:sz w:val="19"/>
              </w:rPr>
              <w:t xml:space="preserve">  4.7 Methodological Rationale for Primary SHAP Comparison</w:t>
            </w:r>
          </w:p>
        </w:tc>
        <w:tc>
          <w:tcPr>
            <w:tcW w:w="4680" w:type="dxa"/>
            <w:tcMar>
              <w:top w:w="100" w:type="dxa"/>
              <w:left w:w="140" w:type="dxa"/>
              <w:bottom w:w="100" w:type="dxa"/>
              <w:right w:w="140" w:type="dxa"/>
            </w:tcMar>
            <w:vAlign w:val="center"/>
          </w:tcPr>
          <w:p w14:paraId="03641F07" w14:textId="77777777" w:rsidR="004E189A" w:rsidRDefault="00864F16">
            <w:pPr>
              <w:spacing w:after="0"/>
              <w:jc w:val="right"/>
            </w:pPr>
            <w:r>
              <w:rPr>
                <w:color w:val="718096"/>
                <w:sz w:val="19"/>
              </w:rPr>
              <w:t>38</w:t>
            </w:r>
          </w:p>
        </w:tc>
      </w:tr>
      <w:tr w:rsidR="004E189A" w14:paraId="31CA9D9C" w14:textId="77777777">
        <w:trPr>
          <w:cantSplit/>
          <w:jc w:val="center"/>
        </w:trPr>
        <w:tc>
          <w:tcPr>
            <w:tcW w:w="4680" w:type="dxa"/>
            <w:tcMar>
              <w:top w:w="100" w:type="dxa"/>
              <w:left w:w="140" w:type="dxa"/>
              <w:bottom w:w="100" w:type="dxa"/>
              <w:right w:w="140" w:type="dxa"/>
            </w:tcMar>
            <w:vAlign w:val="center"/>
          </w:tcPr>
          <w:p w14:paraId="2DE0B5F1" w14:textId="77777777" w:rsidR="004E189A" w:rsidRDefault="00864F16">
            <w:pPr>
              <w:spacing w:after="0"/>
            </w:pPr>
            <w:r>
              <w:rPr>
                <w:sz w:val="19"/>
              </w:rPr>
              <w:t xml:space="preserve">  4.8 Architectural Disparities in SHAP Output Spaces</w:t>
            </w:r>
          </w:p>
        </w:tc>
        <w:tc>
          <w:tcPr>
            <w:tcW w:w="4680" w:type="dxa"/>
            <w:tcMar>
              <w:top w:w="100" w:type="dxa"/>
              <w:left w:w="140" w:type="dxa"/>
              <w:bottom w:w="100" w:type="dxa"/>
              <w:right w:w="140" w:type="dxa"/>
            </w:tcMar>
            <w:vAlign w:val="center"/>
          </w:tcPr>
          <w:p w14:paraId="20B0982C" w14:textId="77777777" w:rsidR="004E189A" w:rsidRDefault="00864F16">
            <w:pPr>
              <w:spacing w:after="0"/>
              <w:jc w:val="right"/>
            </w:pPr>
            <w:r>
              <w:rPr>
                <w:color w:val="718096"/>
                <w:sz w:val="19"/>
              </w:rPr>
              <w:t>39</w:t>
            </w:r>
          </w:p>
        </w:tc>
      </w:tr>
      <w:tr w:rsidR="004E189A" w14:paraId="672153AB" w14:textId="77777777">
        <w:trPr>
          <w:cantSplit/>
          <w:jc w:val="center"/>
        </w:trPr>
        <w:tc>
          <w:tcPr>
            <w:tcW w:w="4680" w:type="dxa"/>
            <w:tcMar>
              <w:top w:w="100" w:type="dxa"/>
              <w:left w:w="140" w:type="dxa"/>
              <w:bottom w:w="100" w:type="dxa"/>
              <w:right w:w="140" w:type="dxa"/>
            </w:tcMar>
            <w:vAlign w:val="center"/>
          </w:tcPr>
          <w:p w14:paraId="450D4A68" w14:textId="77777777" w:rsidR="004E189A" w:rsidRDefault="00864F16">
            <w:pPr>
              <w:spacing w:after="0"/>
            </w:pPr>
            <w:r>
              <w:rPr>
                <w:sz w:val="19"/>
              </w:rPr>
              <w:lastRenderedPageBreak/>
              <w:t xml:space="preserve">  4.9 Quantitative Evaluation Metrics (Performance, Fairness, Consistency)</w:t>
            </w:r>
          </w:p>
        </w:tc>
        <w:tc>
          <w:tcPr>
            <w:tcW w:w="4680" w:type="dxa"/>
            <w:tcMar>
              <w:top w:w="100" w:type="dxa"/>
              <w:left w:w="140" w:type="dxa"/>
              <w:bottom w:w="100" w:type="dxa"/>
              <w:right w:w="140" w:type="dxa"/>
            </w:tcMar>
            <w:vAlign w:val="center"/>
          </w:tcPr>
          <w:p w14:paraId="29EC3E5E" w14:textId="77777777" w:rsidR="004E189A" w:rsidRDefault="00864F16">
            <w:pPr>
              <w:spacing w:after="0"/>
              <w:jc w:val="right"/>
            </w:pPr>
            <w:r>
              <w:rPr>
                <w:color w:val="718096"/>
                <w:sz w:val="19"/>
              </w:rPr>
              <w:t>40</w:t>
            </w:r>
          </w:p>
        </w:tc>
      </w:tr>
      <w:tr w:rsidR="004E189A" w14:paraId="3301B4AD" w14:textId="77777777">
        <w:trPr>
          <w:cantSplit/>
          <w:jc w:val="center"/>
        </w:trPr>
        <w:tc>
          <w:tcPr>
            <w:tcW w:w="4680" w:type="dxa"/>
            <w:tcMar>
              <w:top w:w="100" w:type="dxa"/>
              <w:left w:w="140" w:type="dxa"/>
              <w:bottom w:w="100" w:type="dxa"/>
              <w:right w:w="140" w:type="dxa"/>
            </w:tcMar>
            <w:vAlign w:val="center"/>
          </w:tcPr>
          <w:p w14:paraId="0493B7D1" w14:textId="77777777" w:rsidR="004E189A" w:rsidRDefault="00864F16">
            <w:pPr>
              <w:spacing w:after="0"/>
            </w:pPr>
            <w:r>
              <w:rPr>
                <w:sz w:val="19"/>
              </w:rPr>
              <w:t xml:space="preserve">  4.10 Cohort Sampling and Bootstrap Statistical Confidence Intervals</w:t>
            </w:r>
          </w:p>
        </w:tc>
        <w:tc>
          <w:tcPr>
            <w:tcW w:w="4680" w:type="dxa"/>
            <w:tcMar>
              <w:top w:w="100" w:type="dxa"/>
              <w:left w:w="140" w:type="dxa"/>
              <w:bottom w:w="100" w:type="dxa"/>
              <w:right w:w="140" w:type="dxa"/>
            </w:tcMar>
            <w:vAlign w:val="center"/>
          </w:tcPr>
          <w:p w14:paraId="31FF8799" w14:textId="77777777" w:rsidR="004E189A" w:rsidRDefault="00864F16">
            <w:pPr>
              <w:spacing w:after="0"/>
              <w:jc w:val="right"/>
            </w:pPr>
            <w:r>
              <w:rPr>
                <w:color w:val="718096"/>
                <w:sz w:val="19"/>
              </w:rPr>
              <w:t>42</w:t>
            </w:r>
          </w:p>
        </w:tc>
      </w:tr>
      <w:tr w:rsidR="004E189A" w14:paraId="23465737" w14:textId="77777777">
        <w:trPr>
          <w:cantSplit/>
          <w:jc w:val="center"/>
        </w:trPr>
        <w:tc>
          <w:tcPr>
            <w:tcW w:w="4680" w:type="dxa"/>
            <w:tcMar>
              <w:top w:w="100" w:type="dxa"/>
              <w:left w:w="140" w:type="dxa"/>
              <w:bottom w:w="100" w:type="dxa"/>
              <w:right w:w="140" w:type="dxa"/>
            </w:tcMar>
            <w:vAlign w:val="center"/>
          </w:tcPr>
          <w:p w14:paraId="637D1E3F" w14:textId="77777777" w:rsidR="004E189A" w:rsidRDefault="00864F16">
            <w:pPr>
              <w:spacing w:after="0"/>
            </w:pPr>
            <w:r>
              <w:rPr>
                <w:sz w:val="19"/>
              </w:rPr>
              <w:t xml:space="preserve">  4.11 Experimental Reproducibility and Frozen Artifact Protocol</w:t>
            </w:r>
          </w:p>
        </w:tc>
        <w:tc>
          <w:tcPr>
            <w:tcW w:w="4680" w:type="dxa"/>
            <w:tcMar>
              <w:top w:w="100" w:type="dxa"/>
              <w:left w:w="140" w:type="dxa"/>
              <w:bottom w:w="100" w:type="dxa"/>
              <w:right w:w="140" w:type="dxa"/>
            </w:tcMar>
            <w:vAlign w:val="center"/>
          </w:tcPr>
          <w:p w14:paraId="51FE4914" w14:textId="77777777" w:rsidR="004E189A" w:rsidRDefault="00864F16">
            <w:pPr>
              <w:spacing w:after="0"/>
              <w:jc w:val="right"/>
            </w:pPr>
            <w:r>
              <w:rPr>
                <w:color w:val="718096"/>
                <w:sz w:val="19"/>
              </w:rPr>
              <w:t>43</w:t>
            </w:r>
          </w:p>
        </w:tc>
      </w:tr>
      <w:tr w:rsidR="004E189A" w14:paraId="24E6577A" w14:textId="77777777">
        <w:trPr>
          <w:cantSplit/>
          <w:jc w:val="center"/>
        </w:trPr>
        <w:tc>
          <w:tcPr>
            <w:tcW w:w="4680" w:type="dxa"/>
            <w:tcMar>
              <w:top w:w="100" w:type="dxa"/>
              <w:left w:w="140" w:type="dxa"/>
              <w:bottom w:w="100" w:type="dxa"/>
              <w:right w:w="140" w:type="dxa"/>
            </w:tcMar>
            <w:vAlign w:val="center"/>
          </w:tcPr>
          <w:p w14:paraId="5C8C8F61" w14:textId="77777777" w:rsidR="004E189A" w:rsidRDefault="00864F16">
            <w:pPr>
              <w:spacing w:after="0"/>
            </w:pPr>
            <w:r>
              <w:rPr>
                <w:b/>
                <w:color w:val="1B365D"/>
                <w:sz w:val="19"/>
              </w:rPr>
              <w:t>Chapter 5: System Implementation</w:t>
            </w:r>
          </w:p>
        </w:tc>
        <w:tc>
          <w:tcPr>
            <w:tcW w:w="4680" w:type="dxa"/>
            <w:tcMar>
              <w:top w:w="100" w:type="dxa"/>
              <w:left w:w="140" w:type="dxa"/>
              <w:bottom w:w="100" w:type="dxa"/>
              <w:right w:w="140" w:type="dxa"/>
            </w:tcMar>
            <w:vAlign w:val="center"/>
          </w:tcPr>
          <w:p w14:paraId="17655123" w14:textId="77777777" w:rsidR="004E189A" w:rsidRDefault="00864F16">
            <w:pPr>
              <w:spacing w:after="0"/>
              <w:jc w:val="right"/>
            </w:pPr>
            <w:r>
              <w:rPr>
                <w:b/>
                <w:color w:val="718096"/>
                <w:sz w:val="19"/>
              </w:rPr>
              <w:t>44</w:t>
            </w:r>
          </w:p>
        </w:tc>
      </w:tr>
      <w:tr w:rsidR="004E189A" w14:paraId="76BA1AAB" w14:textId="77777777">
        <w:trPr>
          <w:cantSplit/>
          <w:jc w:val="center"/>
        </w:trPr>
        <w:tc>
          <w:tcPr>
            <w:tcW w:w="4680" w:type="dxa"/>
            <w:tcMar>
              <w:top w:w="100" w:type="dxa"/>
              <w:left w:w="140" w:type="dxa"/>
              <w:bottom w:w="100" w:type="dxa"/>
              <w:right w:w="140" w:type="dxa"/>
            </w:tcMar>
            <w:vAlign w:val="center"/>
          </w:tcPr>
          <w:p w14:paraId="33B699CB" w14:textId="77777777" w:rsidR="004E189A" w:rsidRDefault="00864F16">
            <w:pPr>
              <w:spacing w:after="0"/>
            </w:pPr>
            <w:r>
              <w:rPr>
                <w:sz w:val="19"/>
              </w:rPr>
              <w:t xml:space="preserve">  5.1 Full-Stack Technology Selection and Justification</w:t>
            </w:r>
          </w:p>
        </w:tc>
        <w:tc>
          <w:tcPr>
            <w:tcW w:w="4680" w:type="dxa"/>
            <w:tcMar>
              <w:top w:w="100" w:type="dxa"/>
              <w:left w:w="140" w:type="dxa"/>
              <w:bottom w:w="100" w:type="dxa"/>
              <w:right w:w="140" w:type="dxa"/>
            </w:tcMar>
            <w:vAlign w:val="center"/>
          </w:tcPr>
          <w:p w14:paraId="7F36DC9B" w14:textId="77777777" w:rsidR="004E189A" w:rsidRDefault="00864F16">
            <w:pPr>
              <w:spacing w:after="0"/>
              <w:jc w:val="right"/>
            </w:pPr>
            <w:r>
              <w:rPr>
                <w:color w:val="718096"/>
                <w:sz w:val="19"/>
              </w:rPr>
              <w:t>44</w:t>
            </w:r>
          </w:p>
        </w:tc>
      </w:tr>
      <w:tr w:rsidR="004E189A" w14:paraId="5D0F1DE2" w14:textId="77777777">
        <w:trPr>
          <w:cantSplit/>
          <w:jc w:val="center"/>
        </w:trPr>
        <w:tc>
          <w:tcPr>
            <w:tcW w:w="4680" w:type="dxa"/>
            <w:tcMar>
              <w:top w:w="100" w:type="dxa"/>
              <w:left w:w="140" w:type="dxa"/>
              <w:bottom w:w="100" w:type="dxa"/>
              <w:right w:w="140" w:type="dxa"/>
            </w:tcMar>
            <w:vAlign w:val="center"/>
          </w:tcPr>
          <w:p w14:paraId="5C9E15C5" w14:textId="77777777" w:rsidR="004E189A" w:rsidRDefault="00864F16">
            <w:pPr>
              <w:spacing w:after="0"/>
            </w:pPr>
            <w:r>
              <w:rPr>
                <w:sz w:val="19"/>
              </w:rPr>
              <w:t xml:space="preserve">  5.2 Repository Structure and Architecture Hierarchy</w:t>
            </w:r>
          </w:p>
        </w:tc>
        <w:tc>
          <w:tcPr>
            <w:tcW w:w="4680" w:type="dxa"/>
            <w:tcMar>
              <w:top w:w="100" w:type="dxa"/>
              <w:left w:w="140" w:type="dxa"/>
              <w:bottom w:w="100" w:type="dxa"/>
              <w:right w:w="140" w:type="dxa"/>
            </w:tcMar>
            <w:vAlign w:val="center"/>
          </w:tcPr>
          <w:p w14:paraId="37B605F3" w14:textId="77777777" w:rsidR="004E189A" w:rsidRDefault="00864F16">
            <w:pPr>
              <w:spacing w:after="0"/>
              <w:jc w:val="right"/>
            </w:pPr>
            <w:r>
              <w:rPr>
                <w:color w:val="718096"/>
                <w:sz w:val="19"/>
              </w:rPr>
              <w:t>45</w:t>
            </w:r>
          </w:p>
        </w:tc>
      </w:tr>
      <w:tr w:rsidR="004E189A" w14:paraId="4192BCE9" w14:textId="77777777">
        <w:trPr>
          <w:cantSplit/>
          <w:jc w:val="center"/>
        </w:trPr>
        <w:tc>
          <w:tcPr>
            <w:tcW w:w="4680" w:type="dxa"/>
            <w:tcMar>
              <w:top w:w="100" w:type="dxa"/>
              <w:left w:w="140" w:type="dxa"/>
              <w:bottom w:w="100" w:type="dxa"/>
              <w:right w:w="140" w:type="dxa"/>
            </w:tcMar>
            <w:vAlign w:val="center"/>
          </w:tcPr>
          <w:p w14:paraId="27FA4271" w14:textId="77777777" w:rsidR="004E189A" w:rsidRDefault="00864F16">
            <w:pPr>
              <w:spacing w:after="0"/>
            </w:pPr>
            <w:r>
              <w:rPr>
                <w:sz w:val="19"/>
              </w:rPr>
              <w:t xml:space="preserve">  5.3 Interactive Frontend User Interface and User Flows</w:t>
            </w:r>
          </w:p>
        </w:tc>
        <w:tc>
          <w:tcPr>
            <w:tcW w:w="4680" w:type="dxa"/>
            <w:tcMar>
              <w:top w:w="100" w:type="dxa"/>
              <w:left w:w="140" w:type="dxa"/>
              <w:bottom w:w="100" w:type="dxa"/>
              <w:right w:w="140" w:type="dxa"/>
            </w:tcMar>
            <w:vAlign w:val="center"/>
          </w:tcPr>
          <w:p w14:paraId="46D3ACA3" w14:textId="77777777" w:rsidR="004E189A" w:rsidRDefault="00864F16">
            <w:pPr>
              <w:spacing w:after="0"/>
              <w:jc w:val="right"/>
            </w:pPr>
            <w:r>
              <w:rPr>
                <w:color w:val="718096"/>
                <w:sz w:val="19"/>
              </w:rPr>
              <w:t>47</w:t>
            </w:r>
          </w:p>
        </w:tc>
      </w:tr>
      <w:tr w:rsidR="004E189A" w14:paraId="24864A40" w14:textId="77777777">
        <w:trPr>
          <w:cantSplit/>
          <w:jc w:val="center"/>
        </w:trPr>
        <w:tc>
          <w:tcPr>
            <w:tcW w:w="4680" w:type="dxa"/>
            <w:tcMar>
              <w:top w:w="100" w:type="dxa"/>
              <w:left w:w="140" w:type="dxa"/>
              <w:bottom w:w="100" w:type="dxa"/>
              <w:right w:w="140" w:type="dxa"/>
            </w:tcMar>
            <w:vAlign w:val="center"/>
          </w:tcPr>
          <w:p w14:paraId="35660C5D" w14:textId="77777777" w:rsidR="004E189A" w:rsidRDefault="00864F16">
            <w:pPr>
              <w:spacing w:after="0"/>
            </w:pPr>
            <w:r>
              <w:rPr>
                <w:sz w:val="19"/>
              </w:rPr>
              <w:t xml:space="preserve">  5.4 Backend Microservices and Algorithmic Pipelines</w:t>
            </w:r>
          </w:p>
        </w:tc>
        <w:tc>
          <w:tcPr>
            <w:tcW w:w="4680" w:type="dxa"/>
            <w:tcMar>
              <w:top w:w="100" w:type="dxa"/>
              <w:left w:w="140" w:type="dxa"/>
              <w:bottom w:w="100" w:type="dxa"/>
              <w:right w:w="140" w:type="dxa"/>
            </w:tcMar>
            <w:vAlign w:val="center"/>
          </w:tcPr>
          <w:p w14:paraId="26F51DD5" w14:textId="77777777" w:rsidR="004E189A" w:rsidRDefault="00864F16">
            <w:pPr>
              <w:spacing w:after="0"/>
              <w:jc w:val="right"/>
            </w:pPr>
            <w:r>
              <w:rPr>
                <w:color w:val="718096"/>
                <w:sz w:val="19"/>
              </w:rPr>
              <w:t>50</w:t>
            </w:r>
          </w:p>
        </w:tc>
      </w:tr>
      <w:tr w:rsidR="004E189A" w14:paraId="6343E7F2" w14:textId="77777777">
        <w:trPr>
          <w:cantSplit/>
          <w:jc w:val="center"/>
        </w:trPr>
        <w:tc>
          <w:tcPr>
            <w:tcW w:w="4680" w:type="dxa"/>
            <w:tcMar>
              <w:top w:w="100" w:type="dxa"/>
              <w:left w:w="140" w:type="dxa"/>
              <w:bottom w:w="100" w:type="dxa"/>
              <w:right w:w="140" w:type="dxa"/>
            </w:tcMar>
            <w:vAlign w:val="center"/>
          </w:tcPr>
          <w:p w14:paraId="4EDB32DF" w14:textId="77777777" w:rsidR="004E189A" w:rsidRDefault="00864F16">
            <w:pPr>
              <w:spacing w:after="0"/>
            </w:pPr>
            <w:r>
              <w:rPr>
                <w:sz w:val="19"/>
              </w:rPr>
              <w:t xml:space="preserve">  5.5 Semantic Feature Dictionary Mapping</w:t>
            </w:r>
          </w:p>
        </w:tc>
        <w:tc>
          <w:tcPr>
            <w:tcW w:w="4680" w:type="dxa"/>
            <w:tcMar>
              <w:top w:w="100" w:type="dxa"/>
              <w:left w:w="140" w:type="dxa"/>
              <w:bottom w:w="100" w:type="dxa"/>
              <w:right w:w="140" w:type="dxa"/>
            </w:tcMar>
            <w:vAlign w:val="center"/>
          </w:tcPr>
          <w:p w14:paraId="4A3B62A3" w14:textId="77777777" w:rsidR="004E189A" w:rsidRDefault="00864F16">
            <w:pPr>
              <w:spacing w:after="0"/>
              <w:jc w:val="right"/>
            </w:pPr>
            <w:r>
              <w:rPr>
                <w:color w:val="718096"/>
                <w:sz w:val="19"/>
              </w:rPr>
              <w:t>51</w:t>
            </w:r>
          </w:p>
        </w:tc>
      </w:tr>
      <w:tr w:rsidR="004E189A" w14:paraId="244A6388" w14:textId="77777777">
        <w:trPr>
          <w:cantSplit/>
          <w:jc w:val="center"/>
        </w:trPr>
        <w:tc>
          <w:tcPr>
            <w:tcW w:w="4680" w:type="dxa"/>
            <w:tcMar>
              <w:top w:w="100" w:type="dxa"/>
              <w:left w:w="140" w:type="dxa"/>
              <w:bottom w:w="100" w:type="dxa"/>
              <w:right w:w="140" w:type="dxa"/>
            </w:tcMar>
            <w:vAlign w:val="center"/>
          </w:tcPr>
          <w:p w14:paraId="3F261BDC" w14:textId="77777777" w:rsidR="004E189A" w:rsidRDefault="00864F16">
            <w:pPr>
              <w:spacing w:after="0"/>
            </w:pPr>
            <w:r>
              <w:rPr>
                <w:sz w:val="19"/>
              </w:rPr>
              <w:t xml:space="preserve">  5.6 Implementation Status: Completed Artifacts vs. Future Roadmap</w:t>
            </w:r>
          </w:p>
        </w:tc>
        <w:tc>
          <w:tcPr>
            <w:tcW w:w="4680" w:type="dxa"/>
            <w:tcMar>
              <w:top w:w="100" w:type="dxa"/>
              <w:left w:w="140" w:type="dxa"/>
              <w:bottom w:w="100" w:type="dxa"/>
              <w:right w:w="140" w:type="dxa"/>
            </w:tcMar>
            <w:vAlign w:val="center"/>
          </w:tcPr>
          <w:p w14:paraId="3407A4CF" w14:textId="77777777" w:rsidR="004E189A" w:rsidRDefault="00864F16">
            <w:pPr>
              <w:spacing w:after="0"/>
              <w:jc w:val="right"/>
            </w:pPr>
            <w:r>
              <w:rPr>
                <w:color w:val="718096"/>
                <w:sz w:val="19"/>
              </w:rPr>
              <w:t>52</w:t>
            </w:r>
          </w:p>
        </w:tc>
      </w:tr>
      <w:tr w:rsidR="004E189A" w14:paraId="540A70D2" w14:textId="77777777">
        <w:trPr>
          <w:cantSplit/>
          <w:jc w:val="center"/>
        </w:trPr>
        <w:tc>
          <w:tcPr>
            <w:tcW w:w="4680" w:type="dxa"/>
            <w:tcMar>
              <w:top w:w="100" w:type="dxa"/>
              <w:left w:w="140" w:type="dxa"/>
              <w:bottom w:w="100" w:type="dxa"/>
              <w:right w:w="140" w:type="dxa"/>
            </w:tcMar>
            <w:vAlign w:val="center"/>
          </w:tcPr>
          <w:p w14:paraId="54D91313" w14:textId="77777777" w:rsidR="004E189A" w:rsidRDefault="00864F16">
            <w:pPr>
              <w:spacing w:after="0"/>
            </w:pPr>
            <w:r>
              <w:rPr>
                <w:b/>
                <w:color w:val="1B365D"/>
                <w:sz w:val="19"/>
              </w:rPr>
              <w:t>Chapter 6: Results and Evaluation</w:t>
            </w:r>
          </w:p>
        </w:tc>
        <w:tc>
          <w:tcPr>
            <w:tcW w:w="4680" w:type="dxa"/>
            <w:tcMar>
              <w:top w:w="100" w:type="dxa"/>
              <w:left w:w="140" w:type="dxa"/>
              <w:bottom w:w="100" w:type="dxa"/>
              <w:right w:w="140" w:type="dxa"/>
            </w:tcMar>
            <w:vAlign w:val="center"/>
          </w:tcPr>
          <w:p w14:paraId="26BDA25C" w14:textId="77777777" w:rsidR="004E189A" w:rsidRDefault="00864F16">
            <w:pPr>
              <w:spacing w:after="0"/>
              <w:jc w:val="right"/>
            </w:pPr>
            <w:r>
              <w:rPr>
                <w:b/>
                <w:color w:val="718096"/>
                <w:sz w:val="19"/>
              </w:rPr>
              <w:t>54</w:t>
            </w:r>
          </w:p>
        </w:tc>
      </w:tr>
      <w:tr w:rsidR="004E189A" w14:paraId="6AFB043F" w14:textId="77777777">
        <w:trPr>
          <w:cantSplit/>
          <w:jc w:val="center"/>
        </w:trPr>
        <w:tc>
          <w:tcPr>
            <w:tcW w:w="4680" w:type="dxa"/>
            <w:tcMar>
              <w:top w:w="100" w:type="dxa"/>
              <w:left w:w="140" w:type="dxa"/>
              <w:bottom w:w="100" w:type="dxa"/>
              <w:right w:w="140" w:type="dxa"/>
            </w:tcMar>
            <w:vAlign w:val="center"/>
          </w:tcPr>
          <w:p w14:paraId="2F971A7B" w14:textId="77777777" w:rsidR="004E189A" w:rsidRDefault="00864F16">
            <w:pPr>
              <w:spacing w:after="0"/>
            </w:pPr>
            <w:r>
              <w:rPr>
                <w:sz w:val="19"/>
              </w:rPr>
              <w:t xml:space="preserve">  6.1 Baseline Performance and Initial Fairness Disparities</w:t>
            </w:r>
          </w:p>
        </w:tc>
        <w:tc>
          <w:tcPr>
            <w:tcW w:w="4680" w:type="dxa"/>
            <w:tcMar>
              <w:top w:w="100" w:type="dxa"/>
              <w:left w:w="140" w:type="dxa"/>
              <w:bottom w:w="100" w:type="dxa"/>
              <w:right w:w="140" w:type="dxa"/>
            </w:tcMar>
            <w:vAlign w:val="center"/>
          </w:tcPr>
          <w:p w14:paraId="52DFB3A1" w14:textId="77777777" w:rsidR="004E189A" w:rsidRDefault="00864F16">
            <w:pPr>
              <w:spacing w:after="0"/>
              <w:jc w:val="right"/>
            </w:pPr>
            <w:r>
              <w:rPr>
                <w:color w:val="718096"/>
                <w:sz w:val="19"/>
              </w:rPr>
              <w:t>54</w:t>
            </w:r>
          </w:p>
        </w:tc>
      </w:tr>
      <w:tr w:rsidR="004E189A" w14:paraId="0EFCFA06" w14:textId="77777777">
        <w:trPr>
          <w:cantSplit/>
          <w:jc w:val="center"/>
        </w:trPr>
        <w:tc>
          <w:tcPr>
            <w:tcW w:w="4680" w:type="dxa"/>
            <w:tcMar>
              <w:top w:w="100" w:type="dxa"/>
              <w:left w:w="140" w:type="dxa"/>
              <w:bottom w:w="100" w:type="dxa"/>
              <w:right w:w="140" w:type="dxa"/>
            </w:tcMar>
            <w:vAlign w:val="center"/>
          </w:tcPr>
          <w:p w14:paraId="3ADEE025" w14:textId="77777777" w:rsidR="004E189A" w:rsidRDefault="00864F16">
            <w:pPr>
              <w:spacing w:after="0"/>
            </w:pPr>
            <w:r>
              <w:rPr>
                <w:sz w:val="19"/>
              </w:rPr>
              <w:t xml:space="preserve">  6.2 Comprehensive Evaluation Across 18 Mitigation Experiments</w:t>
            </w:r>
          </w:p>
        </w:tc>
        <w:tc>
          <w:tcPr>
            <w:tcW w:w="4680" w:type="dxa"/>
            <w:tcMar>
              <w:top w:w="100" w:type="dxa"/>
              <w:left w:w="140" w:type="dxa"/>
              <w:bottom w:w="100" w:type="dxa"/>
              <w:right w:w="140" w:type="dxa"/>
            </w:tcMar>
            <w:vAlign w:val="center"/>
          </w:tcPr>
          <w:p w14:paraId="1349BDA4" w14:textId="77777777" w:rsidR="004E189A" w:rsidRDefault="00864F16">
            <w:pPr>
              <w:spacing w:after="0"/>
              <w:jc w:val="right"/>
            </w:pPr>
            <w:r>
              <w:rPr>
                <w:color w:val="718096"/>
                <w:sz w:val="19"/>
              </w:rPr>
              <w:t>56</w:t>
            </w:r>
          </w:p>
        </w:tc>
      </w:tr>
      <w:tr w:rsidR="004E189A" w14:paraId="76D886D7" w14:textId="77777777">
        <w:trPr>
          <w:cantSplit/>
          <w:jc w:val="center"/>
        </w:trPr>
        <w:tc>
          <w:tcPr>
            <w:tcW w:w="4680" w:type="dxa"/>
            <w:tcMar>
              <w:top w:w="100" w:type="dxa"/>
              <w:left w:w="140" w:type="dxa"/>
              <w:bottom w:w="100" w:type="dxa"/>
              <w:right w:w="140" w:type="dxa"/>
            </w:tcMar>
            <w:vAlign w:val="center"/>
          </w:tcPr>
          <w:p w14:paraId="1A10698F" w14:textId="77777777" w:rsidR="004E189A" w:rsidRDefault="00864F16">
            <w:pPr>
              <w:spacing w:after="0"/>
            </w:pPr>
            <w:r>
              <w:rPr>
                <w:sz w:val="19"/>
              </w:rPr>
              <w:t xml:space="preserve">  6.3 Impact on Predictive Accuracy and Score Resilience</w:t>
            </w:r>
          </w:p>
        </w:tc>
        <w:tc>
          <w:tcPr>
            <w:tcW w:w="4680" w:type="dxa"/>
            <w:tcMar>
              <w:top w:w="100" w:type="dxa"/>
              <w:left w:w="140" w:type="dxa"/>
              <w:bottom w:w="100" w:type="dxa"/>
              <w:right w:w="140" w:type="dxa"/>
            </w:tcMar>
            <w:vAlign w:val="center"/>
          </w:tcPr>
          <w:p w14:paraId="02AE6154" w14:textId="77777777" w:rsidR="004E189A" w:rsidRDefault="00864F16">
            <w:pPr>
              <w:spacing w:after="0"/>
              <w:jc w:val="right"/>
            </w:pPr>
            <w:r>
              <w:rPr>
                <w:color w:val="718096"/>
                <w:sz w:val="19"/>
              </w:rPr>
              <w:t>59</w:t>
            </w:r>
          </w:p>
        </w:tc>
      </w:tr>
      <w:tr w:rsidR="004E189A" w14:paraId="7A150665" w14:textId="77777777">
        <w:trPr>
          <w:cantSplit/>
          <w:jc w:val="center"/>
        </w:trPr>
        <w:tc>
          <w:tcPr>
            <w:tcW w:w="4680" w:type="dxa"/>
            <w:tcMar>
              <w:top w:w="100" w:type="dxa"/>
              <w:left w:w="140" w:type="dxa"/>
              <w:bottom w:w="100" w:type="dxa"/>
              <w:right w:w="140" w:type="dxa"/>
            </w:tcMar>
            <w:vAlign w:val="center"/>
          </w:tcPr>
          <w:p w14:paraId="6BB9D034" w14:textId="77777777" w:rsidR="004E189A" w:rsidRDefault="00864F16">
            <w:pPr>
              <w:spacing w:after="0"/>
            </w:pPr>
            <w:r>
              <w:rPr>
                <w:sz w:val="19"/>
              </w:rPr>
              <w:t xml:space="preserve">  6.4 Fairness Metric Divergence: Independence vs. Error-Rate Separation</w:t>
            </w:r>
          </w:p>
        </w:tc>
        <w:tc>
          <w:tcPr>
            <w:tcW w:w="4680" w:type="dxa"/>
            <w:tcMar>
              <w:top w:w="100" w:type="dxa"/>
              <w:left w:w="140" w:type="dxa"/>
              <w:bottom w:w="100" w:type="dxa"/>
              <w:right w:w="140" w:type="dxa"/>
            </w:tcMar>
            <w:vAlign w:val="center"/>
          </w:tcPr>
          <w:p w14:paraId="52755399" w14:textId="77777777" w:rsidR="004E189A" w:rsidRDefault="00864F16">
            <w:pPr>
              <w:spacing w:after="0"/>
              <w:jc w:val="right"/>
            </w:pPr>
            <w:r>
              <w:rPr>
                <w:color w:val="718096"/>
                <w:sz w:val="19"/>
              </w:rPr>
              <w:t>61</w:t>
            </w:r>
          </w:p>
        </w:tc>
      </w:tr>
      <w:tr w:rsidR="004E189A" w14:paraId="45484456" w14:textId="77777777">
        <w:trPr>
          <w:cantSplit/>
          <w:jc w:val="center"/>
        </w:trPr>
        <w:tc>
          <w:tcPr>
            <w:tcW w:w="4680" w:type="dxa"/>
            <w:tcMar>
              <w:top w:w="100" w:type="dxa"/>
              <w:left w:w="140" w:type="dxa"/>
              <w:bottom w:w="100" w:type="dxa"/>
              <w:right w:w="140" w:type="dxa"/>
            </w:tcMar>
            <w:vAlign w:val="center"/>
          </w:tcPr>
          <w:p w14:paraId="13A34D86" w14:textId="77777777" w:rsidR="004E189A" w:rsidRDefault="00864F16">
            <w:pPr>
              <w:spacing w:after="0"/>
            </w:pPr>
            <w:r>
              <w:rPr>
                <w:sz w:val="19"/>
              </w:rPr>
              <w:t xml:space="preserve">  6.5 Quantitative SHAP Explanation Consistency Findings</w:t>
            </w:r>
          </w:p>
        </w:tc>
        <w:tc>
          <w:tcPr>
            <w:tcW w:w="4680" w:type="dxa"/>
            <w:tcMar>
              <w:top w:w="100" w:type="dxa"/>
              <w:left w:w="140" w:type="dxa"/>
              <w:bottom w:w="100" w:type="dxa"/>
              <w:right w:w="140" w:type="dxa"/>
            </w:tcMar>
            <w:vAlign w:val="center"/>
          </w:tcPr>
          <w:p w14:paraId="7AE1D8D4" w14:textId="77777777" w:rsidR="004E189A" w:rsidRDefault="00864F16">
            <w:pPr>
              <w:spacing w:after="0"/>
              <w:jc w:val="right"/>
            </w:pPr>
            <w:r>
              <w:rPr>
                <w:color w:val="718096"/>
                <w:sz w:val="19"/>
              </w:rPr>
              <w:t>63</w:t>
            </w:r>
          </w:p>
        </w:tc>
      </w:tr>
      <w:tr w:rsidR="004E189A" w14:paraId="4B70C4BD" w14:textId="77777777">
        <w:trPr>
          <w:cantSplit/>
          <w:jc w:val="center"/>
        </w:trPr>
        <w:tc>
          <w:tcPr>
            <w:tcW w:w="4680" w:type="dxa"/>
            <w:tcMar>
              <w:top w:w="100" w:type="dxa"/>
              <w:left w:w="140" w:type="dxa"/>
              <w:bottom w:w="100" w:type="dxa"/>
              <w:right w:w="140" w:type="dxa"/>
            </w:tcMar>
            <w:vAlign w:val="center"/>
          </w:tcPr>
          <w:p w14:paraId="007272E2" w14:textId="77777777" w:rsidR="004E189A" w:rsidRDefault="00864F16">
            <w:pPr>
              <w:spacing w:after="0"/>
            </w:pPr>
            <w:r>
              <w:rPr>
                <w:sz w:val="19"/>
              </w:rPr>
              <w:t xml:space="preserve">  6.6 Case Study 1: The German Random Forest Win-Win Configuration</w:t>
            </w:r>
          </w:p>
        </w:tc>
        <w:tc>
          <w:tcPr>
            <w:tcW w:w="4680" w:type="dxa"/>
            <w:tcMar>
              <w:top w:w="100" w:type="dxa"/>
              <w:left w:w="140" w:type="dxa"/>
              <w:bottom w:w="100" w:type="dxa"/>
              <w:right w:w="140" w:type="dxa"/>
            </w:tcMar>
            <w:vAlign w:val="center"/>
          </w:tcPr>
          <w:p w14:paraId="41AE0132" w14:textId="77777777" w:rsidR="004E189A" w:rsidRDefault="00864F16">
            <w:pPr>
              <w:spacing w:after="0"/>
              <w:jc w:val="right"/>
            </w:pPr>
            <w:r>
              <w:rPr>
                <w:color w:val="718096"/>
                <w:sz w:val="19"/>
              </w:rPr>
              <w:t>65</w:t>
            </w:r>
          </w:p>
        </w:tc>
      </w:tr>
      <w:tr w:rsidR="004E189A" w14:paraId="354BA079" w14:textId="77777777">
        <w:trPr>
          <w:cantSplit/>
          <w:jc w:val="center"/>
        </w:trPr>
        <w:tc>
          <w:tcPr>
            <w:tcW w:w="4680" w:type="dxa"/>
            <w:tcMar>
              <w:top w:w="100" w:type="dxa"/>
              <w:left w:w="140" w:type="dxa"/>
              <w:bottom w:w="100" w:type="dxa"/>
              <w:right w:w="140" w:type="dxa"/>
            </w:tcMar>
            <w:vAlign w:val="center"/>
          </w:tcPr>
          <w:p w14:paraId="40386957" w14:textId="77777777" w:rsidR="004E189A" w:rsidRDefault="00864F16">
            <w:pPr>
              <w:spacing w:after="0"/>
            </w:pPr>
            <w:r>
              <w:rPr>
                <w:sz w:val="19"/>
              </w:rPr>
              <w:t xml:space="preserve">  6.7 Case Study 2: The Taiwan XGBoost Attribution Instability</w:t>
            </w:r>
          </w:p>
        </w:tc>
        <w:tc>
          <w:tcPr>
            <w:tcW w:w="4680" w:type="dxa"/>
            <w:tcMar>
              <w:top w:w="100" w:type="dxa"/>
              <w:left w:w="140" w:type="dxa"/>
              <w:bottom w:w="100" w:type="dxa"/>
              <w:right w:w="140" w:type="dxa"/>
            </w:tcMar>
            <w:vAlign w:val="center"/>
          </w:tcPr>
          <w:p w14:paraId="4F2E10E9" w14:textId="77777777" w:rsidR="004E189A" w:rsidRDefault="00864F16">
            <w:pPr>
              <w:spacing w:after="0"/>
              <w:jc w:val="right"/>
            </w:pPr>
            <w:r>
              <w:rPr>
                <w:color w:val="718096"/>
                <w:sz w:val="19"/>
              </w:rPr>
              <w:t>67</w:t>
            </w:r>
          </w:p>
        </w:tc>
      </w:tr>
      <w:tr w:rsidR="004E189A" w14:paraId="2E8E2277" w14:textId="77777777">
        <w:trPr>
          <w:cantSplit/>
          <w:jc w:val="center"/>
        </w:trPr>
        <w:tc>
          <w:tcPr>
            <w:tcW w:w="4680" w:type="dxa"/>
            <w:tcMar>
              <w:top w:w="100" w:type="dxa"/>
              <w:left w:w="140" w:type="dxa"/>
              <w:bottom w:w="100" w:type="dxa"/>
              <w:right w:w="140" w:type="dxa"/>
            </w:tcMar>
            <w:vAlign w:val="center"/>
          </w:tcPr>
          <w:p w14:paraId="31581607" w14:textId="77777777" w:rsidR="004E189A" w:rsidRDefault="00864F16">
            <w:pPr>
              <w:spacing w:after="0"/>
            </w:pPr>
            <w:r>
              <w:rPr>
                <w:sz w:val="19"/>
              </w:rPr>
              <w:t xml:space="preserve">  6.8 Empirical Findings from Benchmark Figures (Figures 6.1 to 6.5)</w:t>
            </w:r>
          </w:p>
        </w:tc>
        <w:tc>
          <w:tcPr>
            <w:tcW w:w="4680" w:type="dxa"/>
            <w:tcMar>
              <w:top w:w="100" w:type="dxa"/>
              <w:left w:w="140" w:type="dxa"/>
              <w:bottom w:w="100" w:type="dxa"/>
              <w:right w:w="140" w:type="dxa"/>
            </w:tcMar>
            <w:vAlign w:val="center"/>
          </w:tcPr>
          <w:p w14:paraId="1B51DCBE" w14:textId="77777777" w:rsidR="004E189A" w:rsidRDefault="00864F16">
            <w:pPr>
              <w:spacing w:after="0"/>
              <w:jc w:val="right"/>
            </w:pPr>
            <w:r>
              <w:rPr>
                <w:color w:val="718096"/>
                <w:sz w:val="19"/>
              </w:rPr>
              <w:t>69</w:t>
            </w:r>
          </w:p>
        </w:tc>
      </w:tr>
      <w:tr w:rsidR="004E189A" w14:paraId="2A3D6112" w14:textId="77777777">
        <w:trPr>
          <w:cantSplit/>
          <w:jc w:val="center"/>
        </w:trPr>
        <w:tc>
          <w:tcPr>
            <w:tcW w:w="4680" w:type="dxa"/>
            <w:tcMar>
              <w:top w:w="100" w:type="dxa"/>
              <w:left w:w="140" w:type="dxa"/>
              <w:bottom w:w="100" w:type="dxa"/>
              <w:right w:w="140" w:type="dxa"/>
            </w:tcMar>
            <w:vAlign w:val="center"/>
          </w:tcPr>
          <w:p w14:paraId="1DCD06F9" w14:textId="77777777" w:rsidR="004E189A" w:rsidRDefault="00864F16">
            <w:pPr>
              <w:spacing w:after="0"/>
            </w:pPr>
            <w:r>
              <w:rPr>
                <w:sz w:val="19"/>
              </w:rPr>
              <w:t xml:space="preserve">  6.9 Academic Nuance: Rejection of Universal Trade-Offs</w:t>
            </w:r>
          </w:p>
        </w:tc>
        <w:tc>
          <w:tcPr>
            <w:tcW w:w="4680" w:type="dxa"/>
            <w:tcMar>
              <w:top w:w="100" w:type="dxa"/>
              <w:left w:w="140" w:type="dxa"/>
              <w:bottom w:w="100" w:type="dxa"/>
              <w:right w:w="140" w:type="dxa"/>
            </w:tcMar>
            <w:vAlign w:val="center"/>
          </w:tcPr>
          <w:p w14:paraId="5D914CD5" w14:textId="77777777" w:rsidR="004E189A" w:rsidRDefault="00864F16">
            <w:pPr>
              <w:spacing w:after="0"/>
              <w:jc w:val="right"/>
            </w:pPr>
            <w:r>
              <w:rPr>
                <w:color w:val="718096"/>
                <w:sz w:val="19"/>
              </w:rPr>
              <w:t>74</w:t>
            </w:r>
          </w:p>
        </w:tc>
      </w:tr>
      <w:tr w:rsidR="004E189A" w14:paraId="57E3414A" w14:textId="77777777">
        <w:trPr>
          <w:cantSplit/>
          <w:jc w:val="center"/>
        </w:trPr>
        <w:tc>
          <w:tcPr>
            <w:tcW w:w="4680" w:type="dxa"/>
            <w:tcMar>
              <w:top w:w="100" w:type="dxa"/>
              <w:left w:w="140" w:type="dxa"/>
              <w:bottom w:w="100" w:type="dxa"/>
              <w:right w:w="140" w:type="dxa"/>
            </w:tcMar>
            <w:vAlign w:val="center"/>
          </w:tcPr>
          <w:p w14:paraId="0FC1B347" w14:textId="77777777" w:rsidR="004E189A" w:rsidRDefault="00864F16">
            <w:pPr>
              <w:spacing w:after="0"/>
            </w:pPr>
            <w:r>
              <w:rPr>
                <w:b/>
                <w:color w:val="1B365D"/>
                <w:sz w:val="19"/>
              </w:rPr>
              <w:t>Chapter 7: Testing, Verification, and Quality Assurance</w:t>
            </w:r>
          </w:p>
        </w:tc>
        <w:tc>
          <w:tcPr>
            <w:tcW w:w="4680" w:type="dxa"/>
            <w:tcMar>
              <w:top w:w="100" w:type="dxa"/>
              <w:left w:w="140" w:type="dxa"/>
              <w:bottom w:w="100" w:type="dxa"/>
              <w:right w:w="140" w:type="dxa"/>
            </w:tcMar>
            <w:vAlign w:val="center"/>
          </w:tcPr>
          <w:p w14:paraId="15076610" w14:textId="77777777" w:rsidR="004E189A" w:rsidRDefault="00864F16">
            <w:pPr>
              <w:spacing w:after="0"/>
              <w:jc w:val="right"/>
            </w:pPr>
            <w:r>
              <w:rPr>
                <w:b/>
                <w:color w:val="718096"/>
                <w:sz w:val="19"/>
              </w:rPr>
              <w:t>76</w:t>
            </w:r>
          </w:p>
        </w:tc>
      </w:tr>
      <w:tr w:rsidR="004E189A" w14:paraId="56BD8668" w14:textId="77777777">
        <w:trPr>
          <w:cantSplit/>
          <w:jc w:val="center"/>
        </w:trPr>
        <w:tc>
          <w:tcPr>
            <w:tcW w:w="4680" w:type="dxa"/>
            <w:tcMar>
              <w:top w:w="100" w:type="dxa"/>
              <w:left w:w="140" w:type="dxa"/>
              <w:bottom w:w="100" w:type="dxa"/>
              <w:right w:w="140" w:type="dxa"/>
            </w:tcMar>
            <w:vAlign w:val="center"/>
          </w:tcPr>
          <w:p w14:paraId="444C86AE" w14:textId="77777777" w:rsidR="004E189A" w:rsidRDefault="00864F16">
            <w:pPr>
              <w:spacing w:after="0"/>
            </w:pPr>
            <w:r>
              <w:rPr>
                <w:sz w:val="19"/>
              </w:rPr>
              <w:t xml:space="preserve">  7.1 Verification Strategy and Testing Philosophy</w:t>
            </w:r>
          </w:p>
        </w:tc>
        <w:tc>
          <w:tcPr>
            <w:tcW w:w="4680" w:type="dxa"/>
            <w:tcMar>
              <w:top w:w="100" w:type="dxa"/>
              <w:left w:w="140" w:type="dxa"/>
              <w:bottom w:w="100" w:type="dxa"/>
              <w:right w:w="140" w:type="dxa"/>
            </w:tcMar>
            <w:vAlign w:val="center"/>
          </w:tcPr>
          <w:p w14:paraId="46D79009" w14:textId="77777777" w:rsidR="004E189A" w:rsidRDefault="00864F16">
            <w:pPr>
              <w:spacing w:after="0"/>
              <w:jc w:val="right"/>
            </w:pPr>
            <w:r>
              <w:rPr>
                <w:color w:val="718096"/>
                <w:sz w:val="19"/>
              </w:rPr>
              <w:t>76</w:t>
            </w:r>
          </w:p>
        </w:tc>
      </w:tr>
      <w:tr w:rsidR="004E189A" w14:paraId="07807413" w14:textId="77777777">
        <w:trPr>
          <w:cantSplit/>
          <w:jc w:val="center"/>
        </w:trPr>
        <w:tc>
          <w:tcPr>
            <w:tcW w:w="4680" w:type="dxa"/>
            <w:tcMar>
              <w:top w:w="100" w:type="dxa"/>
              <w:left w:w="140" w:type="dxa"/>
              <w:bottom w:w="100" w:type="dxa"/>
              <w:right w:w="140" w:type="dxa"/>
            </w:tcMar>
            <w:vAlign w:val="center"/>
          </w:tcPr>
          <w:p w14:paraId="3FDA1527" w14:textId="77777777" w:rsidR="004E189A" w:rsidRDefault="00864F16">
            <w:pPr>
              <w:spacing w:after="0"/>
            </w:pPr>
            <w:r>
              <w:rPr>
                <w:sz w:val="19"/>
              </w:rPr>
              <w:lastRenderedPageBreak/>
              <w:t xml:space="preserve">  7.2 Automated Pytest Suite Execution (13 Unit and Integration Tests)</w:t>
            </w:r>
          </w:p>
        </w:tc>
        <w:tc>
          <w:tcPr>
            <w:tcW w:w="4680" w:type="dxa"/>
            <w:tcMar>
              <w:top w:w="100" w:type="dxa"/>
              <w:left w:w="140" w:type="dxa"/>
              <w:bottom w:w="100" w:type="dxa"/>
              <w:right w:w="140" w:type="dxa"/>
            </w:tcMar>
            <w:vAlign w:val="center"/>
          </w:tcPr>
          <w:p w14:paraId="2C6A5D0D" w14:textId="77777777" w:rsidR="004E189A" w:rsidRDefault="00864F16">
            <w:pPr>
              <w:spacing w:after="0"/>
              <w:jc w:val="right"/>
            </w:pPr>
            <w:r>
              <w:rPr>
                <w:color w:val="718096"/>
                <w:sz w:val="19"/>
              </w:rPr>
              <w:t>77</w:t>
            </w:r>
          </w:p>
        </w:tc>
      </w:tr>
      <w:tr w:rsidR="004E189A" w14:paraId="33F89CC7" w14:textId="77777777">
        <w:trPr>
          <w:cantSplit/>
          <w:jc w:val="center"/>
        </w:trPr>
        <w:tc>
          <w:tcPr>
            <w:tcW w:w="4680" w:type="dxa"/>
            <w:tcMar>
              <w:top w:w="100" w:type="dxa"/>
              <w:left w:w="140" w:type="dxa"/>
              <w:bottom w:w="100" w:type="dxa"/>
              <w:right w:w="140" w:type="dxa"/>
            </w:tcMar>
            <w:vAlign w:val="center"/>
          </w:tcPr>
          <w:p w14:paraId="65F1A0CA" w14:textId="77777777" w:rsidR="004E189A" w:rsidRDefault="00864F16">
            <w:pPr>
              <w:spacing w:after="0"/>
            </w:pPr>
            <w:r>
              <w:rPr>
                <w:sz w:val="19"/>
              </w:rPr>
              <w:t xml:space="preserve">  7.3 Independent Confusion Matrix and Metric Verification</w:t>
            </w:r>
          </w:p>
        </w:tc>
        <w:tc>
          <w:tcPr>
            <w:tcW w:w="4680" w:type="dxa"/>
            <w:tcMar>
              <w:top w:w="100" w:type="dxa"/>
              <w:left w:w="140" w:type="dxa"/>
              <w:bottom w:w="100" w:type="dxa"/>
              <w:right w:w="140" w:type="dxa"/>
            </w:tcMar>
            <w:vAlign w:val="center"/>
          </w:tcPr>
          <w:p w14:paraId="01B265D0" w14:textId="77777777" w:rsidR="004E189A" w:rsidRDefault="00864F16">
            <w:pPr>
              <w:spacing w:after="0"/>
              <w:jc w:val="right"/>
            </w:pPr>
            <w:r>
              <w:rPr>
                <w:color w:val="718096"/>
                <w:sz w:val="19"/>
              </w:rPr>
              <w:t>79</w:t>
            </w:r>
          </w:p>
        </w:tc>
      </w:tr>
      <w:tr w:rsidR="004E189A" w14:paraId="6EED968F" w14:textId="77777777">
        <w:trPr>
          <w:cantSplit/>
          <w:jc w:val="center"/>
        </w:trPr>
        <w:tc>
          <w:tcPr>
            <w:tcW w:w="4680" w:type="dxa"/>
            <w:tcMar>
              <w:top w:w="100" w:type="dxa"/>
              <w:left w:w="140" w:type="dxa"/>
              <w:bottom w:w="100" w:type="dxa"/>
              <w:right w:w="140" w:type="dxa"/>
            </w:tcMar>
            <w:vAlign w:val="center"/>
          </w:tcPr>
          <w:p w14:paraId="63A34B52" w14:textId="77777777" w:rsidR="004E189A" w:rsidRDefault="00864F16">
            <w:pPr>
              <w:spacing w:after="0"/>
            </w:pPr>
            <w:r>
              <w:rPr>
                <w:sz w:val="19"/>
              </w:rPr>
              <w:t xml:space="preserve">  7.4 Mitigation Results Reconstruction and Audit (18/18 Verified)</w:t>
            </w:r>
          </w:p>
        </w:tc>
        <w:tc>
          <w:tcPr>
            <w:tcW w:w="4680" w:type="dxa"/>
            <w:tcMar>
              <w:top w:w="100" w:type="dxa"/>
              <w:left w:w="140" w:type="dxa"/>
              <w:bottom w:w="100" w:type="dxa"/>
              <w:right w:w="140" w:type="dxa"/>
            </w:tcMar>
            <w:vAlign w:val="center"/>
          </w:tcPr>
          <w:p w14:paraId="0A8D6F25" w14:textId="77777777" w:rsidR="004E189A" w:rsidRDefault="00864F16">
            <w:pPr>
              <w:spacing w:after="0"/>
              <w:jc w:val="right"/>
            </w:pPr>
            <w:r>
              <w:rPr>
                <w:color w:val="718096"/>
                <w:sz w:val="19"/>
              </w:rPr>
              <w:t>80</w:t>
            </w:r>
          </w:p>
        </w:tc>
      </w:tr>
      <w:tr w:rsidR="004E189A" w14:paraId="2FFD19C3" w14:textId="77777777">
        <w:trPr>
          <w:cantSplit/>
          <w:jc w:val="center"/>
        </w:trPr>
        <w:tc>
          <w:tcPr>
            <w:tcW w:w="4680" w:type="dxa"/>
            <w:tcMar>
              <w:top w:w="100" w:type="dxa"/>
              <w:left w:w="140" w:type="dxa"/>
              <w:bottom w:w="100" w:type="dxa"/>
              <w:right w:w="140" w:type="dxa"/>
            </w:tcMar>
            <w:vAlign w:val="center"/>
          </w:tcPr>
          <w:p w14:paraId="2BB5EE07" w14:textId="77777777" w:rsidR="004E189A" w:rsidRDefault="00864F16">
            <w:pPr>
              <w:spacing w:after="0"/>
            </w:pPr>
            <w:r>
              <w:rPr>
                <w:sz w:val="19"/>
              </w:rPr>
              <w:t xml:space="preserve">  7.5 Phase 4 SHAP Consistency Validation Checks (12/12 Passed)</w:t>
            </w:r>
          </w:p>
        </w:tc>
        <w:tc>
          <w:tcPr>
            <w:tcW w:w="4680" w:type="dxa"/>
            <w:tcMar>
              <w:top w:w="100" w:type="dxa"/>
              <w:left w:w="140" w:type="dxa"/>
              <w:bottom w:w="100" w:type="dxa"/>
              <w:right w:w="140" w:type="dxa"/>
            </w:tcMar>
            <w:vAlign w:val="center"/>
          </w:tcPr>
          <w:p w14:paraId="7D79429A" w14:textId="77777777" w:rsidR="004E189A" w:rsidRDefault="00864F16">
            <w:pPr>
              <w:spacing w:after="0"/>
              <w:jc w:val="right"/>
            </w:pPr>
            <w:r>
              <w:rPr>
                <w:color w:val="718096"/>
                <w:sz w:val="19"/>
              </w:rPr>
              <w:t>81</w:t>
            </w:r>
          </w:p>
        </w:tc>
      </w:tr>
      <w:tr w:rsidR="004E189A" w14:paraId="463F958D" w14:textId="77777777">
        <w:trPr>
          <w:cantSplit/>
          <w:jc w:val="center"/>
        </w:trPr>
        <w:tc>
          <w:tcPr>
            <w:tcW w:w="4680" w:type="dxa"/>
            <w:tcMar>
              <w:top w:w="100" w:type="dxa"/>
              <w:left w:w="140" w:type="dxa"/>
              <w:bottom w:w="100" w:type="dxa"/>
              <w:right w:w="140" w:type="dxa"/>
            </w:tcMar>
            <w:vAlign w:val="center"/>
          </w:tcPr>
          <w:p w14:paraId="1BD22595" w14:textId="77777777" w:rsidR="004E189A" w:rsidRDefault="00864F16">
            <w:pPr>
              <w:spacing w:after="0"/>
            </w:pPr>
            <w:r>
              <w:rPr>
                <w:sz w:val="19"/>
              </w:rPr>
              <w:t xml:space="preserve">  7.6 Frontend Production Build and Route Verification</w:t>
            </w:r>
          </w:p>
        </w:tc>
        <w:tc>
          <w:tcPr>
            <w:tcW w:w="4680" w:type="dxa"/>
            <w:tcMar>
              <w:top w:w="100" w:type="dxa"/>
              <w:left w:w="140" w:type="dxa"/>
              <w:bottom w:w="100" w:type="dxa"/>
              <w:right w:w="140" w:type="dxa"/>
            </w:tcMar>
            <w:vAlign w:val="center"/>
          </w:tcPr>
          <w:p w14:paraId="67F89380" w14:textId="77777777" w:rsidR="004E189A" w:rsidRDefault="00864F16">
            <w:pPr>
              <w:spacing w:after="0"/>
              <w:jc w:val="right"/>
            </w:pPr>
            <w:r>
              <w:rPr>
                <w:color w:val="718096"/>
                <w:sz w:val="19"/>
              </w:rPr>
              <w:t>82</w:t>
            </w:r>
          </w:p>
        </w:tc>
      </w:tr>
      <w:tr w:rsidR="004E189A" w14:paraId="2F2327B6" w14:textId="77777777">
        <w:trPr>
          <w:cantSplit/>
          <w:jc w:val="center"/>
        </w:trPr>
        <w:tc>
          <w:tcPr>
            <w:tcW w:w="4680" w:type="dxa"/>
            <w:tcMar>
              <w:top w:w="100" w:type="dxa"/>
              <w:left w:w="140" w:type="dxa"/>
              <w:bottom w:w="100" w:type="dxa"/>
              <w:right w:w="140" w:type="dxa"/>
            </w:tcMar>
            <w:vAlign w:val="center"/>
          </w:tcPr>
          <w:p w14:paraId="10592C53" w14:textId="77777777" w:rsidR="004E189A" w:rsidRDefault="00864F16">
            <w:pPr>
              <w:spacing w:after="0"/>
            </w:pPr>
            <w:r>
              <w:rPr>
                <w:sz w:val="19"/>
              </w:rPr>
              <w:t xml:space="preserve">  7.7 Verifiable Scope, Known Boundaries, and Limitations of Tests</w:t>
            </w:r>
          </w:p>
        </w:tc>
        <w:tc>
          <w:tcPr>
            <w:tcW w:w="4680" w:type="dxa"/>
            <w:tcMar>
              <w:top w:w="100" w:type="dxa"/>
              <w:left w:w="140" w:type="dxa"/>
              <w:bottom w:w="100" w:type="dxa"/>
              <w:right w:w="140" w:type="dxa"/>
            </w:tcMar>
            <w:vAlign w:val="center"/>
          </w:tcPr>
          <w:p w14:paraId="4806276C" w14:textId="77777777" w:rsidR="004E189A" w:rsidRDefault="00864F16">
            <w:pPr>
              <w:spacing w:after="0"/>
              <w:jc w:val="right"/>
            </w:pPr>
            <w:r>
              <w:rPr>
                <w:color w:val="718096"/>
                <w:sz w:val="19"/>
              </w:rPr>
              <w:t>83</w:t>
            </w:r>
          </w:p>
        </w:tc>
      </w:tr>
      <w:tr w:rsidR="004E189A" w14:paraId="72056683" w14:textId="77777777">
        <w:trPr>
          <w:cantSplit/>
          <w:jc w:val="center"/>
        </w:trPr>
        <w:tc>
          <w:tcPr>
            <w:tcW w:w="4680" w:type="dxa"/>
            <w:tcMar>
              <w:top w:w="100" w:type="dxa"/>
              <w:left w:w="140" w:type="dxa"/>
              <w:bottom w:w="100" w:type="dxa"/>
              <w:right w:w="140" w:type="dxa"/>
            </w:tcMar>
            <w:vAlign w:val="center"/>
          </w:tcPr>
          <w:p w14:paraId="72B743E9" w14:textId="77777777" w:rsidR="004E189A" w:rsidRDefault="00864F16">
            <w:pPr>
              <w:spacing w:after="0"/>
            </w:pPr>
            <w:r>
              <w:rPr>
                <w:b/>
                <w:color w:val="1B365D"/>
                <w:sz w:val="19"/>
              </w:rPr>
              <w:t>Chapter 8: Discussion, Limitations, and Future Scope</w:t>
            </w:r>
          </w:p>
        </w:tc>
        <w:tc>
          <w:tcPr>
            <w:tcW w:w="4680" w:type="dxa"/>
            <w:tcMar>
              <w:top w:w="100" w:type="dxa"/>
              <w:left w:w="140" w:type="dxa"/>
              <w:bottom w:w="100" w:type="dxa"/>
              <w:right w:w="140" w:type="dxa"/>
            </w:tcMar>
            <w:vAlign w:val="center"/>
          </w:tcPr>
          <w:p w14:paraId="7BB536D4" w14:textId="77777777" w:rsidR="004E189A" w:rsidRDefault="00864F16">
            <w:pPr>
              <w:spacing w:after="0"/>
              <w:jc w:val="right"/>
            </w:pPr>
            <w:r>
              <w:rPr>
                <w:b/>
                <w:color w:val="718096"/>
                <w:sz w:val="19"/>
              </w:rPr>
              <w:t>85</w:t>
            </w:r>
          </w:p>
        </w:tc>
      </w:tr>
      <w:tr w:rsidR="004E189A" w14:paraId="2C5AFE61" w14:textId="77777777">
        <w:trPr>
          <w:cantSplit/>
          <w:jc w:val="center"/>
        </w:trPr>
        <w:tc>
          <w:tcPr>
            <w:tcW w:w="4680" w:type="dxa"/>
            <w:tcMar>
              <w:top w:w="100" w:type="dxa"/>
              <w:left w:w="140" w:type="dxa"/>
              <w:bottom w:w="100" w:type="dxa"/>
              <w:right w:w="140" w:type="dxa"/>
            </w:tcMar>
            <w:vAlign w:val="center"/>
          </w:tcPr>
          <w:p w14:paraId="543AA766" w14:textId="77777777" w:rsidR="004E189A" w:rsidRDefault="00864F16">
            <w:pPr>
              <w:spacing w:after="0"/>
            </w:pPr>
            <w:r>
              <w:rPr>
                <w:sz w:val="19"/>
              </w:rPr>
              <w:t xml:space="preserve">  8.1 Synthesis of the Tri-Part Evaluation Paradigm</w:t>
            </w:r>
          </w:p>
        </w:tc>
        <w:tc>
          <w:tcPr>
            <w:tcW w:w="4680" w:type="dxa"/>
            <w:tcMar>
              <w:top w:w="100" w:type="dxa"/>
              <w:left w:w="140" w:type="dxa"/>
              <w:bottom w:w="100" w:type="dxa"/>
              <w:right w:w="140" w:type="dxa"/>
            </w:tcMar>
            <w:vAlign w:val="center"/>
          </w:tcPr>
          <w:p w14:paraId="6934DEFA" w14:textId="77777777" w:rsidR="004E189A" w:rsidRDefault="00864F16">
            <w:pPr>
              <w:spacing w:after="0"/>
              <w:jc w:val="right"/>
            </w:pPr>
            <w:r>
              <w:rPr>
                <w:color w:val="718096"/>
                <w:sz w:val="19"/>
              </w:rPr>
              <w:t>85</w:t>
            </w:r>
          </w:p>
        </w:tc>
      </w:tr>
      <w:tr w:rsidR="004E189A" w14:paraId="51A759C9" w14:textId="77777777">
        <w:trPr>
          <w:cantSplit/>
          <w:jc w:val="center"/>
        </w:trPr>
        <w:tc>
          <w:tcPr>
            <w:tcW w:w="4680" w:type="dxa"/>
            <w:tcMar>
              <w:top w:w="100" w:type="dxa"/>
              <w:left w:w="140" w:type="dxa"/>
              <w:bottom w:w="100" w:type="dxa"/>
              <w:right w:w="140" w:type="dxa"/>
            </w:tcMar>
            <w:vAlign w:val="center"/>
          </w:tcPr>
          <w:p w14:paraId="39DD95BF" w14:textId="77777777" w:rsidR="004E189A" w:rsidRDefault="00864F16">
            <w:pPr>
              <w:spacing w:after="0"/>
            </w:pPr>
            <w:r>
              <w:rPr>
                <w:sz w:val="19"/>
              </w:rPr>
              <w:t xml:space="preserve">  8.2 Architectural Drivers of Attribution Plasticity</w:t>
            </w:r>
          </w:p>
        </w:tc>
        <w:tc>
          <w:tcPr>
            <w:tcW w:w="4680" w:type="dxa"/>
            <w:tcMar>
              <w:top w:w="100" w:type="dxa"/>
              <w:left w:w="140" w:type="dxa"/>
              <w:bottom w:w="100" w:type="dxa"/>
              <w:right w:w="140" w:type="dxa"/>
            </w:tcMar>
            <w:vAlign w:val="center"/>
          </w:tcPr>
          <w:p w14:paraId="04C6974F" w14:textId="77777777" w:rsidR="004E189A" w:rsidRDefault="00864F16">
            <w:pPr>
              <w:spacing w:after="0"/>
              <w:jc w:val="right"/>
            </w:pPr>
            <w:r>
              <w:rPr>
                <w:color w:val="718096"/>
                <w:sz w:val="19"/>
              </w:rPr>
              <w:t>86</w:t>
            </w:r>
          </w:p>
        </w:tc>
      </w:tr>
      <w:tr w:rsidR="004E189A" w14:paraId="4044BEA9" w14:textId="77777777">
        <w:trPr>
          <w:cantSplit/>
          <w:jc w:val="center"/>
        </w:trPr>
        <w:tc>
          <w:tcPr>
            <w:tcW w:w="4680" w:type="dxa"/>
            <w:tcMar>
              <w:top w:w="100" w:type="dxa"/>
              <w:left w:w="140" w:type="dxa"/>
              <w:bottom w:w="100" w:type="dxa"/>
              <w:right w:w="140" w:type="dxa"/>
            </w:tcMar>
            <w:vAlign w:val="center"/>
          </w:tcPr>
          <w:p w14:paraId="1C2C54AE" w14:textId="77777777" w:rsidR="004E189A" w:rsidRDefault="00864F16">
            <w:pPr>
              <w:spacing w:after="0"/>
            </w:pPr>
            <w:r>
              <w:rPr>
                <w:sz w:val="19"/>
              </w:rPr>
              <w:t xml:space="preserve">  8.3 Dataset and Sampling Constraints</w:t>
            </w:r>
          </w:p>
        </w:tc>
        <w:tc>
          <w:tcPr>
            <w:tcW w:w="4680" w:type="dxa"/>
            <w:tcMar>
              <w:top w:w="100" w:type="dxa"/>
              <w:left w:w="140" w:type="dxa"/>
              <w:bottom w:w="100" w:type="dxa"/>
              <w:right w:w="140" w:type="dxa"/>
            </w:tcMar>
            <w:vAlign w:val="center"/>
          </w:tcPr>
          <w:p w14:paraId="6BB956D3" w14:textId="77777777" w:rsidR="004E189A" w:rsidRDefault="00864F16">
            <w:pPr>
              <w:spacing w:after="0"/>
              <w:jc w:val="right"/>
            </w:pPr>
            <w:r>
              <w:rPr>
                <w:color w:val="718096"/>
                <w:sz w:val="19"/>
              </w:rPr>
              <w:t>88</w:t>
            </w:r>
          </w:p>
        </w:tc>
      </w:tr>
      <w:tr w:rsidR="004E189A" w14:paraId="7F6F6229" w14:textId="77777777">
        <w:trPr>
          <w:cantSplit/>
          <w:jc w:val="center"/>
        </w:trPr>
        <w:tc>
          <w:tcPr>
            <w:tcW w:w="4680" w:type="dxa"/>
            <w:tcMar>
              <w:top w:w="100" w:type="dxa"/>
              <w:left w:w="140" w:type="dxa"/>
              <w:bottom w:w="100" w:type="dxa"/>
              <w:right w:w="140" w:type="dxa"/>
            </w:tcMar>
            <w:vAlign w:val="center"/>
          </w:tcPr>
          <w:p w14:paraId="2853235A" w14:textId="77777777" w:rsidR="004E189A" w:rsidRDefault="00864F16">
            <w:pPr>
              <w:spacing w:after="0"/>
            </w:pPr>
            <w:r>
              <w:rPr>
                <w:sz w:val="19"/>
              </w:rPr>
              <w:t xml:space="preserve">  8.4 Scope of Protected Attributes and Intersectional Limitations</w:t>
            </w:r>
          </w:p>
        </w:tc>
        <w:tc>
          <w:tcPr>
            <w:tcW w:w="4680" w:type="dxa"/>
            <w:tcMar>
              <w:top w:w="100" w:type="dxa"/>
              <w:left w:w="140" w:type="dxa"/>
              <w:bottom w:w="100" w:type="dxa"/>
              <w:right w:w="140" w:type="dxa"/>
            </w:tcMar>
            <w:vAlign w:val="center"/>
          </w:tcPr>
          <w:p w14:paraId="187FF1E3" w14:textId="77777777" w:rsidR="004E189A" w:rsidRDefault="00864F16">
            <w:pPr>
              <w:spacing w:after="0"/>
              <w:jc w:val="right"/>
            </w:pPr>
            <w:r>
              <w:rPr>
                <w:color w:val="718096"/>
                <w:sz w:val="19"/>
              </w:rPr>
              <w:t>89</w:t>
            </w:r>
          </w:p>
        </w:tc>
      </w:tr>
      <w:tr w:rsidR="004E189A" w14:paraId="661B0B76" w14:textId="77777777">
        <w:trPr>
          <w:cantSplit/>
          <w:jc w:val="center"/>
        </w:trPr>
        <w:tc>
          <w:tcPr>
            <w:tcW w:w="4680" w:type="dxa"/>
            <w:tcMar>
              <w:top w:w="100" w:type="dxa"/>
              <w:left w:w="140" w:type="dxa"/>
              <w:bottom w:w="100" w:type="dxa"/>
              <w:right w:w="140" w:type="dxa"/>
            </w:tcMar>
            <w:vAlign w:val="center"/>
          </w:tcPr>
          <w:p w14:paraId="6F15B0C8" w14:textId="77777777" w:rsidR="004E189A" w:rsidRDefault="00864F16">
            <w:pPr>
              <w:spacing w:after="0"/>
            </w:pPr>
            <w:r>
              <w:rPr>
                <w:sz w:val="19"/>
              </w:rPr>
              <w:t xml:space="preserve">  8.5 Theoretical and Practical Boundaries of Local SHAP Attributions</w:t>
            </w:r>
          </w:p>
        </w:tc>
        <w:tc>
          <w:tcPr>
            <w:tcW w:w="4680" w:type="dxa"/>
            <w:tcMar>
              <w:top w:w="100" w:type="dxa"/>
              <w:left w:w="140" w:type="dxa"/>
              <w:bottom w:w="100" w:type="dxa"/>
              <w:right w:w="140" w:type="dxa"/>
            </w:tcMar>
            <w:vAlign w:val="center"/>
          </w:tcPr>
          <w:p w14:paraId="2E2BEC75" w14:textId="77777777" w:rsidR="004E189A" w:rsidRDefault="00864F16">
            <w:pPr>
              <w:spacing w:after="0"/>
              <w:jc w:val="right"/>
            </w:pPr>
            <w:r>
              <w:rPr>
                <w:color w:val="718096"/>
                <w:sz w:val="19"/>
              </w:rPr>
              <w:t>90</w:t>
            </w:r>
          </w:p>
        </w:tc>
      </w:tr>
      <w:tr w:rsidR="004E189A" w14:paraId="67D2A038" w14:textId="77777777">
        <w:trPr>
          <w:cantSplit/>
          <w:jc w:val="center"/>
        </w:trPr>
        <w:tc>
          <w:tcPr>
            <w:tcW w:w="4680" w:type="dxa"/>
            <w:tcMar>
              <w:top w:w="100" w:type="dxa"/>
              <w:left w:w="140" w:type="dxa"/>
              <w:bottom w:w="100" w:type="dxa"/>
              <w:right w:w="140" w:type="dxa"/>
            </w:tcMar>
            <w:vAlign w:val="center"/>
          </w:tcPr>
          <w:p w14:paraId="3693883B" w14:textId="77777777" w:rsidR="004E189A" w:rsidRDefault="00864F16">
            <w:pPr>
              <w:spacing w:after="0"/>
            </w:pPr>
            <w:r>
              <w:rPr>
                <w:sz w:val="19"/>
              </w:rPr>
              <w:t xml:space="preserve">  8.6 Comprehensive Roadmap for Future Enhancements</w:t>
            </w:r>
          </w:p>
        </w:tc>
        <w:tc>
          <w:tcPr>
            <w:tcW w:w="4680" w:type="dxa"/>
            <w:tcMar>
              <w:top w:w="100" w:type="dxa"/>
              <w:left w:w="140" w:type="dxa"/>
              <w:bottom w:w="100" w:type="dxa"/>
              <w:right w:w="140" w:type="dxa"/>
            </w:tcMar>
            <w:vAlign w:val="center"/>
          </w:tcPr>
          <w:p w14:paraId="54DE1B85" w14:textId="77777777" w:rsidR="004E189A" w:rsidRDefault="00864F16">
            <w:pPr>
              <w:spacing w:after="0"/>
              <w:jc w:val="right"/>
            </w:pPr>
            <w:r>
              <w:rPr>
                <w:color w:val="718096"/>
                <w:sz w:val="19"/>
              </w:rPr>
              <w:t>91</w:t>
            </w:r>
          </w:p>
        </w:tc>
      </w:tr>
      <w:tr w:rsidR="004E189A" w14:paraId="686B57EA" w14:textId="77777777">
        <w:trPr>
          <w:cantSplit/>
          <w:jc w:val="center"/>
        </w:trPr>
        <w:tc>
          <w:tcPr>
            <w:tcW w:w="4680" w:type="dxa"/>
            <w:tcMar>
              <w:top w:w="100" w:type="dxa"/>
              <w:left w:w="140" w:type="dxa"/>
              <w:bottom w:w="100" w:type="dxa"/>
              <w:right w:w="140" w:type="dxa"/>
            </w:tcMar>
            <w:vAlign w:val="center"/>
          </w:tcPr>
          <w:p w14:paraId="16597B8F" w14:textId="77777777" w:rsidR="004E189A" w:rsidRDefault="00864F16">
            <w:pPr>
              <w:spacing w:after="0"/>
            </w:pPr>
            <w:r>
              <w:rPr>
                <w:b/>
                <w:color w:val="1B365D"/>
                <w:sz w:val="19"/>
              </w:rPr>
              <w:t>Chapter 9: Conclusion</w:t>
            </w:r>
          </w:p>
        </w:tc>
        <w:tc>
          <w:tcPr>
            <w:tcW w:w="4680" w:type="dxa"/>
            <w:tcMar>
              <w:top w:w="100" w:type="dxa"/>
              <w:left w:w="140" w:type="dxa"/>
              <w:bottom w:w="100" w:type="dxa"/>
              <w:right w:w="140" w:type="dxa"/>
            </w:tcMar>
            <w:vAlign w:val="center"/>
          </w:tcPr>
          <w:p w14:paraId="01E5D00E" w14:textId="77777777" w:rsidR="004E189A" w:rsidRDefault="00864F16">
            <w:pPr>
              <w:spacing w:after="0"/>
              <w:jc w:val="right"/>
            </w:pPr>
            <w:r>
              <w:rPr>
                <w:b/>
                <w:color w:val="718096"/>
                <w:sz w:val="19"/>
              </w:rPr>
              <w:t>94</w:t>
            </w:r>
          </w:p>
        </w:tc>
      </w:tr>
      <w:tr w:rsidR="004E189A" w14:paraId="023D964B" w14:textId="77777777">
        <w:trPr>
          <w:cantSplit/>
          <w:jc w:val="center"/>
        </w:trPr>
        <w:tc>
          <w:tcPr>
            <w:tcW w:w="4680" w:type="dxa"/>
            <w:tcMar>
              <w:top w:w="100" w:type="dxa"/>
              <w:left w:w="140" w:type="dxa"/>
              <w:bottom w:w="100" w:type="dxa"/>
              <w:right w:w="140" w:type="dxa"/>
            </w:tcMar>
            <w:vAlign w:val="center"/>
          </w:tcPr>
          <w:p w14:paraId="79189A00" w14:textId="77777777" w:rsidR="004E189A" w:rsidRDefault="00864F16">
            <w:pPr>
              <w:spacing w:after="0"/>
            </w:pPr>
            <w:r>
              <w:rPr>
                <w:sz w:val="19"/>
              </w:rPr>
              <w:t xml:space="preserve">  9.1 Summary of Addressed Challenges and Framework Implementation</w:t>
            </w:r>
          </w:p>
        </w:tc>
        <w:tc>
          <w:tcPr>
            <w:tcW w:w="4680" w:type="dxa"/>
            <w:tcMar>
              <w:top w:w="100" w:type="dxa"/>
              <w:left w:w="140" w:type="dxa"/>
              <w:bottom w:w="100" w:type="dxa"/>
              <w:right w:w="140" w:type="dxa"/>
            </w:tcMar>
            <w:vAlign w:val="center"/>
          </w:tcPr>
          <w:p w14:paraId="3FD8FBB8" w14:textId="77777777" w:rsidR="004E189A" w:rsidRDefault="00864F16">
            <w:pPr>
              <w:spacing w:after="0"/>
              <w:jc w:val="right"/>
            </w:pPr>
            <w:r>
              <w:rPr>
                <w:color w:val="718096"/>
                <w:sz w:val="19"/>
              </w:rPr>
              <w:t>94</w:t>
            </w:r>
          </w:p>
        </w:tc>
      </w:tr>
      <w:tr w:rsidR="004E189A" w14:paraId="1AC8866D" w14:textId="77777777">
        <w:trPr>
          <w:cantSplit/>
          <w:jc w:val="center"/>
        </w:trPr>
        <w:tc>
          <w:tcPr>
            <w:tcW w:w="4680" w:type="dxa"/>
            <w:tcMar>
              <w:top w:w="100" w:type="dxa"/>
              <w:left w:w="140" w:type="dxa"/>
              <w:bottom w:w="100" w:type="dxa"/>
              <w:right w:w="140" w:type="dxa"/>
            </w:tcMar>
            <w:vAlign w:val="center"/>
          </w:tcPr>
          <w:p w14:paraId="0FBB6390" w14:textId="77777777" w:rsidR="004E189A" w:rsidRDefault="00864F16">
            <w:pPr>
              <w:spacing w:after="0"/>
            </w:pPr>
            <w:r>
              <w:rPr>
                <w:sz w:val="19"/>
              </w:rPr>
              <w:t xml:space="preserve">  9.2 Synthesis of Primary Empirical Conclusions</w:t>
            </w:r>
          </w:p>
        </w:tc>
        <w:tc>
          <w:tcPr>
            <w:tcW w:w="4680" w:type="dxa"/>
            <w:tcMar>
              <w:top w:w="100" w:type="dxa"/>
              <w:left w:w="140" w:type="dxa"/>
              <w:bottom w:w="100" w:type="dxa"/>
              <w:right w:w="140" w:type="dxa"/>
            </w:tcMar>
            <w:vAlign w:val="center"/>
          </w:tcPr>
          <w:p w14:paraId="22E73427" w14:textId="77777777" w:rsidR="004E189A" w:rsidRDefault="00864F16">
            <w:pPr>
              <w:spacing w:after="0"/>
              <w:jc w:val="right"/>
            </w:pPr>
            <w:r>
              <w:rPr>
                <w:color w:val="718096"/>
                <w:sz w:val="19"/>
              </w:rPr>
              <w:t>95</w:t>
            </w:r>
          </w:p>
        </w:tc>
      </w:tr>
      <w:tr w:rsidR="004E189A" w14:paraId="1EEE8F77" w14:textId="77777777">
        <w:trPr>
          <w:cantSplit/>
          <w:jc w:val="center"/>
        </w:trPr>
        <w:tc>
          <w:tcPr>
            <w:tcW w:w="4680" w:type="dxa"/>
            <w:tcMar>
              <w:top w:w="100" w:type="dxa"/>
              <w:left w:w="140" w:type="dxa"/>
              <w:bottom w:w="100" w:type="dxa"/>
              <w:right w:w="140" w:type="dxa"/>
            </w:tcMar>
            <w:vAlign w:val="center"/>
          </w:tcPr>
          <w:p w14:paraId="19D9B74D" w14:textId="77777777" w:rsidR="004E189A" w:rsidRDefault="00864F16">
            <w:pPr>
              <w:spacing w:after="0"/>
            </w:pPr>
            <w:r>
              <w:rPr>
                <w:sz w:val="19"/>
              </w:rPr>
              <w:t xml:space="preserve">  9.3 Practical Implications for AI Governance in Financial Services</w:t>
            </w:r>
          </w:p>
        </w:tc>
        <w:tc>
          <w:tcPr>
            <w:tcW w:w="4680" w:type="dxa"/>
            <w:tcMar>
              <w:top w:w="100" w:type="dxa"/>
              <w:left w:w="140" w:type="dxa"/>
              <w:bottom w:w="100" w:type="dxa"/>
              <w:right w:w="140" w:type="dxa"/>
            </w:tcMar>
            <w:vAlign w:val="center"/>
          </w:tcPr>
          <w:p w14:paraId="5059C52F" w14:textId="77777777" w:rsidR="004E189A" w:rsidRDefault="00864F16">
            <w:pPr>
              <w:spacing w:after="0"/>
              <w:jc w:val="right"/>
            </w:pPr>
            <w:r>
              <w:rPr>
                <w:color w:val="718096"/>
                <w:sz w:val="19"/>
              </w:rPr>
              <w:t>96</w:t>
            </w:r>
          </w:p>
        </w:tc>
      </w:tr>
      <w:tr w:rsidR="004E189A" w14:paraId="49792E50" w14:textId="77777777">
        <w:trPr>
          <w:cantSplit/>
          <w:jc w:val="center"/>
        </w:trPr>
        <w:tc>
          <w:tcPr>
            <w:tcW w:w="4680" w:type="dxa"/>
            <w:tcMar>
              <w:top w:w="100" w:type="dxa"/>
              <w:left w:w="140" w:type="dxa"/>
              <w:bottom w:w="100" w:type="dxa"/>
              <w:right w:w="140" w:type="dxa"/>
            </w:tcMar>
            <w:vAlign w:val="center"/>
          </w:tcPr>
          <w:p w14:paraId="41029794" w14:textId="77777777" w:rsidR="004E189A" w:rsidRDefault="00864F16">
            <w:pPr>
              <w:spacing w:after="0"/>
            </w:pPr>
            <w:r>
              <w:rPr>
                <w:sz w:val="19"/>
              </w:rPr>
              <w:t xml:space="preserve">  9.4 Final Concluding Remarks</w:t>
            </w:r>
          </w:p>
        </w:tc>
        <w:tc>
          <w:tcPr>
            <w:tcW w:w="4680" w:type="dxa"/>
            <w:tcMar>
              <w:top w:w="100" w:type="dxa"/>
              <w:left w:w="140" w:type="dxa"/>
              <w:bottom w:w="100" w:type="dxa"/>
              <w:right w:w="140" w:type="dxa"/>
            </w:tcMar>
            <w:vAlign w:val="center"/>
          </w:tcPr>
          <w:p w14:paraId="1B7DF052" w14:textId="77777777" w:rsidR="004E189A" w:rsidRDefault="00864F16">
            <w:pPr>
              <w:spacing w:after="0"/>
              <w:jc w:val="right"/>
            </w:pPr>
            <w:r>
              <w:rPr>
                <w:color w:val="718096"/>
                <w:sz w:val="19"/>
              </w:rPr>
              <w:t>97</w:t>
            </w:r>
          </w:p>
        </w:tc>
      </w:tr>
      <w:tr w:rsidR="004E189A" w14:paraId="1E20A0C5" w14:textId="77777777">
        <w:trPr>
          <w:cantSplit/>
          <w:jc w:val="center"/>
        </w:trPr>
        <w:tc>
          <w:tcPr>
            <w:tcW w:w="4680" w:type="dxa"/>
            <w:tcMar>
              <w:top w:w="100" w:type="dxa"/>
              <w:left w:w="140" w:type="dxa"/>
              <w:bottom w:w="100" w:type="dxa"/>
              <w:right w:w="140" w:type="dxa"/>
            </w:tcMar>
            <w:vAlign w:val="center"/>
          </w:tcPr>
          <w:p w14:paraId="48F29990" w14:textId="77777777" w:rsidR="004E189A" w:rsidRDefault="00864F16">
            <w:pPr>
              <w:spacing w:after="0"/>
            </w:pPr>
            <w:r>
              <w:rPr>
                <w:b/>
                <w:color w:val="1B365D"/>
                <w:sz w:val="19"/>
              </w:rPr>
              <w:t>References</w:t>
            </w:r>
          </w:p>
        </w:tc>
        <w:tc>
          <w:tcPr>
            <w:tcW w:w="4680" w:type="dxa"/>
            <w:tcMar>
              <w:top w:w="100" w:type="dxa"/>
              <w:left w:w="140" w:type="dxa"/>
              <w:bottom w:w="100" w:type="dxa"/>
              <w:right w:w="140" w:type="dxa"/>
            </w:tcMar>
            <w:vAlign w:val="center"/>
          </w:tcPr>
          <w:p w14:paraId="1DFA15BC" w14:textId="77777777" w:rsidR="004E189A" w:rsidRDefault="00864F16">
            <w:pPr>
              <w:spacing w:after="0"/>
              <w:jc w:val="right"/>
            </w:pPr>
            <w:r>
              <w:rPr>
                <w:b/>
                <w:color w:val="718096"/>
                <w:sz w:val="19"/>
              </w:rPr>
              <w:t>98</w:t>
            </w:r>
          </w:p>
        </w:tc>
      </w:tr>
      <w:tr w:rsidR="004E189A" w14:paraId="3CE6360D" w14:textId="77777777">
        <w:trPr>
          <w:cantSplit/>
          <w:jc w:val="center"/>
        </w:trPr>
        <w:tc>
          <w:tcPr>
            <w:tcW w:w="4680" w:type="dxa"/>
            <w:tcMar>
              <w:top w:w="100" w:type="dxa"/>
              <w:left w:w="140" w:type="dxa"/>
              <w:bottom w:w="100" w:type="dxa"/>
              <w:right w:w="140" w:type="dxa"/>
            </w:tcMar>
            <w:vAlign w:val="center"/>
          </w:tcPr>
          <w:p w14:paraId="64C46661" w14:textId="77777777" w:rsidR="004E189A" w:rsidRDefault="00864F16">
            <w:pPr>
              <w:spacing w:after="0"/>
            </w:pPr>
            <w:r>
              <w:rPr>
                <w:b/>
                <w:color w:val="1B365D"/>
                <w:sz w:val="19"/>
              </w:rPr>
              <w:t>Appendices</w:t>
            </w:r>
          </w:p>
        </w:tc>
        <w:tc>
          <w:tcPr>
            <w:tcW w:w="4680" w:type="dxa"/>
            <w:tcMar>
              <w:top w:w="100" w:type="dxa"/>
              <w:left w:w="140" w:type="dxa"/>
              <w:bottom w:w="100" w:type="dxa"/>
              <w:right w:w="140" w:type="dxa"/>
            </w:tcMar>
            <w:vAlign w:val="center"/>
          </w:tcPr>
          <w:p w14:paraId="5D9875A5" w14:textId="77777777" w:rsidR="004E189A" w:rsidRDefault="00864F16">
            <w:pPr>
              <w:spacing w:after="0"/>
              <w:jc w:val="right"/>
            </w:pPr>
            <w:r>
              <w:rPr>
                <w:b/>
                <w:color w:val="718096"/>
                <w:sz w:val="19"/>
              </w:rPr>
              <w:t>101</w:t>
            </w:r>
          </w:p>
        </w:tc>
      </w:tr>
      <w:tr w:rsidR="004E189A" w14:paraId="001AFD8A" w14:textId="77777777">
        <w:trPr>
          <w:cantSplit/>
          <w:jc w:val="center"/>
        </w:trPr>
        <w:tc>
          <w:tcPr>
            <w:tcW w:w="4680" w:type="dxa"/>
            <w:tcMar>
              <w:top w:w="100" w:type="dxa"/>
              <w:left w:w="140" w:type="dxa"/>
              <w:bottom w:w="100" w:type="dxa"/>
              <w:right w:w="140" w:type="dxa"/>
            </w:tcMar>
            <w:vAlign w:val="center"/>
          </w:tcPr>
          <w:p w14:paraId="66B454E8" w14:textId="77777777" w:rsidR="004E189A" w:rsidRDefault="00864F16">
            <w:pPr>
              <w:spacing w:after="0"/>
            </w:pPr>
            <w:r>
              <w:rPr>
                <w:sz w:val="19"/>
              </w:rPr>
              <w:t xml:space="preserve">  Appendix A: REST API Endpoint Specifications</w:t>
            </w:r>
          </w:p>
        </w:tc>
        <w:tc>
          <w:tcPr>
            <w:tcW w:w="4680" w:type="dxa"/>
            <w:tcMar>
              <w:top w:w="100" w:type="dxa"/>
              <w:left w:w="140" w:type="dxa"/>
              <w:bottom w:w="100" w:type="dxa"/>
              <w:right w:w="140" w:type="dxa"/>
            </w:tcMar>
            <w:vAlign w:val="center"/>
          </w:tcPr>
          <w:p w14:paraId="2F2A2D5C" w14:textId="77777777" w:rsidR="004E189A" w:rsidRDefault="00864F16">
            <w:pPr>
              <w:spacing w:after="0"/>
              <w:jc w:val="right"/>
            </w:pPr>
            <w:r>
              <w:rPr>
                <w:color w:val="718096"/>
                <w:sz w:val="19"/>
              </w:rPr>
              <w:t>101</w:t>
            </w:r>
          </w:p>
        </w:tc>
      </w:tr>
      <w:tr w:rsidR="004E189A" w14:paraId="3312E2BE" w14:textId="77777777">
        <w:trPr>
          <w:cantSplit/>
          <w:jc w:val="center"/>
        </w:trPr>
        <w:tc>
          <w:tcPr>
            <w:tcW w:w="4680" w:type="dxa"/>
            <w:tcMar>
              <w:top w:w="100" w:type="dxa"/>
              <w:left w:w="140" w:type="dxa"/>
              <w:bottom w:w="100" w:type="dxa"/>
              <w:right w:w="140" w:type="dxa"/>
            </w:tcMar>
            <w:vAlign w:val="center"/>
          </w:tcPr>
          <w:p w14:paraId="267D45D1" w14:textId="77777777" w:rsidR="004E189A" w:rsidRDefault="00864F16">
            <w:pPr>
              <w:spacing w:after="0"/>
            </w:pPr>
            <w:r>
              <w:rPr>
                <w:sz w:val="19"/>
              </w:rPr>
              <w:lastRenderedPageBreak/>
              <w:t xml:space="preserve">  Appendix B: Master Experimental Results Matrix (18 Configurations)</w:t>
            </w:r>
          </w:p>
        </w:tc>
        <w:tc>
          <w:tcPr>
            <w:tcW w:w="4680" w:type="dxa"/>
            <w:tcMar>
              <w:top w:w="100" w:type="dxa"/>
              <w:left w:w="140" w:type="dxa"/>
              <w:bottom w:w="100" w:type="dxa"/>
              <w:right w:w="140" w:type="dxa"/>
            </w:tcMar>
            <w:vAlign w:val="center"/>
          </w:tcPr>
          <w:p w14:paraId="2EEC1CA0" w14:textId="77777777" w:rsidR="004E189A" w:rsidRDefault="00864F16">
            <w:pPr>
              <w:spacing w:after="0"/>
              <w:jc w:val="right"/>
            </w:pPr>
            <w:r>
              <w:rPr>
                <w:color w:val="718096"/>
                <w:sz w:val="19"/>
              </w:rPr>
              <w:t>103</w:t>
            </w:r>
          </w:p>
        </w:tc>
      </w:tr>
      <w:tr w:rsidR="004E189A" w14:paraId="33D8046C" w14:textId="77777777">
        <w:trPr>
          <w:cantSplit/>
          <w:jc w:val="center"/>
        </w:trPr>
        <w:tc>
          <w:tcPr>
            <w:tcW w:w="4680" w:type="dxa"/>
            <w:tcMar>
              <w:top w:w="100" w:type="dxa"/>
              <w:left w:w="140" w:type="dxa"/>
              <w:bottom w:w="100" w:type="dxa"/>
              <w:right w:w="140" w:type="dxa"/>
            </w:tcMar>
            <w:vAlign w:val="center"/>
          </w:tcPr>
          <w:p w14:paraId="76916AD6" w14:textId="77777777" w:rsidR="004E189A" w:rsidRDefault="00864F16">
            <w:pPr>
              <w:spacing w:after="0"/>
            </w:pPr>
            <w:r>
              <w:rPr>
                <w:sz w:val="19"/>
              </w:rPr>
              <w:t xml:space="preserve">  Appendix C: Mathematical Formulations of Auditing Metrics</w:t>
            </w:r>
          </w:p>
        </w:tc>
        <w:tc>
          <w:tcPr>
            <w:tcW w:w="4680" w:type="dxa"/>
            <w:tcMar>
              <w:top w:w="100" w:type="dxa"/>
              <w:left w:w="140" w:type="dxa"/>
              <w:bottom w:w="100" w:type="dxa"/>
              <w:right w:w="140" w:type="dxa"/>
            </w:tcMar>
            <w:vAlign w:val="center"/>
          </w:tcPr>
          <w:p w14:paraId="43BC8F73" w14:textId="77777777" w:rsidR="004E189A" w:rsidRDefault="00864F16">
            <w:pPr>
              <w:spacing w:after="0"/>
              <w:jc w:val="right"/>
            </w:pPr>
            <w:r>
              <w:rPr>
                <w:color w:val="718096"/>
                <w:sz w:val="19"/>
              </w:rPr>
              <w:t>105</w:t>
            </w:r>
          </w:p>
        </w:tc>
      </w:tr>
      <w:tr w:rsidR="004E189A" w14:paraId="69A94B55" w14:textId="77777777">
        <w:trPr>
          <w:cantSplit/>
          <w:jc w:val="center"/>
        </w:trPr>
        <w:tc>
          <w:tcPr>
            <w:tcW w:w="4680" w:type="dxa"/>
            <w:tcMar>
              <w:top w:w="100" w:type="dxa"/>
              <w:left w:w="140" w:type="dxa"/>
              <w:bottom w:w="100" w:type="dxa"/>
              <w:right w:w="140" w:type="dxa"/>
            </w:tcMar>
            <w:vAlign w:val="center"/>
          </w:tcPr>
          <w:p w14:paraId="012E6E51" w14:textId="77777777" w:rsidR="004E189A" w:rsidRDefault="00864F16">
            <w:pPr>
              <w:spacing w:after="0"/>
            </w:pPr>
            <w:r>
              <w:rPr>
                <w:sz w:val="19"/>
              </w:rPr>
              <w:t xml:space="preserve">  Appendix D: System Repository Structure and Model Asset Manifest</w:t>
            </w:r>
          </w:p>
        </w:tc>
        <w:tc>
          <w:tcPr>
            <w:tcW w:w="4680" w:type="dxa"/>
            <w:tcMar>
              <w:top w:w="100" w:type="dxa"/>
              <w:left w:w="140" w:type="dxa"/>
              <w:bottom w:w="100" w:type="dxa"/>
              <w:right w:w="140" w:type="dxa"/>
            </w:tcMar>
            <w:vAlign w:val="center"/>
          </w:tcPr>
          <w:p w14:paraId="6D4ACD0D" w14:textId="77777777" w:rsidR="004E189A" w:rsidRDefault="00864F16">
            <w:pPr>
              <w:spacing w:after="0"/>
              <w:jc w:val="right"/>
            </w:pPr>
            <w:r>
              <w:rPr>
                <w:color w:val="718096"/>
                <w:sz w:val="19"/>
              </w:rPr>
              <w:t>107</w:t>
            </w:r>
          </w:p>
        </w:tc>
      </w:tr>
    </w:tbl>
    <w:p w14:paraId="1EBBD891" w14:textId="77777777" w:rsidR="004E189A" w:rsidRDefault="00864F16">
      <w:r>
        <w:br w:type="page"/>
      </w:r>
    </w:p>
    <w:p w14:paraId="2770009A" w14:textId="77777777" w:rsidR="004E189A" w:rsidRDefault="00864F16">
      <w:pPr>
        <w:pStyle w:val="Heading1"/>
        <w:spacing w:before="320" w:after="120"/>
      </w:pPr>
      <w:r>
        <w:rPr>
          <w:rFonts w:ascii="Calibri" w:hAnsi="Calibri"/>
          <w:color w:val="1B365D"/>
          <w:sz w:val="32"/>
        </w:rPr>
        <w:lastRenderedPageBreak/>
        <w:t>List of Figures and List of Tables</w:t>
      </w:r>
    </w:p>
    <w:p w14:paraId="0ED3EA31" w14:textId="77777777" w:rsidR="004E189A" w:rsidRDefault="00864F16">
      <w:pPr>
        <w:pStyle w:val="Heading2"/>
        <w:spacing w:before="240" w:after="80"/>
      </w:pPr>
      <w:r>
        <w:rPr>
          <w:rFonts w:ascii="Calibri" w:hAnsi="Calibri"/>
          <w:color w:val="4A5568"/>
        </w:rPr>
        <w:t>List of Figures</w:t>
      </w:r>
    </w:p>
    <w:tbl>
      <w:tblPr>
        <w:tblW w:w="0" w:type="auto"/>
        <w:jc w:val="center"/>
        <w:tblBorders>
          <w:top w:val="single" w:sz="6" w:space="0" w:color="1B365D"/>
          <w:bottom w:val="single" w:sz="6" w:space="0" w:color="1B365D"/>
          <w:insideH w:val="single" w:sz="4" w:space="0" w:color="E2E8F0"/>
        </w:tblBorders>
        <w:tblLook w:val="04A0" w:firstRow="1" w:lastRow="0" w:firstColumn="1" w:lastColumn="0" w:noHBand="0" w:noVBand="1"/>
      </w:tblPr>
      <w:tblGrid>
        <w:gridCol w:w="3120"/>
        <w:gridCol w:w="3120"/>
        <w:gridCol w:w="3120"/>
      </w:tblGrid>
      <w:tr w:rsidR="004E189A" w14:paraId="377FCCF5" w14:textId="77777777">
        <w:trPr>
          <w:cantSplit/>
          <w:jc w:val="center"/>
        </w:trPr>
        <w:tc>
          <w:tcPr>
            <w:tcW w:w="3120" w:type="dxa"/>
            <w:tcMar>
              <w:top w:w="100" w:type="dxa"/>
              <w:left w:w="140" w:type="dxa"/>
              <w:bottom w:w="100" w:type="dxa"/>
              <w:right w:w="140" w:type="dxa"/>
            </w:tcMar>
            <w:vAlign w:val="center"/>
          </w:tcPr>
          <w:p w14:paraId="72CC0FE5" w14:textId="77777777" w:rsidR="004E189A" w:rsidRDefault="00864F16">
            <w:pPr>
              <w:spacing w:after="0"/>
            </w:pPr>
            <w:r>
              <w:rPr>
                <w:b/>
                <w:color w:val="1B365D"/>
                <w:sz w:val="19"/>
              </w:rPr>
              <w:t>Figure 3.1</w:t>
            </w:r>
          </w:p>
        </w:tc>
        <w:tc>
          <w:tcPr>
            <w:tcW w:w="3120" w:type="dxa"/>
            <w:tcMar>
              <w:top w:w="100" w:type="dxa"/>
              <w:left w:w="140" w:type="dxa"/>
              <w:bottom w:w="100" w:type="dxa"/>
              <w:right w:w="140" w:type="dxa"/>
            </w:tcMar>
            <w:vAlign w:val="center"/>
          </w:tcPr>
          <w:p w14:paraId="198AC9F1" w14:textId="77777777" w:rsidR="004E189A" w:rsidRDefault="00864F16">
            <w:pPr>
              <w:spacing w:after="0"/>
            </w:pPr>
            <w:r>
              <w:rPr>
                <w:sz w:val="19"/>
              </w:rPr>
              <w:t>FairCredit-AI System Architecture: Decoupled Full-Stack Auditing Framework</w:t>
            </w:r>
          </w:p>
        </w:tc>
        <w:tc>
          <w:tcPr>
            <w:tcW w:w="3120" w:type="dxa"/>
            <w:tcMar>
              <w:top w:w="100" w:type="dxa"/>
              <w:left w:w="140" w:type="dxa"/>
              <w:bottom w:w="100" w:type="dxa"/>
              <w:right w:w="140" w:type="dxa"/>
            </w:tcMar>
            <w:vAlign w:val="center"/>
          </w:tcPr>
          <w:p w14:paraId="7C71DEDD" w14:textId="77777777" w:rsidR="004E189A" w:rsidRDefault="00864F16">
            <w:pPr>
              <w:spacing w:after="0"/>
              <w:jc w:val="right"/>
            </w:pPr>
            <w:r>
              <w:rPr>
                <w:color w:val="718096"/>
                <w:sz w:val="19"/>
              </w:rPr>
              <w:t>20</w:t>
            </w:r>
          </w:p>
        </w:tc>
      </w:tr>
      <w:tr w:rsidR="004E189A" w14:paraId="4AD11485" w14:textId="77777777">
        <w:trPr>
          <w:cantSplit/>
          <w:jc w:val="center"/>
        </w:trPr>
        <w:tc>
          <w:tcPr>
            <w:tcW w:w="3120" w:type="dxa"/>
            <w:tcMar>
              <w:top w:w="100" w:type="dxa"/>
              <w:left w:w="140" w:type="dxa"/>
              <w:bottom w:w="100" w:type="dxa"/>
              <w:right w:w="140" w:type="dxa"/>
            </w:tcMar>
            <w:vAlign w:val="center"/>
          </w:tcPr>
          <w:p w14:paraId="3CE69278" w14:textId="77777777" w:rsidR="004E189A" w:rsidRDefault="00864F16">
            <w:pPr>
              <w:spacing w:after="0"/>
            </w:pPr>
            <w:r>
              <w:rPr>
                <w:b/>
                <w:color w:val="1B365D"/>
                <w:sz w:val="19"/>
              </w:rPr>
              <w:t>Figure 3.2</w:t>
            </w:r>
          </w:p>
        </w:tc>
        <w:tc>
          <w:tcPr>
            <w:tcW w:w="3120" w:type="dxa"/>
            <w:tcMar>
              <w:top w:w="100" w:type="dxa"/>
              <w:left w:w="140" w:type="dxa"/>
              <w:bottom w:w="100" w:type="dxa"/>
              <w:right w:w="140" w:type="dxa"/>
            </w:tcMar>
            <w:vAlign w:val="center"/>
          </w:tcPr>
          <w:p w14:paraId="748DD9A9" w14:textId="77777777" w:rsidR="004E189A" w:rsidRDefault="00864F16">
            <w:pPr>
              <w:spacing w:after="0"/>
            </w:pPr>
            <w:r>
              <w:rPr>
                <w:sz w:val="19"/>
              </w:rPr>
              <w:t>End-to-End Data Flow and Algorithmic Inference Pipeline</w:t>
            </w:r>
          </w:p>
        </w:tc>
        <w:tc>
          <w:tcPr>
            <w:tcW w:w="3120" w:type="dxa"/>
            <w:tcMar>
              <w:top w:w="100" w:type="dxa"/>
              <w:left w:w="140" w:type="dxa"/>
              <w:bottom w:w="100" w:type="dxa"/>
              <w:right w:w="140" w:type="dxa"/>
            </w:tcMar>
            <w:vAlign w:val="center"/>
          </w:tcPr>
          <w:p w14:paraId="00E420F5" w14:textId="77777777" w:rsidR="004E189A" w:rsidRDefault="00864F16">
            <w:pPr>
              <w:spacing w:after="0"/>
              <w:jc w:val="right"/>
            </w:pPr>
            <w:r>
              <w:rPr>
                <w:color w:val="718096"/>
                <w:sz w:val="19"/>
              </w:rPr>
              <w:t>22</w:t>
            </w:r>
          </w:p>
        </w:tc>
      </w:tr>
      <w:tr w:rsidR="004E189A" w14:paraId="455B5ED5" w14:textId="77777777">
        <w:trPr>
          <w:cantSplit/>
          <w:jc w:val="center"/>
        </w:trPr>
        <w:tc>
          <w:tcPr>
            <w:tcW w:w="3120" w:type="dxa"/>
            <w:tcMar>
              <w:top w:w="100" w:type="dxa"/>
              <w:left w:w="140" w:type="dxa"/>
              <w:bottom w:w="100" w:type="dxa"/>
              <w:right w:w="140" w:type="dxa"/>
            </w:tcMar>
            <w:vAlign w:val="center"/>
          </w:tcPr>
          <w:p w14:paraId="520D1107" w14:textId="77777777" w:rsidR="004E189A" w:rsidRDefault="00864F16">
            <w:pPr>
              <w:spacing w:after="0"/>
            </w:pPr>
            <w:r>
              <w:rPr>
                <w:b/>
                <w:color w:val="1B365D"/>
                <w:sz w:val="19"/>
              </w:rPr>
              <w:t>Figure 6.1</w:t>
            </w:r>
          </w:p>
        </w:tc>
        <w:tc>
          <w:tcPr>
            <w:tcW w:w="3120" w:type="dxa"/>
            <w:tcMar>
              <w:top w:w="100" w:type="dxa"/>
              <w:left w:w="140" w:type="dxa"/>
              <w:bottom w:w="100" w:type="dxa"/>
              <w:right w:w="140" w:type="dxa"/>
            </w:tcMar>
            <w:vAlign w:val="center"/>
          </w:tcPr>
          <w:p w14:paraId="5A530F42" w14:textId="77777777" w:rsidR="004E189A" w:rsidRDefault="00864F16">
            <w:pPr>
              <w:spacing w:after="0"/>
            </w:pPr>
            <w:r>
              <w:rPr>
                <w:sz w:val="19"/>
              </w:rPr>
              <w:t>Equalized Odds Difference: Baseline vs. Reweighed Models Across Datasets</w:t>
            </w:r>
          </w:p>
        </w:tc>
        <w:tc>
          <w:tcPr>
            <w:tcW w:w="3120" w:type="dxa"/>
            <w:tcMar>
              <w:top w:w="100" w:type="dxa"/>
              <w:left w:w="140" w:type="dxa"/>
              <w:bottom w:w="100" w:type="dxa"/>
              <w:right w:w="140" w:type="dxa"/>
            </w:tcMar>
            <w:vAlign w:val="center"/>
          </w:tcPr>
          <w:p w14:paraId="3F7D4F63" w14:textId="77777777" w:rsidR="004E189A" w:rsidRDefault="00864F16">
            <w:pPr>
              <w:spacing w:after="0"/>
              <w:jc w:val="right"/>
            </w:pPr>
            <w:r>
              <w:rPr>
                <w:color w:val="718096"/>
                <w:sz w:val="19"/>
              </w:rPr>
              <w:t>70</w:t>
            </w:r>
          </w:p>
        </w:tc>
      </w:tr>
      <w:tr w:rsidR="004E189A" w14:paraId="36244452" w14:textId="77777777">
        <w:trPr>
          <w:cantSplit/>
          <w:jc w:val="center"/>
        </w:trPr>
        <w:tc>
          <w:tcPr>
            <w:tcW w:w="3120" w:type="dxa"/>
            <w:tcMar>
              <w:top w:w="100" w:type="dxa"/>
              <w:left w:w="140" w:type="dxa"/>
              <w:bottom w:w="100" w:type="dxa"/>
              <w:right w:w="140" w:type="dxa"/>
            </w:tcMar>
            <w:vAlign w:val="center"/>
          </w:tcPr>
          <w:p w14:paraId="5D51F15C" w14:textId="77777777" w:rsidR="004E189A" w:rsidRDefault="00864F16">
            <w:pPr>
              <w:spacing w:after="0"/>
            </w:pPr>
            <w:r>
              <w:rPr>
                <w:b/>
                <w:color w:val="1B365D"/>
                <w:sz w:val="19"/>
              </w:rPr>
              <w:t>Figure 6.2</w:t>
            </w:r>
          </w:p>
        </w:tc>
        <w:tc>
          <w:tcPr>
            <w:tcW w:w="3120" w:type="dxa"/>
            <w:tcMar>
              <w:top w:w="100" w:type="dxa"/>
              <w:left w:w="140" w:type="dxa"/>
              <w:bottom w:w="100" w:type="dxa"/>
              <w:right w:w="140" w:type="dxa"/>
            </w:tcMar>
            <w:vAlign w:val="center"/>
          </w:tcPr>
          <w:p w14:paraId="2BA54A6A" w14:textId="77777777" w:rsidR="004E189A" w:rsidRDefault="00864F16">
            <w:pPr>
              <w:spacing w:after="0"/>
            </w:pPr>
            <w:r>
              <w:rPr>
                <w:sz w:val="19"/>
              </w:rPr>
              <w:t>ROC-AUC Predictive Performance: Baseline vs. Reweighed Models</w:t>
            </w:r>
          </w:p>
        </w:tc>
        <w:tc>
          <w:tcPr>
            <w:tcW w:w="3120" w:type="dxa"/>
            <w:tcMar>
              <w:top w:w="100" w:type="dxa"/>
              <w:left w:w="140" w:type="dxa"/>
              <w:bottom w:w="100" w:type="dxa"/>
              <w:right w:w="140" w:type="dxa"/>
            </w:tcMar>
            <w:vAlign w:val="center"/>
          </w:tcPr>
          <w:p w14:paraId="7F247EE0" w14:textId="77777777" w:rsidR="004E189A" w:rsidRDefault="00864F16">
            <w:pPr>
              <w:spacing w:after="0"/>
              <w:jc w:val="right"/>
            </w:pPr>
            <w:r>
              <w:rPr>
                <w:color w:val="718096"/>
                <w:sz w:val="19"/>
              </w:rPr>
              <w:t>71</w:t>
            </w:r>
          </w:p>
        </w:tc>
      </w:tr>
      <w:tr w:rsidR="004E189A" w14:paraId="6EDCC519" w14:textId="77777777">
        <w:trPr>
          <w:cantSplit/>
          <w:jc w:val="center"/>
        </w:trPr>
        <w:tc>
          <w:tcPr>
            <w:tcW w:w="3120" w:type="dxa"/>
            <w:tcMar>
              <w:top w:w="100" w:type="dxa"/>
              <w:left w:w="140" w:type="dxa"/>
              <w:bottom w:w="100" w:type="dxa"/>
              <w:right w:w="140" w:type="dxa"/>
            </w:tcMar>
            <w:vAlign w:val="center"/>
          </w:tcPr>
          <w:p w14:paraId="285DDBD3" w14:textId="77777777" w:rsidR="004E189A" w:rsidRDefault="00864F16">
            <w:pPr>
              <w:spacing w:after="0"/>
            </w:pPr>
            <w:r>
              <w:rPr>
                <w:b/>
                <w:color w:val="1B365D"/>
                <w:sz w:val="19"/>
              </w:rPr>
              <w:t>Figure 6.3</w:t>
            </w:r>
          </w:p>
        </w:tc>
        <w:tc>
          <w:tcPr>
            <w:tcW w:w="3120" w:type="dxa"/>
            <w:tcMar>
              <w:top w:w="100" w:type="dxa"/>
              <w:left w:w="140" w:type="dxa"/>
              <w:bottom w:w="100" w:type="dxa"/>
              <w:right w:w="140" w:type="dxa"/>
            </w:tcMar>
            <w:vAlign w:val="center"/>
          </w:tcPr>
          <w:p w14:paraId="33C705EB" w14:textId="77777777" w:rsidR="004E189A" w:rsidRDefault="00864F16">
            <w:pPr>
              <w:spacing w:after="0"/>
            </w:pPr>
            <w:r>
              <w:rPr>
                <w:sz w:val="19"/>
              </w:rPr>
              <w:t>Mean SHAP Cosine Similarity Between Baseline and Reweighed Explanations</w:t>
            </w:r>
          </w:p>
        </w:tc>
        <w:tc>
          <w:tcPr>
            <w:tcW w:w="3120" w:type="dxa"/>
            <w:tcMar>
              <w:top w:w="100" w:type="dxa"/>
              <w:left w:w="140" w:type="dxa"/>
              <w:bottom w:w="100" w:type="dxa"/>
              <w:right w:w="140" w:type="dxa"/>
            </w:tcMar>
            <w:vAlign w:val="center"/>
          </w:tcPr>
          <w:p w14:paraId="753AE128" w14:textId="77777777" w:rsidR="004E189A" w:rsidRDefault="00864F16">
            <w:pPr>
              <w:spacing w:after="0"/>
              <w:jc w:val="right"/>
            </w:pPr>
            <w:r>
              <w:rPr>
                <w:color w:val="718096"/>
                <w:sz w:val="19"/>
              </w:rPr>
              <w:t>72</w:t>
            </w:r>
          </w:p>
        </w:tc>
      </w:tr>
      <w:tr w:rsidR="004E189A" w14:paraId="1261CA5A" w14:textId="77777777">
        <w:trPr>
          <w:cantSplit/>
          <w:jc w:val="center"/>
        </w:trPr>
        <w:tc>
          <w:tcPr>
            <w:tcW w:w="3120" w:type="dxa"/>
            <w:tcMar>
              <w:top w:w="100" w:type="dxa"/>
              <w:left w:w="140" w:type="dxa"/>
              <w:bottom w:w="100" w:type="dxa"/>
              <w:right w:w="140" w:type="dxa"/>
            </w:tcMar>
            <w:vAlign w:val="center"/>
          </w:tcPr>
          <w:p w14:paraId="26823CCE" w14:textId="77777777" w:rsidR="004E189A" w:rsidRDefault="00864F16">
            <w:pPr>
              <w:spacing w:after="0"/>
            </w:pPr>
            <w:r>
              <w:rPr>
                <w:b/>
                <w:color w:val="1B365D"/>
                <w:sz w:val="19"/>
              </w:rPr>
              <w:t>Figure 6.4</w:t>
            </w:r>
          </w:p>
        </w:tc>
        <w:tc>
          <w:tcPr>
            <w:tcW w:w="3120" w:type="dxa"/>
            <w:tcMar>
              <w:top w:w="100" w:type="dxa"/>
              <w:left w:w="140" w:type="dxa"/>
              <w:bottom w:w="100" w:type="dxa"/>
              <w:right w:w="140" w:type="dxa"/>
            </w:tcMar>
            <w:vAlign w:val="center"/>
          </w:tcPr>
          <w:p w14:paraId="6D6373E3" w14:textId="77777777" w:rsidR="004E189A" w:rsidRDefault="00864F16">
            <w:pPr>
              <w:spacing w:after="0"/>
            </w:pPr>
            <w:r>
              <w:rPr>
                <w:sz w:val="19"/>
              </w:rPr>
              <w:t>Trade-Off Analysis: Equalized Odds Improvement vs. SHAP Cosine Similarity</w:t>
            </w:r>
          </w:p>
        </w:tc>
        <w:tc>
          <w:tcPr>
            <w:tcW w:w="3120" w:type="dxa"/>
            <w:tcMar>
              <w:top w:w="100" w:type="dxa"/>
              <w:left w:w="140" w:type="dxa"/>
              <w:bottom w:w="100" w:type="dxa"/>
              <w:right w:w="140" w:type="dxa"/>
            </w:tcMar>
            <w:vAlign w:val="center"/>
          </w:tcPr>
          <w:p w14:paraId="1B61CF7E" w14:textId="77777777" w:rsidR="004E189A" w:rsidRDefault="00864F16">
            <w:pPr>
              <w:spacing w:after="0"/>
              <w:jc w:val="right"/>
            </w:pPr>
            <w:r>
              <w:rPr>
                <w:color w:val="718096"/>
                <w:sz w:val="19"/>
              </w:rPr>
              <w:t>73</w:t>
            </w:r>
          </w:p>
        </w:tc>
      </w:tr>
      <w:tr w:rsidR="004E189A" w14:paraId="5B521947" w14:textId="77777777">
        <w:trPr>
          <w:cantSplit/>
          <w:jc w:val="center"/>
        </w:trPr>
        <w:tc>
          <w:tcPr>
            <w:tcW w:w="3120" w:type="dxa"/>
            <w:tcMar>
              <w:top w:w="100" w:type="dxa"/>
              <w:left w:w="140" w:type="dxa"/>
              <w:bottom w:w="100" w:type="dxa"/>
              <w:right w:w="140" w:type="dxa"/>
            </w:tcMar>
            <w:vAlign w:val="center"/>
          </w:tcPr>
          <w:p w14:paraId="4C9C8D4D" w14:textId="77777777" w:rsidR="004E189A" w:rsidRDefault="00864F16">
            <w:pPr>
              <w:spacing w:after="0"/>
            </w:pPr>
            <w:r>
              <w:rPr>
                <w:b/>
                <w:color w:val="1B365D"/>
                <w:sz w:val="19"/>
              </w:rPr>
              <w:t>Figure 6.5</w:t>
            </w:r>
          </w:p>
        </w:tc>
        <w:tc>
          <w:tcPr>
            <w:tcW w:w="3120" w:type="dxa"/>
            <w:tcMar>
              <w:top w:w="100" w:type="dxa"/>
              <w:left w:w="140" w:type="dxa"/>
              <w:bottom w:w="100" w:type="dxa"/>
              <w:right w:w="140" w:type="dxa"/>
            </w:tcMar>
            <w:vAlign w:val="center"/>
          </w:tcPr>
          <w:p w14:paraId="2CE59C10" w14:textId="77777777" w:rsidR="004E189A" w:rsidRDefault="00864F16">
            <w:pPr>
              <w:spacing w:after="0"/>
            </w:pPr>
            <w:r>
              <w:rPr>
                <w:sz w:val="19"/>
              </w:rPr>
              <w:t>Performance-Fairness Coupling: Equalized Odds Improvement vs. ROC-AUC Change</w:t>
            </w:r>
          </w:p>
        </w:tc>
        <w:tc>
          <w:tcPr>
            <w:tcW w:w="3120" w:type="dxa"/>
            <w:tcMar>
              <w:top w:w="100" w:type="dxa"/>
              <w:left w:w="140" w:type="dxa"/>
              <w:bottom w:w="100" w:type="dxa"/>
              <w:right w:w="140" w:type="dxa"/>
            </w:tcMar>
            <w:vAlign w:val="center"/>
          </w:tcPr>
          <w:p w14:paraId="7FA0EA86" w14:textId="77777777" w:rsidR="004E189A" w:rsidRDefault="00864F16">
            <w:pPr>
              <w:spacing w:after="0"/>
              <w:jc w:val="right"/>
            </w:pPr>
            <w:r>
              <w:rPr>
                <w:color w:val="718096"/>
                <w:sz w:val="19"/>
              </w:rPr>
              <w:t>74</w:t>
            </w:r>
          </w:p>
        </w:tc>
      </w:tr>
    </w:tbl>
    <w:p w14:paraId="77A0A9B5" w14:textId="77777777" w:rsidR="004E189A" w:rsidRDefault="00864F16">
      <w:pPr>
        <w:pStyle w:val="Heading2"/>
        <w:spacing w:before="240" w:after="80"/>
      </w:pPr>
      <w:r>
        <w:rPr>
          <w:rFonts w:ascii="Calibri" w:hAnsi="Calibri"/>
          <w:color w:val="4A5568"/>
        </w:rPr>
        <w:t>List of Tables</w:t>
      </w:r>
    </w:p>
    <w:tbl>
      <w:tblPr>
        <w:tblW w:w="0" w:type="auto"/>
        <w:jc w:val="center"/>
        <w:tblBorders>
          <w:top w:val="single" w:sz="6" w:space="0" w:color="1B365D"/>
          <w:bottom w:val="single" w:sz="6" w:space="0" w:color="1B365D"/>
          <w:insideH w:val="single" w:sz="4" w:space="0" w:color="E2E8F0"/>
        </w:tblBorders>
        <w:tblLook w:val="04A0" w:firstRow="1" w:lastRow="0" w:firstColumn="1" w:lastColumn="0" w:noHBand="0" w:noVBand="1"/>
      </w:tblPr>
      <w:tblGrid>
        <w:gridCol w:w="3120"/>
        <w:gridCol w:w="3120"/>
        <w:gridCol w:w="3120"/>
      </w:tblGrid>
      <w:tr w:rsidR="004E189A" w14:paraId="10BB2464" w14:textId="77777777">
        <w:trPr>
          <w:cantSplit/>
          <w:jc w:val="center"/>
        </w:trPr>
        <w:tc>
          <w:tcPr>
            <w:tcW w:w="3120" w:type="dxa"/>
            <w:tcMar>
              <w:top w:w="100" w:type="dxa"/>
              <w:left w:w="140" w:type="dxa"/>
              <w:bottom w:w="100" w:type="dxa"/>
              <w:right w:w="140" w:type="dxa"/>
            </w:tcMar>
            <w:vAlign w:val="center"/>
          </w:tcPr>
          <w:p w14:paraId="699B7AB0" w14:textId="77777777" w:rsidR="004E189A" w:rsidRDefault="00864F16">
            <w:pPr>
              <w:spacing w:after="0"/>
            </w:pPr>
            <w:r>
              <w:rPr>
                <w:b/>
                <w:color w:val="1B365D"/>
                <w:sz w:val="19"/>
              </w:rPr>
              <w:t>Table 4.1</w:t>
            </w:r>
          </w:p>
        </w:tc>
        <w:tc>
          <w:tcPr>
            <w:tcW w:w="3120" w:type="dxa"/>
            <w:tcMar>
              <w:top w:w="100" w:type="dxa"/>
              <w:left w:w="140" w:type="dxa"/>
              <w:bottom w:w="100" w:type="dxa"/>
              <w:right w:w="140" w:type="dxa"/>
            </w:tcMar>
            <w:vAlign w:val="center"/>
          </w:tcPr>
          <w:p w14:paraId="0CBEAE8C" w14:textId="77777777" w:rsidR="004E189A" w:rsidRDefault="00864F16">
            <w:pPr>
              <w:spacing w:after="0"/>
            </w:pPr>
            <w:r>
              <w:rPr>
                <w:sz w:val="19"/>
              </w:rPr>
              <w:t>Credit Scoring Datasets and Empirical Sampling Specifications</w:t>
            </w:r>
          </w:p>
        </w:tc>
        <w:tc>
          <w:tcPr>
            <w:tcW w:w="3120" w:type="dxa"/>
            <w:tcMar>
              <w:top w:w="100" w:type="dxa"/>
              <w:left w:w="140" w:type="dxa"/>
              <w:bottom w:w="100" w:type="dxa"/>
              <w:right w:w="140" w:type="dxa"/>
            </w:tcMar>
            <w:vAlign w:val="center"/>
          </w:tcPr>
          <w:p w14:paraId="0A3AE6F6" w14:textId="77777777" w:rsidR="004E189A" w:rsidRDefault="00864F16">
            <w:pPr>
              <w:spacing w:after="0"/>
              <w:jc w:val="right"/>
            </w:pPr>
            <w:r>
              <w:rPr>
                <w:color w:val="718096"/>
                <w:sz w:val="19"/>
              </w:rPr>
              <w:t>31</w:t>
            </w:r>
          </w:p>
        </w:tc>
      </w:tr>
      <w:tr w:rsidR="004E189A" w14:paraId="04028639" w14:textId="77777777">
        <w:trPr>
          <w:cantSplit/>
          <w:jc w:val="center"/>
        </w:trPr>
        <w:tc>
          <w:tcPr>
            <w:tcW w:w="3120" w:type="dxa"/>
            <w:tcMar>
              <w:top w:w="100" w:type="dxa"/>
              <w:left w:w="140" w:type="dxa"/>
              <w:bottom w:w="100" w:type="dxa"/>
              <w:right w:w="140" w:type="dxa"/>
            </w:tcMar>
            <w:vAlign w:val="center"/>
          </w:tcPr>
          <w:p w14:paraId="766FCC91" w14:textId="77777777" w:rsidR="004E189A" w:rsidRDefault="00864F16">
            <w:pPr>
              <w:spacing w:after="0"/>
            </w:pPr>
            <w:r>
              <w:rPr>
                <w:b/>
                <w:color w:val="1B365D"/>
                <w:sz w:val="19"/>
              </w:rPr>
              <w:t>Table 4.2</w:t>
            </w:r>
          </w:p>
        </w:tc>
        <w:tc>
          <w:tcPr>
            <w:tcW w:w="3120" w:type="dxa"/>
            <w:tcMar>
              <w:top w:w="100" w:type="dxa"/>
              <w:left w:w="140" w:type="dxa"/>
              <w:bottom w:w="100" w:type="dxa"/>
              <w:right w:w="140" w:type="dxa"/>
            </w:tcMar>
            <w:vAlign w:val="center"/>
          </w:tcPr>
          <w:p w14:paraId="3A07D861" w14:textId="77777777" w:rsidR="004E189A" w:rsidRDefault="00864F16">
            <w:pPr>
              <w:spacing w:after="0"/>
            </w:pPr>
            <w:r>
              <w:rPr>
                <w:sz w:val="19"/>
              </w:rPr>
              <w:t>Machine Learning Model Architectures and Hyperparameter Configurations</w:t>
            </w:r>
          </w:p>
        </w:tc>
        <w:tc>
          <w:tcPr>
            <w:tcW w:w="3120" w:type="dxa"/>
            <w:tcMar>
              <w:top w:w="100" w:type="dxa"/>
              <w:left w:w="140" w:type="dxa"/>
              <w:bottom w:w="100" w:type="dxa"/>
              <w:right w:w="140" w:type="dxa"/>
            </w:tcMar>
            <w:vAlign w:val="center"/>
          </w:tcPr>
          <w:p w14:paraId="5A04C4E6" w14:textId="77777777" w:rsidR="004E189A" w:rsidRDefault="00864F16">
            <w:pPr>
              <w:spacing w:after="0"/>
              <w:jc w:val="right"/>
            </w:pPr>
            <w:r>
              <w:rPr>
                <w:color w:val="718096"/>
                <w:sz w:val="19"/>
              </w:rPr>
              <w:t>35</w:t>
            </w:r>
          </w:p>
        </w:tc>
      </w:tr>
      <w:tr w:rsidR="004E189A" w14:paraId="0A181A38" w14:textId="77777777">
        <w:trPr>
          <w:cantSplit/>
          <w:jc w:val="center"/>
        </w:trPr>
        <w:tc>
          <w:tcPr>
            <w:tcW w:w="3120" w:type="dxa"/>
            <w:tcMar>
              <w:top w:w="100" w:type="dxa"/>
              <w:left w:w="140" w:type="dxa"/>
              <w:bottom w:w="100" w:type="dxa"/>
              <w:right w:w="140" w:type="dxa"/>
            </w:tcMar>
            <w:vAlign w:val="center"/>
          </w:tcPr>
          <w:p w14:paraId="6FE3E3F0" w14:textId="77777777" w:rsidR="004E189A" w:rsidRDefault="00864F16">
            <w:pPr>
              <w:spacing w:after="0"/>
            </w:pPr>
            <w:r>
              <w:rPr>
                <w:b/>
                <w:color w:val="1B365D"/>
                <w:sz w:val="19"/>
              </w:rPr>
              <w:t>Table 4.3</w:t>
            </w:r>
          </w:p>
        </w:tc>
        <w:tc>
          <w:tcPr>
            <w:tcW w:w="3120" w:type="dxa"/>
            <w:tcMar>
              <w:top w:w="100" w:type="dxa"/>
              <w:left w:w="140" w:type="dxa"/>
              <w:bottom w:w="100" w:type="dxa"/>
              <w:right w:w="140" w:type="dxa"/>
            </w:tcMar>
            <w:vAlign w:val="center"/>
          </w:tcPr>
          <w:p w14:paraId="14AC66FA" w14:textId="77777777" w:rsidR="004E189A" w:rsidRDefault="00864F16">
            <w:pPr>
              <w:spacing w:after="0"/>
            </w:pPr>
            <w:r>
              <w:rPr>
                <w:sz w:val="19"/>
              </w:rPr>
              <w:t>Fairness Mitigation Taxonomy and Algorithmic Implementations</w:t>
            </w:r>
          </w:p>
        </w:tc>
        <w:tc>
          <w:tcPr>
            <w:tcW w:w="3120" w:type="dxa"/>
            <w:tcMar>
              <w:top w:w="100" w:type="dxa"/>
              <w:left w:w="140" w:type="dxa"/>
              <w:bottom w:w="100" w:type="dxa"/>
              <w:right w:w="140" w:type="dxa"/>
            </w:tcMar>
            <w:vAlign w:val="center"/>
          </w:tcPr>
          <w:p w14:paraId="34F730CE" w14:textId="77777777" w:rsidR="004E189A" w:rsidRDefault="00864F16">
            <w:pPr>
              <w:spacing w:after="0"/>
              <w:jc w:val="right"/>
            </w:pPr>
            <w:r>
              <w:rPr>
                <w:color w:val="718096"/>
                <w:sz w:val="19"/>
              </w:rPr>
              <w:t>37</w:t>
            </w:r>
          </w:p>
        </w:tc>
      </w:tr>
      <w:tr w:rsidR="004E189A" w14:paraId="3B48C0B8" w14:textId="77777777">
        <w:trPr>
          <w:cantSplit/>
          <w:jc w:val="center"/>
        </w:trPr>
        <w:tc>
          <w:tcPr>
            <w:tcW w:w="3120" w:type="dxa"/>
            <w:tcMar>
              <w:top w:w="100" w:type="dxa"/>
              <w:left w:w="140" w:type="dxa"/>
              <w:bottom w:w="100" w:type="dxa"/>
              <w:right w:w="140" w:type="dxa"/>
            </w:tcMar>
            <w:vAlign w:val="center"/>
          </w:tcPr>
          <w:p w14:paraId="59B27F7A" w14:textId="77777777" w:rsidR="004E189A" w:rsidRDefault="00864F16">
            <w:pPr>
              <w:spacing w:after="0"/>
            </w:pPr>
            <w:r>
              <w:rPr>
                <w:b/>
                <w:color w:val="1B365D"/>
                <w:sz w:val="19"/>
              </w:rPr>
              <w:t>Table 4.4</w:t>
            </w:r>
          </w:p>
        </w:tc>
        <w:tc>
          <w:tcPr>
            <w:tcW w:w="3120" w:type="dxa"/>
            <w:tcMar>
              <w:top w:w="100" w:type="dxa"/>
              <w:left w:w="140" w:type="dxa"/>
              <w:bottom w:w="100" w:type="dxa"/>
              <w:right w:w="140" w:type="dxa"/>
            </w:tcMar>
            <w:vAlign w:val="center"/>
          </w:tcPr>
          <w:p w14:paraId="2FD160CF" w14:textId="77777777" w:rsidR="004E189A" w:rsidRDefault="00864F16">
            <w:pPr>
              <w:spacing w:after="0"/>
            </w:pPr>
            <w:r>
              <w:rPr>
                <w:sz w:val="19"/>
              </w:rPr>
              <w:t>Explanation Consistency Metrics and Mathematical Formulations</w:t>
            </w:r>
          </w:p>
        </w:tc>
        <w:tc>
          <w:tcPr>
            <w:tcW w:w="3120" w:type="dxa"/>
            <w:tcMar>
              <w:top w:w="100" w:type="dxa"/>
              <w:left w:w="140" w:type="dxa"/>
              <w:bottom w:w="100" w:type="dxa"/>
              <w:right w:w="140" w:type="dxa"/>
            </w:tcMar>
            <w:vAlign w:val="center"/>
          </w:tcPr>
          <w:p w14:paraId="0E7BB7D9" w14:textId="77777777" w:rsidR="004E189A" w:rsidRDefault="00864F16">
            <w:pPr>
              <w:spacing w:after="0"/>
              <w:jc w:val="right"/>
            </w:pPr>
            <w:r>
              <w:rPr>
                <w:color w:val="718096"/>
                <w:sz w:val="19"/>
              </w:rPr>
              <w:t>41</w:t>
            </w:r>
          </w:p>
        </w:tc>
      </w:tr>
      <w:tr w:rsidR="004E189A" w14:paraId="62AA1251" w14:textId="77777777">
        <w:trPr>
          <w:cantSplit/>
          <w:jc w:val="center"/>
        </w:trPr>
        <w:tc>
          <w:tcPr>
            <w:tcW w:w="3120" w:type="dxa"/>
            <w:tcMar>
              <w:top w:w="100" w:type="dxa"/>
              <w:left w:w="140" w:type="dxa"/>
              <w:bottom w:w="100" w:type="dxa"/>
              <w:right w:w="140" w:type="dxa"/>
            </w:tcMar>
            <w:vAlign w:val="center"/>
          </w:tcPr>
          <w:p w14:paraId="71163838" w14:textId="77777777" w:rsidR="004E189A" w:rsidRDefault="00864F16">
            <w:pPr>
              <w:spacing w:after="0"/>
            </w:pPr>
            <w:r>
              <w:rPr>
                <w:b/>
                <w:color w:val="1B365D"/>
                <w:sz w:val="19"/>
              </w:rPr>
              <w:t>Table 5.1</w:t>
            </w:r>
          </w:p>
        </w:tc>
        <w:tc>
          <w:tcPr>
            <w:tcW w:w="3120" w:type="dxa"/>
            <w:tcMar>
              <w:top w:w="100" w:type="dxa"/>
              <w:left w:w="140" w:type="dxa"/>
              <w:bottom w:w="100" w:type="dxa"/>
              <w:right w:w="140" w:type="dxa"/>
            </w:tcMar>
            <w:vAlign w:val="center"/>
          </w:tcPr>
          <w:p w14:paraId="7C77B354" w14:textId="77777777" w:rsidR="004E189A" w:rsidRDefault="00864F16">
            <w:pPr>
              <w:spacing w:after="0"/>
            </w:pPr>
            <w:r>
              <w:rPr>
                <w:sz w:val="19"/>
              </w:rPr>
              <w:t>FairCredit-AI Full-Stack Software Stack and Core Dependencies</w:t>
            </w:r>
          </w:p>
        </w:tc>
        <w:tc>
          <w:tcPr>
            <w:tcW w:w="3120" w:type="dxa"/>
            <w:tcMar>
              <w:top w:w="100" w:type="dxa"/>
              <w:left w:w="140" w:type="dxa"/>
              <w:bottom w:w="100" w:type="dxa"/>
              <w:right w:w="140" w:type="dxa"/>
            </w:tcMar>
            <w:vAlign w:val="center"/>
          </w:tcPr>
          <w:p w14:paraId="17278871" w14:textId="77777777" w:rsidR="004E189A" w:rsidRDefault="00864F16">
            <w:pPr>
              <w:spacing w:after="0"/>
              <w:jc w:val="right"/>
            </w:pPr>
            <w:r>
              <w:rPr>
                <w:color w:val="718096"/>
                <w:sz w:val="19"/>
              </w:rPr>
              <w:t>44</w:t>
            </w:r>
          </w:p>
        </w:tc>
      </w:tr>
      <w:tr w:rsidR="004E189A" w14:paraId="051AB64B" w14:textId="77777777">
        <w:trPr>
          <w:cantSplit/>
          <w:jc w:val="center"/>
        </w:trPr>
        <w:tc>
          <w:tcPr>
            <w:tcW w:w="3120" w:type="dxa"/>
            <w:tcMar>
              <w:top w:w="100" w:type="dxa"/>
              <w:left w:w="140" w:type="dxa"/>
              <w:bottom w:w="100" w:type="dxa"/>
              <w:right w:w="140" w:type="dxa"/>
            </w:tcMar>
            <w:vAlign w:val="center"/>
          </w:tcPr>
          <w:p w14:paraId="318DA144" w14:textId="77777777" w:rsidR="004E189A" w:rsidRDefault="00864F16">
            <w:pPr>
              <w:spacing w:after="0"/>
            </w:pPr>
            <w:r>
              <w:rPr>
                <w:b/>
                <w:color w:val="1B365D"/>
                <w:sz w:val="19"/>
              </w:rPr>
              <w:lastRenderedPageBreak/>
              <w:t>Table 5.2</w:t>
            </w:r>
          </w:p>
        </w:tc>
        <w:tc>
          <w:tcPr>
            <w:tcW w:w="3120" w:type="dxa"/>
            <w:tcMar>
              <w:top w:w="100" w:type="dxa"/>
              <w:left w:w="140" w:type="dxa"/>
              <w:bottom w:w="100" w:type="dxa"/>
              <w:right w:w="140" w:type="dxa"/>
            </w:tcMar>
            <w:vAlign w:val="center"/>
          </w:tcPr>
          <w:p w14:paraId="21708080" w14:textId="77777777" w:rsidR="004E189A" w:rsidRDefault="00864F16">
            <w:pPr>
              <w:spacing w:after="0"/>
            </w:pPr>
            <w:r>
              <w:rPr>
                <w:sz w:val="19"/>
              </w:rPr>
              <w:t>FastAPI Production REST API Endpoint Specification</w:t>
            </w:r>
          </w:p>
        </w:tc>
        <w:tc>
          <w:tcPr>
            <w:tcW w:w="3120" w:type="dxa"/>
            <w:tcMar>
              <w:top w:w="100" w:type="dxa"/>
              <w:left w:w="140" w:type="dxa"/>
              <w:bottom w:w="100" w:type="dxa"/>
              <w:right w:w="140" w:type="dxa"/>
            </w:tcMar>
            <w:vAlign w:val="center"/>
          </w:tcPr>
          <w:p w14:paraId="73FE7D52" w14:textId="77777777" w:rsidR="004E189A" w:rsidRDefault="00864F16">
            <w:pPr>
              <w:spacing w:after="0"/>
              <w:jc w:val="right"/>
            </w:pPr>
            <w:r>
              <w:rPr>
                <w:color w:val="718096"/>
                <w:sz w:val="19"/>
              </w:rPr>
              <w:t>50</w:t>
            </w:r>
          </w:p>
        </w:tc>
      </w:tr>
      <w:tr w:rsidR="004E189A" w14:paraId="5EDBB63E" w14:textId="77777777">
        <w:trPr>
          <w:cantSplit/>
          <w:jc w:val="center"/>
        </w:trPr>
        <w:tc>
          <w:tcPr>
            <w:tcW w:w="3120" w:type="dxa"/>
            <w:tcMar>
              <w:top w:w="100" w:type="dxa"/>
              <w:left w:w="140" w:type="dxa"/>
              <w:bottom w:w="100" w:type="dxa"/>
              <w:right w:w="140" w:type="dxa"/>
            </w:tcMar>
            <w:vAlign w:val="center"/>
          </w:tcPr>
          <w:p w14:paraId="6CD00654" w14:textId="77777777" w:rsidR="004E189A" w:rsidRDefault="00864F16">
            <w:pPr>
              <w:spacing w:after="0"/>
            </w:pPr>
            <w:r>
              <w:rPr>
                <w:b/>
                <w:color w:val="1B365D"/>
                <w:sz w:val="19"/>
              </w:rPr>
              <w:t>Table 6.1</w:t>
            </w:r>
          </w:p>
        </w:tc>
        <w:tc>
          <w:tcPr>
            <w:tcW w:w="3120" w:type="dxa"/>
            <w:tcMar>
              <w:top w:w="100" w:type="dxa"/>
              <w:left w:w="140" w:type="dxa"/>
              <w:bottom w:w="100" w:type="dxa"/>
              <w:right w:w="140" w:type="dxa"/>
            </w:tcMar>
            <w:vAlign w:val="center"/>
          </w:tcPr>
          <w:p w14:paraId="038FAF5E" w14:textId="77777777" w:rsidR="004E189A" w:rsidRDefault="00864F16">
            <w:pPr>
              <w:spacing w:after="0"/>
            </w:pPr>
            <w:r>
              <w:rPr>
                <w:sz w:val="19"/>
              </w:rPr>
              <w:t>Baseline Predictive Performance and Fairness Disparities Across 6 Configurations</w:t>
            </w:r>
          </w:p>
        </w:tc>
        <w:tc>
          <w:tcPr>
            <w:tcW w:w="3120" w:type="dxa"/>
            <w:tcMar>
              <w:top w:w="100" w:type="dxa"/>
              <w:left w:w="140" w:type="dxa"/>
              <w:bottom w:w="100" w:type="dxa"/>
              <w:right w:w="140" w:type="dxa"/>
            </w:tcMar>
            <w:vAlign w:val="center"/>
          </w:tcPr>
          <w:p w14:paraId="3A475D86" w14:textId="77777777" w:rsidR="004E189A" w:rsidRDefault="00864F16">
            <w:pPr>
              <w:spacing w:after="0"/>
              <w:jc w:val="right"/>
            </w:pPr>
            <w:r>
              <w:rPr>
                <w:color w:val="718096"/>
                <w:sz w:val="19"/>
              </w:rPr>
              <w:t>55</w:t>
            </w:r>
          </w:p>
        </w:tc>
      </w:tr>
      <w:tr w:rsidR="004E189A" w14:paraId="32FD5802" w14:textId="77777777">
        <w:trPr>
          <w:cantSplit/>
          <w:jc w:val="center"/>
        </w:trPr>
        <w:tc>
          <w:tcPr>
            <w:tcW w:w="3120" w:type="dxa"/>
            <w:tcMar>
              <w:top w:w="100" w:type="dxa"/>
              <w:left w:w="140" w:type="dxa"/>
              <w:bottom w:w="100" w:type="dxa"/>
              <w:right w:w="140" w:type="dxa"/>
            </w:tcMar>
            <w:vAlign w:val="center"/>
          </w:tcPr>
          <w:p w14:paraId="2DEB5D30" w14:textId="77777777" w:rsidR="004E189A" w:rsidRDefault="00864F16">
            <w:pPr>
              <w:spacing w:after="0"/>
            </w:pPr>
            <w:r>
              <w:rPr>
                <w:b/>
                <w:color w:val="1B365D"/>
                <w:sz w:val="19"/>
              </w:rPr>
              <w:t>Table 6.2</w:t>
            </w:r>
          </w:p>
        </w:tc>
        <w:tc>
          <w:tcPr>
            <w:tcW w:w="3120" w:type="dxa"/>
            <w:tcMar>
              <w:top w:w="100" w:type="dxa"/>
              <w:left w:w="140" w:type="dxa"/>
              <w:bottom w:w="100" w:type="dxa"/>
              <w:right w:w="140" w:type="dxa"/>
            </w:tcMar>
            <w:vAlign w:val="center"/>
          </w:tcPr>
          <w:p w14:paraId="3962CD29" w14:textId="77777777" w:rsidR="004E189A" w:rsidRDefault="00864F16">
            <w:pPr>
              <w:spacing w:after="0"/>
            </w:pPr>
            <w:r>
              <w:rPr>
                <w:sz w:val="19"/>
              </w:rPr>
              <w:t>Comprehensive Fairness Mitigation Experimental Benchmark (18 Experiments)</w:t>
            </w:r>
          </w:p>
        </w:tc>
        <w:tc>
          <w:tcPr>
            <w:tcW w:w="3120" w:type="dxa"/>
            <w:tcMar>
              <w:top w:w="100" w:type="dxa"/>
              <w:left w:w="140" w:type="dxa"/>
              <w:bottom w:w="100" w:type="dxa"/>
              <w:right w:w="140" w:type="dxa"/>
            </w:tcMar>
            <w:vAlign w:val="center"/>
          </w:tcPr>
          <w:p w14:paraId="1E6565C1" w14:textId="77777777" w:rsidR="004E189A" w:rsidRDefault="00864F16">
            <w:pPr>
              <w:spacing w:after="0"/>
              <w:jc w:val="right"/>
            </w:pPr>
            <w:r>
              <w:rPr>
                <w:color w:val="718096"/>
                <w:sz w:val="19"/>
              </w:rPr>
              <w:t>57</w:t>
            </w:r>
          </w:p>
        </w:tc>
      </w:tr>
      <w:tr w:rsidR="004E189A" w14:paraId="43232482" w14:textId="77777777">
        <w:trPr>
          <w:cantSplit/>
          <w:jc w:val="center"/>
        </w:trPr>
        <w:tc>
          <w:tcPr>
            <w:tcW w:w="3120" w:type="dxa"/>
            <w:tcMar>
              <w:top w:w="100" w:type="dxa"/>
              <w:left w:w="140" w:type="dxa"/>
              <w:bottom w:w="100" w:type="dxa"/>
              <w:right w:w="140" w:type="dxa"/>
            </w:tcMar>
            <w:vAlign w:val="center"/>
          </w:tcPr>
          <w:p w14:paraId="3C2615B9" w14:textId="77777777" w:rsidR="004E189A" w:rsidRDefault="00864F16">
            <w:pPr>
              <w:spacing w:after="0"/>
            </w:pPr>
            <w:r>
              <w:rPr>
                <w:b/>
                <w:color w:val="1B365D"/>
                <w:sz w:val="19"/>
              </w:rPr>
              <w:t>Table 6.3</w:t>
            </w:r>
          </w:p>
        </w:tc>
        <w:tc>
          <w:tcPr>
            <w:tcW w:w="3120" w:type="dxa"/>
            <w:tcMar>
              <w:top w:w="100" w:type="dxa"/>
              <w:left w:w="140" w:type="dxa"/>
              <w:bottom w:w="100" w:type="dxa"/>
              <w:right w:w="140" w:type="dxa"/>
            </w:tcMar>
            <w:vAlign w:val="center"/>
          </w:tcPr>
          <w:p w14:paraId="1C1C419C" w14:textId="77777777" w:rsidR="004E189A" w:rsidRDefault="00864F16">
            <w:pPr>
              <w:spacing w:after="0"/>
            </w:pPr>
            <w:r>
              <w:rPr>
                <w:sz w:val="19"/>
              </w:rPr>
              <w:t>SHAP Explanation Consistency Metrics for Held-Out Cohorts (Mean and 95% CIs)</w:t>
            </w:r>
          </w:p>
        </w:tc>
        <w:tc>
          <w:tcPr>
            <w:tcW w:w="3120" w:type="dxa"/>
            <w:tcMar>
              <w:top w:w="100" w:type="dxa"/>
              <w:left w:w="140" w:type="dxa"/>
              <w:bottom w:w="100" w:type="dxa"/>
              <w:right w:w="140" w:type="dxa"/>
            </w:tcMar>
            <w:vAlign w:val="center"/>
          </w:tcPr>
          <w:p w14:paraId="030DCAA1" w14:textId="77777777" w:rsidR="004E189A" w:rsidRDefault="00864F16">
            <w:pPr>
              <w:spacing w:after="0"/>
              <w:jc w:val="right"/>
            </w:pPr>
            <w:r>
              <w:rPr>
                <w:color w:val="718096"/>
                <w:sz w:val="19"/>
              </w:rPr>
              <w:t>64</w:t>
            </w:r>
          </w:p>
        </w:tc>
      </w:tr>
      <w:tr w:rsidR="004E189A" w14:paraId="3336B5CF" w14:textId="77777777">
        <w:trPr>
          <w:cantSplit/>
          <w:jc w:val="center"/>
        </w:trPr>
        <w:tc>
          <w:tcPr>
            <w:tcW w:w="3120" w:type="dxa"/>
            <w:tcMar>
              <w:top w:w="100" w:type="dxa"/>
              <w:left w:w="140" w:type="dxa"/>
              <w:bottom w:w="100" w:type="dxa"/>
              <w:right w:w="140" w:type="dxa"/>
            </w:tcMar>
            <w:vAlign w:val="center"/>
          </w:tcPr>
          <w:p w14:paraId="363C548A" w14:textId="77777777" w:rsidR="004E189A" w:rsidRDefault="00864F16">
            <w:pPr>
              <w:spacing w:after="0"/>
            </w:pPr>
            <w:r>
              <w:rPr>
                <w:b/>
                <w:color w:val="1B365D"/>
                <w:sz w:val="19"/>
              </w:rPr>
              <w:t>Table 6.4</w:t>
            </w:r>
          </w:p>
        </w:tc>
        <w:tc>
          <w:tcPr>
            <w:tcW w:w="3120" w:type="dxa"/>
            <w:tcMar>
              <w:top w:w="100" w:type="dxa"/>
              <w:left w:w="140" w:type="dxa"/>
              <w:bottom w:w="100" w:type="dxa"/>
              <w:right w:w="140" w:type="dxa"/>
            </w:tcMar>
            <w:vAlign w:val="center"/>
          </w:tcPr>
          <w:p w14:paraId="4383FD49" w14:textId="77777777" w:rsidR="004E189A" w:rsidRDefault="00864F16">
            <w:pPr>
              <w:spacing w:after="0"/>
            </w:pPr>
            <w:r>
              <w:rPr>
                <w:sz w:val="19"/>
              </w:rPr>
              <w:t>Joint Auditing Matrix: Performance, Fairness, and Explanation Consistency</w:t>
            </w:r>
          </w:p>
        </w:tc>
        <w:tc>
          <w:tcPr>
            <w:tcW w:w="3120" w:type="dxa"/>
            <w:tcMar>
              <w:top w:w="100" w:type="dxa"/>
              <w:left w:w="140" w:type="dxa"/>
              <w:bottom w:w="100" w:type="dxa"/>
              <w:right w:w="140" w:type="dxa"/>
            </w:tcMar>
            <w:vAlign w:val="center"/>
          </w:tcPr>
          <w:p w14:paraId="3998BA7A" w14:textId="77777777" w:rsidR="004E189A" w:rsidRDefault="00864F16">
            <w:pPr>
              <w:spacing w:after="0"/>
              <w:jc w:val="right"/>
            </w:pPr>
            <w:r>
              <w:rPr>
                <w:color w:val="718096"/>
                <w:sz w:val="19"/>
              </w:rPr>
              <w:t>66</w:t>
            </w:r>
          </w:p>
        </w:tc>
      </w:tr>
      <w:tr w:rsidR="004E189A" w14:paraId="75EC6549" w14:textId="77777777">
        <w:trPr>
          <w:cantSplit/>
          <w:jc w:val="center"/>
        </w:trPr>
        <w:tc>
          <w:tcPr>
            <w:tcW w:w="3120" w:type="dxa"/>
            <w:tcMar>
              <w:top w:w="100" w:type="dxa"/>
              <w:left w:w="140" w:type="dxa"/>
              <w:bottom w:w="100" w:type="dxa"/>
              <w:right w:w="140" w:type="dxa"/>
            </w:tcMar>
            <w:vAlign w:val="center"/>
          </w:tcPr>
          <w:p w14:paraId="54E997B8" w14:textId="77777777" w:rsidR="004E189A" w:rsidRDefault="00864F16">
            <w:pPr>
              <w:spacing w:after="0"/>
            </w:pPr>
            <w:r>
              <w:rPr>
                <w:b/>
                <w:color w:val="1B365D"/>
                <w:sz w:val="19"/>
              </w:rPr>
              <w:t>Table 7.1</w:t>
            </w:r>
          </w:p>
        </w:tc>
        <w:tc>
          <w:tcPr>
            <w:tcW w:w="3120" w:type="dxa"/>
            <w:tcMar>
              <w:top w:w="100" w:type="dxa"/>
              <w:left w:w="140" w:type="dxa"/>
              <w:bottom w:w="100" w:type="dxa"/>
              <w:right w:w="140" w:type="dxa"/>
            </w:tcMar>
            <w:vAlign w:val="center"/>
          </w:tcPr>
          <w:p w14:paraId="206E5FA9" w14:textId="77777777" w:rsidR="004E189A" w:rsidRDefault="00864F16">
            <w:pPr>
              <w:spacing w:after="0"/>
            </w:pPr>
            <w:r>
              <w:rPr>
                <w:sz w:val="19"/>
              </w:rPr>
              <w:t>Automated Pytest Suite Execution Summary (13 Unit and Integration Tests)</w:t>
            </w:r>
          </w:p>
        </w:tc>
        <w:tc>
          <w:tcPr>
            <w:tcW w:w="3120" w:type="dxa"/>
            <w:tcMar>
              <w:top w:w="100" w:type="dxa"/>
              <w:left w:w="140" w:type="dxa"/>
              <w:bottom w:w="100" w:type="dxa"/>
              <w:right w:w="140" w:type="dxa"/>
            </w:tcMar>
            <w:vAlign w:val="center"/>
          </w:tcPr>
          <w:p w14:paraId="4558ACDD" w14:textId="77777777" w:rsidR="004E189A" w:rsidRDefault="00864F16">
            <w:pPr>
              <w:spacing w:after="0"/>
              <w:jc w:val="right"/>
            </w:pPr>
            <w:r>
              <w:rPr>
                <w:color w:val="718096"/>
                <w:sz w:val="19"/>
              </w:rPr>
              <w:t>78</w:t>
            </w:r>
          </w:p>
        </w:tc>
      </w:tr>
      <w:tr w:rsidR="004E189A" w14:paraId="7CB169E8" w14:textId="77777777">
        <w:trPr>
          <w:cantSplit/>
          <w:jc w:val="center"/>
        </w:trPr>
        <w:tc>
          <w:tcPr>
            <w:tcW w:w="3120" w:type="dxa"/>
            <w:tcMar>
              <w:top w:w="100" w:type="dxa"/>
              <w:left w:w="140" w:type="dxa"/>
              <w:bottom w:w="100" w:type="dxa"/>
              <w:right w:w="140" w:type="dxa"/>
            </w:tcMar>
            <w:vAlign w:val="center"/>
          </w:tcPr>
          <w:p w14:paraId="08F69AE8" w14:textId="77777777" w:rsidR="004E189A" w:rsidRDefault="00864F16">
            <w:pPr>
              <w:spacing w:after="0"/>
            </w:pPr>
            <w:r>
              <w:rPr>
                <w:b/>
                <w:color w:val="1B365D"/>
                <w:sz w:val="19"/>
              </w:rPr>
              <w:t>Table 7.2</w:t>
            </w:r>
          </w:p>
        </w:tc>
        <w:tc>
          <w:tcPr>
            <w:tcW w:w="3120" w:type="dxa"/>
            <w:tcMar>
              <w:top w:w="100" w:type="dxa"/>
              <w:left w:w="140" w:type="dxa"/>
              <w:bottom w:w="100" w:type="dxa"/>
              <w:right w:w="140" w:type="dxa"/>
            </w:tcMar>
            <w:vAlign w:val="center"/>
          </w:tcPr>
          <w:p w14:paraId="77A173A5" w14:textId="77777777" w:rsidR="004E189A" w:rsidRDefault="00864F16">
            <w:pPr>
              <w:spacing w:after="0"/>
            </w:pPr>
            <w:r>
              <w:rPr>
                <w:sz w:val="19"/>
              </w:rPr>
              <w:t>System Verification and Independent Reconstruction Audit Outcomes</w:t>
            </w:r>
          </w:p>
        </w:tc>
        <w:tc>
          <w:tcPr>
            <w:tcW w:w="3120" w:type="dxa"/>
            <w:tcMar>
              <w:top w:w="100" w:type="dxa"/>
              <w:left w:w="140" w:type="dxa"/>
              <w:bottom w:w="100" w:type="dxa"/>
              <w:right w:w="140" w:type="dxa"/>
            </w:tcMar>
            <w:vAlign w:val="center"/>
          </w:tcPr>
          <w:p w14:paraId="07DE7815" w14:textId="77777777" w:rsidR="004E189A" w:rsidRDefault="00864F16">
            <w:pPr>
              <w:spacing w:after="0"/>
              <w:jc w:val="right"/>
            </w:pPr>
            <w:r>
              <w:rPr>
                <w:color w:val="718096"/>
                <w:sz w:val="19"/>
              </w:rPr>
              <w:t>83</w:t>
            </w:r>
          </w:p>
        </w:tc>
      </w:tr>
    </w:tbl>
    <w:p w14:paraId="3D38F6E5" w14:textId="77777777" w:rsidR="004E189A" w:rsidRDefault="00864F16">
      <w:pPr>
        <w:pStyle w:val="Heading1"/>
        <w:spacing w:before="320" w:after="120"/>
      </w:pPr>
      <w:r>
        <w:rPr>
          <w:rFonts w:ascii="Calibri" w:hAnsi="Calibri"/>
          <w:color w:val="1B365D"/>
          <w:sz w:val="32"/>
        </w:rPr>
        <w:t>Abbreviations and Terminology</w:t>
      </w:r>
    </w:p>
    <w:tbl>
      <w:tblPr>
        <w:tblW w:w="0" w:type="auto"/>
        <w:jc w:val="center"/>
        <w:tblBorders>
          <w:top w:val="single" w:sz="6" w:space="0" w:color="1B365D"/>
          <w:bottom w:val="single" w:sz="6" w:space="0" w:color="1B365D"/>
          <w:insideH w:val="single" w:sz="4" w:space="0" w:color="E2E8F0"/>
        </w:tblBorders>
        <w:tblLook w:val="04A0" w:firstRow="1" w:lastRow="0" w:firstColumn="1" w:lastColumn="0" w:noHBand="0" w:noVBand="1"/>
      </w:tblPr>
      <w:tblGrid>
        <w:gridCol w:w="4680"/>
        <w:gridCol w:w="4680"/>
      </w:tblGrid>
      <w:tr w:rsidR="004E189A" w14:paraId="6ACF9319" w14:textId="77777777">
        <w:trPr>
          <w:tblHeader/>
          <w:jc w:val="center"/>
        </w:trPr>
        <w:tc>
          <w:tcPr>
            <w:tcW w:w="4680" w:type="dxa"/>
            <w:shd w:val="clear" w:color="auto" w:fill="1B365D"/>
            <w:tcMar>
              <w:top w:w="100" w:type="dxa"/>
              <w:left w:w="140" w:type="dxa"/>
              <w:bottom w:w="100" w:type="dxa"/>
              <w:right w:w="140" w:type="dxa"/>
            </w:tcMar>
            <w:vAlign w:val="center"/>
          </w:tcPr>
          <w:p w14:paraId="4D6494B8" w14:textId="77777777" w:rsidR="004E189A" w:rsidRDefault="00864F16">
            <w:pPr>
              <w:spacing w:after="0"/>
            </w:pPr>
            <w:r>
              <w:rPr>
                <w:b/>
                <w:color w:val="FFFFFF"/>
                <w:sz w:val="18"/>
              </w:rPr>
              <w:t>Abbreviation / Term</w:t>
            </w:r>
          </w:p>
        </w:tc>
        <w:tc>
          <w:tcPr>
            <w:tcW w:w="4680" w:type="dxa"/>
            <w:shd w:val="clear" w:color="auto" w:fill="1B365D"/>
            <w:tcMar>
              <w:top w:w="100" w:type="dxa"/>
              <w:left w:w="140" w:type="dxa"/>
              <w:bottom w:w="100" w:type="dxa"/>
              <w:right w:w="140" w:type="dxa"/>
            </w:tcMar>
            <w:vAlign w:val="center"/>
          </w:tcPr>
          <w:p w14:paraId="26AA3568" w14:textId="77777777" w:rsidR="004E189A" w:rsidRDefault="00864F16">
            <w:pPr>
              <w:spacing w:after="0"/>
            </w:pPr>
            <w:r>
              <w:rPr>
                <w:b/>
                <w:color w:val="FFFFFF"/>
                <w:sz w:val="18"/>
              </w:rPr>
              <w:t>Formal Definition and Contextual Meaning</w:t>
            </w:r>
          </w:p>
        </w:tc>
      </w:tr>
      <w:tr w:rsidR="004E189A" w14:paraId="21D176D1" w14:textId="77777777">
        <w:trPr>
          <w:cantSplit/>
          <w:jc w:val="center"/>
        </w:trPr>
        <w:tc>
          <w:tcPr>
            <w:tcW w:w="4680" w:type="dxa"/>
            <w:tcMar>
              <w:top w:w="100" w:type="dxa"/>
              <w:left w:w="140" w:type="dxa"/>
              <w:bottom w:w="100" w:type="dxa"/>
              <w:right w:w="140" w:type="dxa"/>
            </w:tcMar>
            <w:vAlign w:val="center"/>
          </w:tcPr>
          <w:p w14:paraId="384B0864" w14:textId="77777777" w:rsidR="004E189A" w:rsidRDefault="00864F16">
            <w:pPr>
              <w:spacing w:after="0"/>
            </w:pPr>
            <w:r>
              <w:rPr>
                <w:b/>
                <w:sz w:val="18"/>
              </w:rPr>
              <w:t>AI</w:t>
            </w:r>
          </w:p>
        </w:tc>
        <w:tc>
          <w:tcPr>
            <w:tcW w:w="4680" w:type="dxa"/>
            <w:tcMar>
              <w:top w:w="100" w:type="dxa"/>
              <w:left w:w="140" w:type="dxa"/>
              <w:bottom w:w="100" w:type="dxa"/>
              <w:right w:w="140" w:type="dxa"/>
            </w:tcMar>
            <w:vAlign w:val="center"/>
          </w:tcPr>
          <w:p w14:paraId="318DA3CB" w14:textId="77777777" w:rsidR="004E189A" w:rsidRDefault="00864F16">
            <w:pPr>
              <w:spacing w:after="0"/>
            </w:pPr>
            <w:r>
              <w:rPr>
                <w:sz w:val="18"/>
              </w:rPr>
              <w:t>Artificial Intelligence</w:t>
            </w:r>
          </w:p>
        </w:tc>
      </w:tr>
      <w:tr w:rsidR="004E189A" w14:paraId="6247BAEA" w14:textId="77777777">
        <w:trPr>
          <w:cantSplit/>
          <w:jc w:val="center"/>
        </w:trPr>
        <w:tc>
          <w:tcPr>
            <w:tcW w:w="4680" w:type="dxa"/>
            <w:shd w:val="clear" w:color="auto" w:fill="F8FAFC"/>
            <w:tcMar>
              <w:top w:w="100" w:type="dxa"/>
              <w:left w:w="140" w:type="dxa"/>
              <w:bottom w:w="100" w:type="dxa"/>
              <w:right w:w="140" w:type="dxa"/>
            </w:tcMar>
            <w:vAlign w:val="center"/>
          </w:tcPr>
          <w:p w14:paraId="7BC8021E" w14:textId="77777777" w:rsidR="004E189A" w:rsidRDefault="00864F16">
            <w:pPr>
              <w:spacing w:after="0"/>
            </w:pPr>
            <w:r>
              <w:rPr>
                <w:b/>
                <w:sz w:val="18"/>
              </w:rPr>
              <w:t>ML</w:t>
            </w:r>
          </w:p>
        </w:tc>
        <w:tc>
          <w:tcPr>
            <w:tcW w:w="4680" w:type="dxa"/>
            <w:shd w:val="clear" w:color="auto" w:fill="F8FAFC"/>
            <w:tcMar>
              <w:top w:w="100" w:type="dxa"/>
              <w:left w:w="140" w:type="dxa"/>
              <w:bottom w:w="100" w:type="dxa"/>
              <w:right w:w="140" w:type="dxa"/>
            </w:tcMar>
            <w:vAlign w:val="center"/>
          </w:tcPr>
          <w:p w14:paraId="43064311" w14:textId="77777777" w:rsidR="004E189A" w:rsidRDefault="00864F16">
            <w:pPr>
              <w:spacing w:after="0"/>
            </w:pPr>
            <w:r>
              <w:rPr>
                <w:sz w:val="18"/>
              </w:rPr>
              <w:t>Machine Learning</w:t>
            </w:r>
          </w:p>
        </w:tc>
      </w:tr>
      <w:tr w:rsidR="004E189A" w14:paraId="6B324713" w14:textId="77777777">
        <w:trPr>
          <w:cantSplit/>
          <w:jc w:val="center"/>
        </w:trPr>
        <w:tc>
          <w:tcPr>
            <w:tcW w:w="4680" w:type="dxa"/>
            <w:tcMar>
              <w:top w:w="100" w:type="dxa"/>
              <w:left w:w="140" w:type="dxa"/>
              <w:bottom w:w="100" w:type="dxa"/>
              <w:right w:w="140" w:type="dxa"/>
            </w:tcMar>
            <w:vAlign w:val="center"/>
          </w:tcPr>
          <w:p w14:paraId="74DA97BE" w14:textId="77777777" w:rsidR="004E189A" w:rsidRDefault="00864F16">
            <w:pPr>
              <w:spacing w:after="0"/>
            </w:pPr>
            <w:r>
              <w:rPr>
                <w:b/>
                <w:sz w:val="18"/>
              </w:rPr>
              <w:t>XAI</w:t>
            </w:r>
          </w:p>
        </w:tc>
        <w:tc>
          <w:tcPr>
            <w:tcW w:w="4680" w:type="dxa"/>
            <w:tcMar>
              <w:top w:w="100" w:type="dxa"/>
              <w:left w:w="140" w:type="dxa"/>
              <w:bottom w:w="100" w:type="dxa"/>
              <w:right w:w="140" w:type="dxa"/>
            </w:tcMar>
            <w:vAlign w:val="center"/>
          </w:tcPr>
          <w:p w14:paraId="00FC5414" w14:textId="77777777" w:rsidR="004E189A" w:rsidRDefault="00864F16">
            <w:pPr>
              <w:spacing w:after="0"/>
            </w:pPr>
            <w:r>
              <w:rPr>
                <w:sz w:val="18"/>
              </w:rPr>
              <w:t>Explainable Artificial Intelligence</w:t>
            </w:r>
          </w:p>
        </w:tc>
      </w:tr>
      <w:tr w:rsidR="004E189A" w14:paraId="003DB59B" w14:textId="77777777">
        <w:trPr>
          <w:cantSplit/>
          <w:jc w:val="center"/>
        </w:trPr>
        <w:tc>
          <w:tcPr>
            <w:tcW w:w="4680" w:type="dxa"/>
            <w:shd w:val="clear" w:color="auto" w:fill="F8FAFC"/>
            <w:tcMar>
              <w:top w:w="100" w:type="dxa"/>
              <w:left w:w="140" w:type="dxa"/>
              <w:bottom w:w="100" w:type="dxa"/>
              <w:right w:w="140" w:type="dxa"/>
            </w:tcMar>
            <w:vAlign w:val="center"/>
          </w:tcPr>
          <w:p w14:paraId="02DD8C82" w14:textId="77777777" w:rsidR="004E189A" w:rsidRDefault="00864F16">
            <w:pPr>
              <w:spacing w:after="0"/>
            </w:pPr>
            <w:r>
              <w:rPr>
                <w:b/>
                <w:sz w:val="18"/>
              </w:rPr>
              <w:t>SHAP</w:t>
            </w:r>
          </w:p>
        </w:tc>
        <w:tc>
          <w:tcPr>
            <w:tcW w:w="4680" w:type="dxa"/>
            <w:shd w:val="clear" w:color="auto" w:fill="F8FAFC"/>
            <w:tcMar>
              <w:top w:w="100" w:type="dxa"/>
              <w:left w:w="140" w:type="dxa"/>
              <w:bottom w:w="100" w:type="dxa"/>
              <w:right w:w="140" w:type="dxa"/>
            </w:tcMar>
            <w:vAlign w:val="center"/>
          </w:tcPr>
          <w:p w14:paraId="086405C3" w14:textId="77777777" w:rsidR="004E189A" w:rsidRDefault="00864F16">
            <w:pPr>
              <w:spacing w:after="0"/>
            </w:pPr>
            <w:r>
              <w:rPr>
                <w:sz w:val="18"/>
              </w:rPr>
              <w:t>SHapley Additive exPlanations (cooperative game theoretic local attribution)</w:t>
            </w:r>
          </w:p>
        </w:tc>
      </w:tr>
      <w:tr w:rsidR="004E189A" w14:paraId="46002EE4" w14:textId="77777777">
        <w:trPr>
          <w:cantSplit/>
          <w:jc w:val="center"/>
        </w:trPr>
        <w:tc>
          <w:tcPr>
            <w:tcW w:w="4680" w:type="dxa"/>
            <w:tcMar>
              <w:top w:w="100" w:type="dxa"/>
              <w:left w:w="140" w:type="dxa"/>
              <w:bottom w:w="100" w:type="dxa"/>
              <w:right w:w="140" w:type="dxa"/>
            </w:tcMar>
            <w:vAlign w:val="center"/>
          </w:tcPr>
          <w:p w14:paraId="5A6CA269" w14:textId="77777777" w:rsidR="004E189A" w:rsidRDefault="00864F16">
            <w:pPr>
              <w:spacing w:after="0"/>
            </w:pPr>
            <w:r>
              <w:rPr>
                <w:b/>
                <w:sz w:val="18"/>
              </w:rPr>
              <w:t>ROC-AUC</w:t>
            </w:r>
          </w:p>
        </w:tc>
        <w:tc>
          <w:tcPr>
            <w:tcW w:w="4680" w:type="dxa"/>
            <w:tcMar>
              <w:top w:w="100" w:type="dxa"/>
              <w:left w:w="140" w:type="dxa"/>
              <w:bottom w:w="100" w:type="dxa"/>
              <w:right w:w="140" w:type="dxa"/>
            </w:tcMar>
            <w:vAlign w:val="center"/>
          </w:tcPr>
          <w:p w14:paraId="149F800D" w14:textId="77777777" w:rsidR="004E189A" w:rsidRDefault="00864F16">
            <w:pPr>
              <w:spacing w:after="0"/>
            </w:pPr>
            <w:r>
              <w:rPr>
                <w:sz w:val="18"/>
              </w:rPr>
              <w:t>Receiver Operating Characteristic - Area Under Curve</w:t>
            </w:r>
          </w:p>
        </w:tc>
      </w:tr>
      <w:tr w:rsidR="004E189A" w14:paraId="30A32A1E" w14:textId="77777777">
        <w:trPr>
          <w:cantSplit/>
          <w:jc w:val="center"/>
        </w:trPr>
        <w:tc>
          <w:tcPr>
            <w:tcW w:w="4680" w:type="dxa"/>
            <w:shd w:val="clear" w:color="auto" w:fill="F8FAFC"/>
            <w:tcMar>
              <w:top w:w="100" w:type="dxa"/>
              <w:left w:w="140" w:type="dxa"/>
              <w:bottom w:w="100" w:type="dxa"/>
              <w:right w:w="140" w:type="dxa"/>
            </w:tcMar>
            <w:vAlign w:val="center"/>
          </w:tcPr>
          <w:p w14:paraId="1013B533" w14:textId="77777777" w:rsidR="004E189A" w:rsidRDefault="00864F16">
            <w:pPr>
              <w:spacing w:after="0"/>
            </w:pPr>
            <w:r>
              <w:rPr>
                <w:b/>
                <w:sz w:val="18"/>
              </w:rPr>
              <w:t>EOD</w:t>
            </w:r>
          </w:p>
        </w:tc>
        <w:tc>
          <w:tcPr>
            <w:tcW w:w="4680" w:type="dxa"/>
            <w:shd w:val="clear" w:color="auto" w:fill="F8FAFC"/>
            <w:tcMar>
              <w:top w:w="100" w:type="dxa"/>
              <w:left w:w="140" w:type="dxa"/>
              <w:bottom w:w="100" w:type="dxa"/>
              <w:right w:w="140" w:type="dxa"/>
            </w:tcMar>
            <w:vAlign w:val="center"/>
          </w:tcPr>
          <w:p w14:paraId="5F1B2D3B" w14:textId="77777777" w:rsidR="004E189A" w:rsidRDefault="00864F16">
            <w:pPr>
              <w:spacing w:after="0"/>
            </w:pPr>
            <w:r>
              <w:rPr>
                <w:sz w:val="18"/>
              </w:rPr>
              <w:t>Equalized Odds Difference (|TPR_diff| + |FPR_diff| or max disparity)</w:t>
            </w:r>
          </w:p>
        </w:tc>
      </w:tr>
      <w:tr w:rsidR="004E189A" w14:paraId="62C6454B" w14:textId="77777777">
        <w:trPr>
          <w:cantSplit/>
          <w:jc w:val="center"/>
        </w:trPr>
        <w:tc>
          <w:tcPr>
            <w:tcW w:w="4680" w:type="dxa"/>
            <w:tcMar>
              <w:top w:w="100" w:type="dxa"/>
              <w:left w:w="140" w:type="dxa"/>
              <w:bottom w:w="100" w:type="dxa"/>
              <w:right w:w="140" w:type="dxa"/>
            </w:tcMar>
            <w:vAlign w:val="center"/>
          </w:tcPr>
          <w:p w14:paraId="7E939A22" w14:textId="77777777" w:rsidR="004E189A" w:rsidRDefault="00864F16">
            <w:pPr>
              <w:spacing w:after="0"/>
            </w:pPr>
            <w:r>
              <w:rPr>
                <w:b/>
                <w:sz w:val="18"/>
              </w:rPr>
              <w:t>DPD</w:t>
            </w:r>
          </w:p>
        </w:tc>
        <w:tc>
          <w:tcPr>
            <w:tcW w:w="4680" w:type="dxa"/>
            <w:tcMar>
              <w:top w:w="100" w:type="dxa"/>
              <w:left w:w="140" w:type="dxa"/>
              <w:bottom w:w="100" w:type="dxa"/>
              <w:right w:w="140" w:type="dxa"/>
            </w:tcMar>
            <w:vAlign w:val="center"/>
          </w:tcPr>
          <w:p w14:paraId="7F8D175D" w14:textId="77777777" w:rsidR="004E189A" w:rsidRDefault="00864F16">
            <w:pPr>
              <w:spacing w:after="0"/>
            </w:pPr>
            <w:r>
              <w:rPr>
                <w:sz w:val="18"/>
              </w:rPr>
              <w:t>Demographic Parity Difference (|P(Y_hat=1|A=0) - P(Y_hat=1|A=1)|)</w:t>
            </w:r>
          </w:p>
        </w:tc>
      </w:tr>
      <w:tr w:rsidR="004E189A" w14:paraId="4CC7F52C" w14:textId="77777777">
        <w:trPr>
          <w:cantSplit/>
          <w:jc w:val="center"/>
        </w:trPr>
        <w:tc>
          <w:tcPr>
            <w:tcW w:w="4680" w:type="dxa"/>
            <w:shd w:val="clear" w:color="auto" w:fill="F8FAFC"/>
            <w:tcMar>
              <w:top w:w="100" w:type="dxa"/>
              <w:left w:w="140" w:type="dxa"/>
              <w:bottom w:w="100" w:type="dxa"/>
              <w:right w:w="140" w:type="dxa"/>
            </w:tcMar>
            <w:vAlign w:val="center"/>
          </w:tcPr>
          <w:p w14:paraId="6B5D277C" w14:textId="77777777" w:rsidR="004E189A" w:rsidRDefault="00864F16">
            <w:pPr>
              <w:spacing w:after="0"/>
            </w:pPr>
            <w:r>
              <w:rPr>
                <w:b/>
                <w:sz w:val="18"/>
              </w:rPr>
              <w:t>DI</w:t>
            </w:r>
          </w:p>
        </w:tc>
        <w:tc>
          <w:tcPr>
            <w:tcW w:w="4680" w:type="dxa"/>
            <w:shd w:val="clear" w:color="auto" w:fill="F8FAFC"/>
            <w:tcMar>
              <w:top w:w="100" w:type="dxa"/>
              <w:left w:w="140" w:type="dxa"/>
              <w:bottom w:w="100" w:type="dxa"/>
              <w:right w:w="140" w:type="dxa"/>
            </w:tcMar>
            <w:vAlign w:val="center"/>
          </w:tcPr>
          <w:p w14:paraId="6FC0A6B2" w14:textId="77777777" w:rsidR="004E189A" w:rsidRDefault="00864F16">
            <w:pPr>
              <w:spacing w:after="0"/>
            </w:pPr>
            <w:r>
              <w:rPr>
                <w:sz w:val="18"/>
              </w:rPr>
              <w:t>Disparate Impact Ratio (P(Y_hat=favorable|unprivileged) / P(Y_hat=favorable|privileged))</w:t>
            </w:r>
          </w:p>
        </w:tc>
      </w:tr>
      <w:tr w:rsidR="004E189A" w14:paraId="32AB2C6B" w14:textId="77777777">
        <w:trPr>
          <w:cantSplit/>
          <w:jc w:val="center"/>
        </w:trPr>
        <w:tc>
          <w:tcPr>
            <w:tcW w:w="4680" w:type="dxa"/>
            <w:tcMar>
              <w:top w:w="100" w:type="dxa"/>
              <w:left w:w="140" w:type="dxa"/>
              <w:bottom w:w="100" w:type="dxa"/>
              <w:right w:w="140" w:type="dxa"/>
            </w:tcMar>
            <w:vAlign w:val="center"/>
          </w:tcPr>
          <w:p w14:paraId="2E15723A" w14:textId="77777777" w:rsidR="004E189A" w:rsidRDefault="00864F16">
            <w:pPr>
              <w:spacing w:after="0"/>
            </w:pPr>
            <w:r>
              <w:rPr>
                <w:b/>
                <w:sz w:val="18"/>
              </w:rPr>
              <w:lastRenderedPageBreak/>
              <w:t>TPR / FPR</w:t>
            </w:r>
          </w:p>
        </w:tc>
        <w:tc>
          <w:tcPr>
            <w:tcW w:w="4680" w:type="dxa"/>
            <w:tcMar>
              <w:top w:w="100" w:type="dxa"/>
              <w:left w:w="140" w:type="dxa"/>
              <w:bottom w:w="100" w:type="dxa"/>
              <w:right w:w="140" w:type="dxa"/>
            </w:tcMar>
            <w:vAlign w:val="center"/>
          </w:tcPr>
          <w:p w14:paraId="07CBDB5D" w14:textId="77777777" w:rsidR="004E189A" w:rsidRDefault="00864F16">
            <w:pPr>
              <w:spacing w:after="0"/>
            </w:pPr>
            <w:r>
              <w:rPr>
                <w:sz w:val="18"/>
              </w:rPr>
              <w:t>True Positive Rate / False Positive Rate</w:t>
            </w:r>
          </w:p>
        </w:tc>
      </w:tr>
      <w:tr w:rsidR="004E189A" w14:paraId="22C21F2C" w14:textId="77777777">
        <w:trPr>
          <w:cantSplit/>
          <w:jc w:val="center"/>
        </w:trPr>
        <w:tc>
          <w:tcPr>
            <w:tcW w:w="4680" w:type="dxa"/>
            <w:shd w:val="clear" w:color="auto" w:fill="F8FAFC"/>
            <w:tcMar>
              <w:top w:w="100" w:type="dxa"/>
              <w:left w:w="140" w:type="dxa"/>
              <w:bottom w:w="100" w:type="dxa"/>
              <w:right w:w="140" w:type="dxa"/>
            </w:tcMar>
            <w:vAlign w:val="center"/>
          </w:tcPr>
          <w:p w14:paraId="6BD3D019" w14:textId="77777777" w:rsidR="004E189A" w:rsidRDefault="00864F16">
            <w:pPr>
              <w:spacing w:after="0"/>
            </w:pPr>
            <w:r>
              <w:rPr>
                <w:b/>
                <w:sz w:val="18"/>
              </w:rPr>
              <w:t>TNR / FNR</w:t>
            </w:r>
          </w:p>
        </w:tc>
        <w:tc>
          <w:tcPr>
            <w:tcW w:w="4680" w:type="dxa"/>
            <w:shd w:val="clear" w:color="auto" w:fill="F8FAFC"/>
            <w:tcMar>
              <w:top w:w="100" w:type="dxa"/>
              <w:left w:w="140" w:type="dxa"/>
              <w:bottom w:w="100" w:type="dxa"/>
              <w:right w:w="140" w:type="dxa"/>
            </w:tcMar>
            <w:vAlign w:val="center"/>
          </w:tcPr>
          <w:p w14:paraId="37E33702" w14:textId="77777777" w:rsidR="004E189A" w:rsidRDefault="00864F16">
            <w:pPr>
              <w:spacing w:after="0"/>
            </w:pPr>
            <w:r>
              <w:rPr>
                <w:sz w:val="18"/>
              </w:rPr>
              <w:t>True Negative Rate / False Negative Rate</w:t>
            </w:r>
          </w:p>
        </w:tc>
      </w:tr>
      <w:tr w:rsidR="004E189A" w14:paraId="3B2A24F2" w14:textId="77777777">
        <w:trPr>
          <w:cantSplit/>
          <w:jc w:val="center"/>
        </w:trPr>
        <w:tc>
          <w:tcPr>
            <w:tcW w:w="4680" w:type="dxa"/>
            <w:tcMar>
              <w:top w:w="100" w:type="dxa"/>
              <w:left w:w="140" w:type="dxa"/>
              <w:bottom w:w="100" w:type="dxa"/>
              <w:right w:w="140" w:type="dxa"/>
            </w:tcMar>
            <w:vAlign w:val="center"/>
          </w:tcPr>
          <w:p w14:paraId="0C328D7D" w14:textId="77777777" w:rsidR="004E189A" w:rsidRDefault="00864F16">
            <w:pPr>
              <w:spacing w:after="0"/>
            </w:pPr>
            <w:r>
              <w:rPr>
                <w:b/>
                <w:sz w:val="18"/>
              </w:rPr>
              <w:t>LR</w:t>
            </w:r>
          </w:p>
        </w:tc>
        <w:tc>
          <w:tcPr>
            <w:tcW w:w="4680" w:type="dxa"/>
            <w:tcMar>
              <w:top w:w="100" w:type="dxa"/>
              <w:left w:w="140" w:type="dxa"/>
              <w:bottom w:w="100" w:type="dxa"/>
              <w:right w:w="140" w:type="dxa"/>
            </w:tcMar>
            <w:vAlign w:val="center"/>
          </w:tcPr>
          <w:p w14:paraId="0A6AB839" w14:textId="77777777" w:rsidR="004E189A" w:rsidRDefault="00864F16">
            <w:pPr>
              <w:spacing w:after="0"/>
            </w:pPr>
            <w:r>
              <w:rPr>
                <w:sz w:val="18"/>
              </w:rPr>
              <w:t>Logistic Regression</w:t>
            </w:r>
          </w:p>
        </w:tc>
      </w:tr>
      <w:tr w:rsidR="004E189A" w14:paraId="65CB1A76" w14:textId="77777777">
        <w:trPr>
          <w:cantSplit/>
          <w:jc w:val="center"/>
        </w:trPr>
        <w:tc>
          <w:tcPr>
            <w:tcW w:w="4680" w:type="dxa"/>
            <w:shd w:val="clear" w:color="auto" w:fill="F8FAFC"/>
            <w:tcMar>
              <w:top w:w="100" w:type="dxa"/>
              <w:left w:w="140" w:type="dxa"/>
              <w:bottom w:w="100" w:type="dxa"/>
              <w:right w:w="140" w:type="dxa"/>
            </w:tcMar>
            <w:vAlign w:val="center"/>
          </w:tcPr>
          <w:p w14:paraId="5AD82144" w14:textId="77777777" w:rsidR="004E189A" w:rsidRDefault="00864F16">
            <w:pPr>
              <w:spacing w:after="0"/>
            </w:pPr>
            <w:r>
              <w:rPr>
                <w:b/>
                <w:sz w:val="18"/>
              </w:rPr>
              <w:t>RF</w:t>
            </w:r>
          </w:p>
        </w:tc>
        <w:tc>
          <w:tcPr>
            <w:tcW w:w="4680" w:type="dxa"/>
            <w:shd w:val="clear" w:color="auto" w:fill="F8FAFC"/>
            <w:tcMar>
              <w:top w:w="100" w:type="dxa"/>
              <w:left w:w="140" w:type="dxa"/>
              <w:bottom w:w="100" w:type="dxa"/>
              <w:right w:w="140" w:type="dxa"/>
            </w:tcMar>
            <w:vAlign w:val="center"/>
          </w:tcPr>
          <w:p w14:paraId="3081273D" w14:textId="77777777" w:rsidR="004E189A" w:rsidRDefault="00864F16">
            <w:pPr>
              <w:spacing w:after="0"/>
            </w:pPr>
            <w:r>
              <w:rPr>
                <w:sz w:val="18"/>
              </w:rPr>
              <w:t>Random Forest Classifier</w:t>
            </w:r>
          </w:p>
        </w:tc>
      </w:tr>
      <w:tr w:rsidR="004E189A" w14:paraId="56584143" w14:textId="77777777">
        <w:trPr>
          <w:cantSplit/>
          <w:jc w:val="center"/>
        </w:trPr>
        <w:tc>
          <w:tcPr>
            <w:tcW w:w="4680" w:type="dxa"/>
            <w:tcMar>
              <w:top w:w="100" w:type="dxa"/>
              <w:left w:w="140" w:type="dxa"/>
              <w:bottom w:w="100" w:type="dxa"/>
              <w:right w:w="140" w:type="dxa"/>
            </w:tcMar>
            <w:vAlign w:val="center"/>
          </w:tcPr>
          <w:p w14:paraId="3BC30FC3" w14:textId="77777777" w:rsidR="004E189A" w:rsidRDefault="00864F16">
            <w:pPr>
              <w:spacing w:after="0"/>
            </w:pPr>
            <w:r>
              <w:rPr>
                <w:b/>
                <w:sz w:val="18"/>
              </w:rPr>
              <w:t>XGB</w:t>
            </w:r>
          </w:p>
        </w:tc>
        <w:tc>
          <w:tcPr>
            <w:tcW w:w="4680" w:type="dxa"/>
            <w:tcMar>
              <w:top w:w="100" w:type="dxa"/>
              <w:left w:w="140" w:type="dxa"/>
              <w:bottom w:w="100" w:type="dxa"/>
              <w:right w:w="140" w:type="dxa"/>
            </w:tcMar>
            <w:vAlign w:val="center"/>
          </w:tcPr>
          <w:p w14:paraId="45407F16" w14:textId="77777777" w:rsidR="004E189A" w:rsidRDefault="00864F16">
            <w:pPr>
              <w:spacing w:after="0"/>
            </w:pPr>
            <w:r>
              <w:rPr>
                <w:sz w:val="18"/>
              </w:rPr>
              <w:t>Extreme Gradient Boosting (XGBoost)</w:t>
            </w:r>
          </w:p>
        </w:tc>
      </w:tr>
      <w:tr w:rsidR="004E189A" w14:paraId="35406B48" w14:textId="77777777">
        <w:trPr>
          <w:cantSplit/>
          <w:jc w:val="center"/>
        </w:trPr>
        <w:tc>
          <w:tcPr>
            <w:tcW w:w="4680" w:type="dxa"/>
            <w:shd w:val="clear" w:color="auto" w:fill="F8FAFC"/>
            <w:tcMar>
              <w:top w:w="100" w:type="dxa"/>
              <w:left w:w="140" w:type="dxa"/>
              <w:bottom w:w="100" w:type="dxa"/>
              <w:right w:w="140" w:type="dxa"/>
            </w:tcMar>
            <w:vAlign w:val="center"/>
          </w:tcPr>
          <w:p w14:paraId="12CC921E" w14:textId="77777777" w:rsidR="004E189A" w:rsidRDefault="00864F16">
            <w:pPr>
              <w:spacing w:after="0"/>
            </w:pPr>
            <w:r>
              <w:rPr>
                <w:b/>
                <w:sz w:val="18"/>
              </w:rPr>
              <w:t>CI</w:t>
            </w:r>
          </w:p>
        </w:tc>
        <w:tc>
          <w:tcPr>
            <w:tcW w:w="4680" w:type="dxa"/>
            <w:shd w:val="clear" w:color="auto" w:fill="F8FAFC"/>
            <w:tcMar>
              <w:top w:w="100" w:type="dxa"/>
              <w:left w:w="140" w:type="dxa"/>
              <w:bottom w:w="100" w:type="dxa"/>
              <w:right w:w="140" w:type="dxa"/>
            </w:tcMar>
            <w:vAlign w:val="center"/>
          </w:tcPr>
          <w:p w14:paraId="4D0E3628" w14:textId="77777777" w:rsidR="004E189A" w:rsidRDefault="00864F16">
            <w:pPr>
              <w:spacing w:after="0"/>
            </w:pPr>
            <w:r>
              <w:rPr>
                <w:sz w:val="18"/>
              </w:rPr>
              <w:t>Confidence Interval (computed via 1,000-iteration bootstrap resampling)</w:t>
            </w:r>
          </w:p>
        </w:tc>
      </w:tr>
      <w:tr w:rsidR="004E189A" w14:paraId="59186572" w14:textId="77777777">
        <w:trPr>
          <w:cantSplit/>
          <w:jc w:val="center"/>
        </w:trPr>
        <w:tc>
          <w:tcPr>
            <w:tcW w:w="4680" w:type="dxa"/>
            <w:tcMar>
              <w:top w:w="100" w:type="dxa"/>
              <w:left w:w="140" w:type="dxa"/>
              <w:bottom w:w="100" w:type="dxa"/>
              <w:right w:w="140" w:type="dxa"/>
            </w:tcMar>
            <w:vAlign w:val="center"/>
          </w:tcPr>
          <w:p w14:paraId="03607F54" w14:textId="77777777" w:rsidR="004E189A" w:rsidRDefault="00864F16">
            <w:pPr>
              <w:spacing w:after="0"/>
            </w:pPr>
            <w:r>
              <w:rPr>
                <w:b/>
                <w:sz w:val="18"/>
              </w:rPr>
              <w:t>REST</w:t>
            </w:r>
          </w:p>
        </w:tc>
        <w:tc>
          <w:tcPr>
            <w:tcW w:w="4680" w:type="dxa"/>
            <w:tcMar>
              <w:top w:w="100" w:type="dxa"/>
              <w:left w:w="140" w:type="dxa"/>
              <w:bottom w:w="100" w:type="dxa"/>
              <w:right w:w="140" w:type="dxa"/>
            </w:tcMar>
            <w:vAlign w:val="center"/>
          </w:tcPr>
          <w:p w14:paraId="280168A6" w14:textId="77777777" w:rsidR="004E189A" w:rsidRDefault="00864F16">
            <w:pPr>
              <w:spacing w:after="0"/>
            </w:pPr>
            <w:r>
              <w:rPr>
                <w:sz w:val="18"/>
              </w:rPr>
              <w:t>Representational State Transfer (architectural style for web APIs)</w:t>
            </w:r>
          </w:p>
        </w:tc>
      </w:tr>
      <w:tr w:rsidR="004E189A" w14:paraId="4AA7B0AA" w14:textId="77777777">
        <w:trPr>
          <w:cantSplit/>
          <w:jc w:val="center"/>
        </w:trPr>
        <w:tc>
          <w:tcPr>
            <w:tcW w:w="4680" w:type="dxa"/>
            <w:shd w:val="clear" w:color="auto" w:fill="F8FAFC"/>
            <w:tcMar>
              <w:top w:w="100" w:type="dxa"/>
              <w:left w:w="140" w:type="dxa"/>
              <w:bottom w:w="100" w:type="dxa"/>
              <w:right w:w="140" w:type="dxa"/>
            </w:tcMar>
            <w:vAlign w:val="center"/>
          </w:tcPr>
          <w:p w14:paraId="17F8A8A6" w14:textId="77777777" w:rsidR="004E189A" w:rsidRDefault="00864F16">
            <w:pPr>
              <w:spacing w:after="0"/>
            </w:pPr>
            <w:r>
              <w:rPr>
                <w:b/>
                <w:sz w:val="18"/>
              </w:rPr>
              <w:t>API</w:t>
            </w:r>
          </w:p>
        </w:tc>
        <w:tc>
          <w:tcPr>
            <w:tcW w:w="4680" w:type="dxa"/>
            <w:shd w:val="clear" w:color="auto" w:fill="F8FAFC"/>
            <w:tcMar>
              <w:top w:w="100" w:type="dxa"/>
              <w:left w:w="140" w:type="dxa"/>
              <w:bottom w:w="100" w:type="dxa"/>
              <w:right w:w="140" w:type="dxa"/>
            </w:tcMar>
            <w:vAlign w:val="center"/>
          </w:tcPr>
          <w:p w14:paraId="396AA0CD" w14:textId="77777777" w:rsidR="004E189A" w:rsidRDefault="00864F16">
            <w:pPr>
              <w:spacing w:after="0"/>
            </w:pPr>
            <w:r>
              <w:rPr>
                <w:sz w:val="18"/>
              </w:rPr>
              <w:t>Application Programming Interface</w:t>
            </w:r>
          </w:p>
        </w:tc>
      </w:tr>
      <w:tr w:rsidR="004E189A" w14:paraId="3E2352B4" w14:textId="77777777">
        <w:trPr>
          <w:cantSplit/>
          <w:jc w:val="center"/>
        </w:trPr>
        <w:tc>
          <w:tcPr>
            <w:tcW w:w="4680" w:type="dxa"/>
            <w:tcMar>
              <w:top w:w="100" w:type="dxa"/>
              <w:left w:w="140" w:type="dxa"/>
              <w:bottom w:w="100" w:type="dxa"/>
              <w:right w:w="140" w:type="dxa"/>
            </w:tcMar>
            <w:vAlign w:val="center"/>
          </w:tcPr>
          <w:p w14:paraId="1E313B95" w14:textId="77777777" w:rsidR="004E189A" w:rsidRDefault="00864F16">
            <w:pPr>
              <w:spacing w:after="0"/>
            </w:pPr>
            <w:r>
              <w:rPr>
                <w:b/>
                <w:sz w:val="18"/>
              </w:rPr>
              <w:t>ECOA</w:t>
            </w:r>
          </w:p>
        </w:tc>
        <w:tc>
          <w:tcPr>
            <w:tcW w:w="4680" w:type="dxa"/>
            <w:tcMar>
              <w:top w:w="100" w:type="dxa"/>
              <w:left w:w="140" w:type="dxa"/>
              <w:bottom w:w="100" w:type="dxa"/>
              <w:right w:w="140" w:type="dxa"/>
            </w:tcMar>
            <w:vAlign w:val="center"/>
          </w:tcPr>
          <w:p w14:paraId="61C78417" w14:textId="77777777" w:rsidR="004E189A" w:rsidRDefault="00864F16">
            <w:pPr>
              <w:spacing w:after="0"/>
            </w:pPr>
            <w:r>
              <w:rPr>
                <w:sz w:val="18"/>
              </w:rPr>
              <w:t>Equal Credit Opportunity Act (United States fair lending regulation)</w:t>
            </w:r>
          </w:p>
        </w:tc>
      </w:tr>
      <w:tr w:rsidR="004E189A" w14:paraId="06DBEEAA" w14:textId="77777777">
        <w:trPr>
          <w:cantSplit/>
          <w:jc w:val="center"/>
        </w:trPr>
        <w:tc>
          <w:tcPr>
            <w:tcW w:w="4680" w:type="dxa"/>
            <w:shd w:val="clear" w:color="auto" w:fill="F8FAFC"/>
            <w:tcMar>
              <w:top w:w="100" w:type="dxa"/>
              <w:left w:w="140" w:type="dxa"/>
              <w:bottom w:w="100" w:type="dxa"/>
              <w:right w:w="140" w:type="dxa"/>
            </w:tcMar>
            <w:vAlign w:val="center"/>
          </w:tcPr>
          <w:p w14:paraId="6C288FE4" w14:textId="77777777" w:rsidR="004E189A" w:rsidRDefault="00864F16">
            <w:pPr>
              <w:spacing w:after="0"/>
            </w:pPr>
            <w:r>
              <w:rPr>
                <w:b/>
                <w:sz w:val="18"/>
              </w:rPr>
              <w:t>FCRA</w:t>
            </w:r>
          </w:p>
        </w:tc>
        <w:tc>
          <w:tcPr>
            <w:tcW w:w="4680" w:type="dxa"/>
            <w:shd w:val="clear" w:color="auto" w:fill="F8FAFC"/>
            <w:tcMar>
              <w:top w:w="100" w:type="dxa"/>
              <w:left w:w="140" w:type="dxa"/>
              <w:bottom w:w="100" w:type="dxa"/>
              <w:right w:w="140" w:type="dxa"/>
            </w:tcMar>
            <w:vAlign w:val="center"/>
          </w:tcPr>
          <w:p w14:paraId="6B250920" w14:textId="77777777" w:rsidR="004E189A" w:rsidRDefault="00864F16">
            <w:pPr>
              <w:spacing w:after="0"/>
            </w:pPr>
            <w:r>
              <w:rPr>
                <w:sz w:val="18"/>
              </w:rPr>
              <w:t>Fair Credit Reporting Act (governing adverse action notices and reason codes)</w:t>
            </w:r>
          </w:p>
        </w:tc>
      </w:tr>
      <w:tr w:rsidR="004E189A" w14:paraId="42B2BD2C" w14:textId="77777777">
        <w:trPr>
          <w:cantSplit/>
          <w:jc w:val="center"/>
        </w:trPr>
        <w:tc>
          <w:tcPr>
            <w:tcW w:w="4680" w:type="dxa"/>
            <w:tcMar>
              <w:top w:w="100" w:type="dxa"/>
              <w:left w:w="140" w:type="dxa"/>
              <w:bottom w:w="100" w:type="dxa"/>
              <w:right w:w="140" w:type="dxa"/>
            </w:tcMar>
            <w:vAlign w:val="center"/>
          </w:tcPr>
          <w:p w14:paraId="3E5FA1BC" w14:textId="77777777" w:rsidR="004E189A" w:rsidRDefault="00864F16">
            <w:pPr>
              <w:spacing w:after="0"/>
            </w:pPr>
            <w:r>
              <w:rPr>
                <w:b/>
                <w:sz w:val="18"/>
              </w:rPr>
              <w:t>CFPB</w:t>
            </w:r>
          </w:p>
        </w:tc>
        <w:tc>
          <w:tcPr>
            <w:tcW w:w="4680" w:type="dxa"/>
            <w:tcMar>
              <w:top w:w="100" w:type="dxa"/>
              <w:left w:w="140" w:type="dxa"/>
              <w:bottom w:w="100" w:type="dxa"/>
              <w:right w:w="140" w:type="dxa"/>
            </w:tcMar>
            <w:vAlign w:val="center"/>
          </w:tcPr>
          <w:p w14:paraId="75CC890D" w14:textId="77777777" w:rsidR="004E189A" w:rsidRDefault="00864F16">
            <w:pPr>
              <w:spacing w:after="0"/>
            </w:pPr>
            <w:r>
              <w:rPr>
                <w:sz w:val="18"/>
              </w:rPr>
              <w:t>Consumer Financial Protection Bureau</w:t>
            </w:r>
          </w:p>
        </w:tc>
      </w:tr>
      <w:tr w:rsidR="004E189A" w14:paraId="4CD75350" w14:textId="77777777">
        <w:trPr>
          <w:cantSplit/>
          <w:jc w:val="center"/>
        </w:trPr>
        <w:tc>
          <w:tcPr>
            <w:tcW w:w="4680" w:type="dxa"/>
            <w:shd w:val="clear" w:color="auto" w:fill="F8FAFC"/>
            <w:tcMar>
              <w:top w:w="100" w:type="dxa"/>
              <w:left w:w="140" w:type="dxa"/>
              <w:bottom w:w="100" w:type="dxa"/>
              <w:right w:w="140" w:type="dxa"/>
            </w:tcMar>
            <w:vAlign w:val="center"/>
          </w:tcPr>
          <w:p w14:paraId="5E1007CA" w14:textId="77777777" w:rsidR="004E189A" w:rsidRDefault="00864F16">
            <w:pPr>
              <w:spacing w:after="0"/>
            </w:pPr>
            <w:r>
              <w:rPr>
                <w:b/>
                <w:sz w:val="18"/>
              </w:rPr>
              <w:t>SR 11-7</w:t>
            </w:r>
          </w:p>
        </w:tc>
        <w:tc>
          <w:tcPr>
            <w:tcW w:w="4680" w:type="dxa"/>
            <w:shd w:val="clear" w:color="auto" w:fill="F8FAFC"/>
            <w:tcMar>
              <w:top w:w="100" w:type="dxa"/>
              <w:left w:w="140" w:type="dxa"/>
              <w:bottom w:w="100" w:type="dxa"/>
              <w:right w:w="140" w:type="dxa"/>
            </w:tcMar>
            <w:vAlign w:val="center"/>
          </w:tcPr>
          <w:p w14:paraId="2807C32D" w14:textId="77777777" w:rsidR="004E189A" w:rsidRDefault="00864F16">
            <w:pPr>
              <w:spacing w:after="0"/>
            </w:pPr>
            <w:r>
              <w:rPr>
                <w:sz w:val="18"/>
              </w:rPr>
              <w:t>Federal Reserve Supervisory Guidance on Model Risk Management</w:t>
            </w:r>
          </w:p>
        </w:tc>
      </w:tr>
    </w:tbl>
    <w:p w14:paraId="7BA40637" w14:textId="77777777" w:rsidR="004E189A" w:rsidRDefault="00864F16">
      <w:r>
        <w:br w:type="page"/>
      </w:r>
    </w:p>
    <w:p w14:paraId="5E8F6A3C" w14:textId="77777777" w:rsidR="004E189A" w:rsidRDefault="00864F16">
      <w:pPr>
        <w:pStyle w:val="Heading1"/>
        <w:spacing w:before="320" w:after="120"/>
      </w:pPr>
      <w:r>
        <w:rPr>
          <w:rFonts w:ascii="Calibri" w:hAnsi="Calibri"/>
          <w:color w:val="1B365D"/>
          <w:sz w:val="32"/>
        </w:rPr>
        <w:lastRenderedPageBreak/>
        <w:t>Chapter 1: Introduction</w:t>
      </w:r>
    </w:p>
    <w:p w14:paraId="3EEB5C2F" w14:textId="77777777" w:rsidR="004E189A" w:rsidRDefault="00864F16">
      <w:pPr>
        <w:pStyle w:val="Heading2"/>
        <w:spacing w:before="240" w:after="80"/>
      </w:pPr>
      <w:r>
        <w:rPr>
          <w:rFonts w:ascii="Calibri" w:hAnsi="Calibri"/>
          <w:color w:val="4A5568"/>
        </w:rPr>
        <w:t>1.1 Background and Motivation</w:t>
      </w:r>
    </w:p>
    <w:p w14:paraId="663C4F7D" w14:textId="77777777" w:rsidR="004E189A" w:rsidRDefault="00864F16">
      <w:pPr>
        <w:spacing w:after="120"/>
      </w:pPr>
      <w:r>
        <w:t>Credit scoring constitutes the analytical bedrock of consumer financial services, governing access to retail lending, mortgages, credit cards, and small-business capitalization across global economies. Historically, underwriting decisions relied heavily on expert judgment and empirical linear models—primarily Scorecard Logistic Regression and discriminant analysis—calibrated on coarse demographic and financial attributes. Over the past decade, financial institutions have rapidly embraced advanced machine le</w:t>
      </w:r>
      <w:r>
        <w:t>arning (ML) paradigms, including bagging ensembles (Random Forests) and gradient-boosted decision trees (XGBoost, LightGBM). These algorithms excel at capturing high-dimensional, non-linear interactions and complex behavioral patterns, delivering demonstrably superior predictive discrimination and lowering portfolio default loss.</w:t>
      </w:r>
    </w:p>
    <w:p w14:paraId="32C25523" w14:textId="77777777" w:rsidR="004E189A" w:rsidRDefault="00864F16">
      <w:pPr>
        <w:spacing w:after="120"/>
      </w:pPr>
      <w:r>
        <w:t>However, this algorithmic transition introduces severe systemic challenges. Advanced machine learning models operate largely as complex 'black boxes', obscuring the causal and statistical reasoning underpinning individual underwriting decisions. Furthermore, because historical lending datasets inherently reflect systemic socioeconomic disparities, unconstrained ML models readily learn, perpetuate, and amplify disparate impact against historically underrepresented or marginalized groups, such as female or mi</w:t>
      </w:r>
      <w:r>
        <w:t>nority credit applicants. This tension places retail lenders at the nexus of severe regulatory, legal, and ethical liabilities.</w:t>
      </w:r>
    </w:p>
    <w:p w14:paraId="6448FAAD" w14:textId="77777777" w:rsidR="004E189A" w:rsidRDefault="00864F16">
      <w:pPr>
        <w:pStyle w:val="Heading2"/>
        <w:spacing w:before="240" w:after="80"/>
      </w:pPr>
      <w:r>
        <w:rPr>
          <w:rFonts w:ascii="Calibri" w:hAnsi="Calibri"/>
          <w:color w:val="4A5568"/>
        </w:rPr>
        <w:t>1.2 Machine Learning in Modern Credit Scoring</w:t>
      </w:r>
    </w:p>
    <w:p w14:paraId="5EC5AC51" w14:textId="77777777" w:rsidR="004E189A" w:rsidRDefault="00864F16">
      <w:pPr>
        <w:spacing w:after="120"/>
      </w:pPr>
      <w:r>
        <w:t>In contemporary quantitative finance, credit scoring is mathematically framed as a supervised binary classification problem. Given an applicant feature vector x in X representing credit history, debt obligations, payment timeliness, and banking behavior, an underwriting model f(x) estimates the conditional posterior probability of default within a specified performance window (typically 12 to 24 months): P(Y = 1 | X = x), where Y = 1 denotes a credit default event and Y = 0 denotes satisfactory debt repayme</w:t>
      </w:r>
      <w:r>
        <w:t>nt. If this estimated probability falls below an institutional acceptance threshold tau, the credit application is approved.</w:t>
      </w:r>
    </w:p>
    <w:p w14:paraId="607087B9" w14:textId="77777777" w:rsidR="004E189A" w:rsidRDefault="00864F16">
      <w:pPr>
        <w:spacing w:after="120"/>
      </w:pPr>
      <w:r>
        <w:t>While non-linear models achieve higher Area Under the ROC Curve (ROC-AUC) and Kolmogorov-Smirnov (KS) statistics than legacy scorecards, their decision boundaries are intricate hyper-surfaces that resist manual inspection. In financial risk management, predictive power alone is legally and operationally insufficient: underwriting models must satisfy rigorous standards of fairness, transparent explainability, and post-deployment stability.</w:t>
      </w:r>
    </w:p>
    <w:p w14:paraId="5813BE6A" w14:textId="77777777" w:rsidR="004E189A" w:rsidRDefault="00864F16">
      <w:pPr>
        <w:pStyle w:val="Heading2"/>
        <w:spacing w:before="240" w:after="80"/>
      </w:pPr>
      <w:r>
        <w:rPr>
          <w:rFonts w:ascii="Calibri" w:hAnsi="Calibri"/>
          <w:color w:val="4A5568"/>
        </w:rPr>
        <w:t>1.3 The Imperative of Fairness, Explainability, and Model Reliability</w:t>
      </w:r>
    </w:p>
    <w:p w14:paraId="087CCC2B" w14:textId="77777777" w:rsidR="004E189A" w:rsidRDefault="00864F16">
      <w:pPr>
        <w:spacing w:after="120"/>
      </w:pPr>
      <w:r>
        <w:t>The deployment of algorithmic credit models is strictly governed by financial regulations worldwide, notably the Equal Credit Opportunity Act (ECOA, Regulation B) and the Fair Credit Reporting Act (FCRA) in the United States, alongside the European Union Artificial Intelligence Act (EU AI Act) and General Data Protection Regulation (GDPR). These frameworks impose two non-negotiable requirements:</w:t>
      </w:r>
    </w:p>
    <w:p w14:paraId="36B13110" w14:textId="77777777" w:rsidR="004E189A" w:rsidRDefault="00864F16">
      <w:pPr>
        <w:pStyle w:val="ListBullet"/>
        <w:spacing w:before="20" w:after="60"/>
      </w:pPr>
      <w:r>
        <w:rPr>
          <w:b/>
        </w:rPr>
        <w:t xml:space="preserve">Fair Lending Compliance: </w:t>
      </w:r>
      <w:r>
        <w:t xml:space="preserve">Lenders are prohibited from discriminating against credit applicants on the basis of legally protected attributes, including sex, marital status, race, age, and national origin. Importantly, merely omitting protected attributes from the feature matrix X (known as 'fairness through </w:t>
      </w:r>
      <w:r>
        <w:lastRenderedPageBreak/>
        <w:t>blindness') is demonstrably ineffective, as non-linear models readily reconstruct sensitive group identity through correlated proxy features.</w:t>
      </w:r>
    </w:p>
    <w:p w14:paraId="46B4096E" w14:textId="77777777" w:rsidR="004E189A" w:rsidRDefault="00864F16">
      <w:pPr>
        <w:pStyle w:val="ListBullet"/>
        <w:spacing w:before="20" w:after="60"/>
      </w:pPr>
      <w:r>
        <w:rPr>
          <w:b/>
        </w:rPr>
        <w:t xml:space="preserve">Adverse Action Explainability: </w:t>
      </w:r>
      <w:r>
        <w:t>When a credit application is rejected or granted on adverse terms, lenders are legally mandated to provide the applicant with an 'Adverse Action Notice' enumerating the principal factors (typically top 4 to 5 key reasons) that contributed to the adverse decision. Under modern ML, these reasons are generated using Explainable AI (XAI) techniques, predominantly SHAP (SHapley Additive exPlanations).</w:t>
      </w:r>
    </w:p>
    <w:p w14:paraId="03DA99E8" w14:textId="77777777" w:rsidR="004E189A" w:rsidRDefault="00864F16">
      <w:pPr>
        <w:spacing w:after="120"/>
      </w:pPr>
      <w:r>
        <w:t>Consequently, modern credit risk governance cannot optimize for predictive accuracy in isolation. It must balance a complex triad: Predictive Performance, Group Fairness, and Explanation Consistency.</w:t>
      </w:r>
    </w:p>
    <w:p w14:paraId="744EFDB2" w14:textId="77777777" w:rsidR="004E189A" w:rsidRDefault="00864F16">
      <w:pPr>
        <w:pStyle w:val="Heading2"/>
        <w:spacing w:before="240" w:after="80"/>
      </w:pPr>
      <w:r>
        <w:rPr>
          <w:rFonts w:ascii="Calibri" w:hAnsi="Calibri"/>
          <w:color w:val="4A5568"/>
        </w:rPr>
        <w:t>1.4 Problem Statement</w:t>
      </w:r>
    </w:p>
    <w:p w14:paraId="15677A25" w14:textId="77777777" w:rsidR="004E189A" w:rsidRDefault="00864F16">
      <w:pPr>
        <w:spacing w:after="120"/>
      </w:pPr>
      <w:r>
        <w:t>While extensive academic literature has examined the trade-off between predictive accuracy and group fairness metrics, and separate bodies of work have focused on local explanation algorithms, the critical interaction between fairness mitigation and explanation consistency has remained largely unexplored in retail credit scoring.</w:t>
      </w:r>
    </w:p>
    <w:p w14:paraId="3DC5A73F" w14:textId="77777777" w:rsidR="004E189A" w:rsidRDefault="00864F16">
      <w:pPr>
        <w:spacing w:after="120"/>
      </w:pPr>
      <w:r>
        <w:t>When a credit model undergoes fairness mitigation—such as pre-processing sample reweighing to equalize group base rates, in-processing constrained optimization, or post-processing decision boundary shifts—the model's internal loss landscape and feature weights are altered. A critical operational hazard arises: Does intervening to enforce demographic or error-rate parity destabilize the local explanations generated for individual loan applicants? If an applicant receives completely different feature attribut</w:t>
      </w:r>
      <w:r>
        <w:t>ion rankings simply because a fairness algorithm reweighted the training loss, the explanation lacks fidelity and stability. Furthermore, if the top features cited in an adverse action notice fluctuate wildly under fairness mitigation, financial institutions risk regulatory sanctions for issuing arbitrary, non-reproducible credit explanations.</w:t>
      </w:r>
    </w:p>
    <w:p w14:paraId="62ADF281" w14:textId="77777777" w:rsidR="004E189A" w:rsidRDefault="00864F16">
      <w:pPr>
        <w:spacing w:after="120"/>
      </w:pPr>
      <w:r>
        <w:t>Currently, financial risk teams lack an integrated, production-grade auditing framework capable of simultaneously evaluating predictive discrimination, multi-metric group fairness, and applicant-level explanation consistency across diverse model architectures.</w:t>
      </w:r>
    </w:p>
    <w:p w14:paraId="463D17CE" w14:textId="77777777" w:rsidR="004E189A" w:rsidRDefault="00864F16">
      <w:pPr>
        <w:pStyle w:val="Heading2"/>
        <w:spacing w:before="240" w:after="80"/>
      </w:pPr>
      <w:r>
        <w:rPr>
          <w:rFonts w:ascii="Calibri" w:hAnsi="Calibri"/>
          <w:color w:val="4A5568"/>
        </w:rPr>
        <w:t>1.5 Aim and Specific Objectives</w:t>
      </w:r>
    </w:p>
    <w:p w14:paraId="30C7049E" w14:textId="77777777" w:rsidR="004E189A" w:rsidRDefault="00864F16">
      <w:pPr>
        <w:spacing w:after="120"/>
      </w:pPr>
      <w:r>
        <w:t>The primary aim of this project is to design, implement, and validate FairCredit-AI: a full-stack Responsible AI credit model auditing framework that establishes an empirical benchmark to evaluate the impact of algorithmic fairness mitigation on local explanation consistency across diverse machine learning architectures in consumer credit scoring.</w:t>
      </w:r>
    </w:p>
    <w:p w14:paraId="5E08DF83" w14:textId="77777777" w:rsidR="004E189A" w:rsidRDefault="00864F16">
      <w:pPr>
        <w:spacing w:after="120"/>
      </w:pPr>
      <w:r>
        <w:t>To achieve this aim, the project pursues five specific technical and research objectives:</w:t>
      </w:r>
    </w:p>
    <w:p w14:paraId="157394AF" w14:textId="77777777" w:rsidR="004E189A" w:rsidRDefault="00864F16">
      <w:pPr>
        <w:pStyle w:val="ListBullet"/>
        <w:spacing w:before="20" w:after="60"/>
      </w:pPr>
      <w:r>
        <w:rPr>
          <w:b/>
        </w:rPr>
        <w:t xml:space="preserve">Objective 1 (Dataset Harmonization): </w:t>
      </w:r>
      <w:r>
        <w:t>Develop and standardize a dual-dataset benchmark utilizing the Taiwan UCI Credit Card Default dataset (N=30,000) and the Statlog German Credit dataset (N=1,000), implementing strict feature exclusion of sensitive demographic attributes (sex) to prevent direct disparate treatment while evaluating proxy discrimination.</w:t>
      </w:r>
    </w:p>
    <w:p w14:paraId="0E1BCD3A" w14:textId="77777777" w:rsidR="004E189A" w:rsidRDefault="00864F16">
      <w:pPr>
        <w:pStyle w:val="ListBullet"/>
        <w:spacing w:before="20" w:after="60"/>
      </w:pPr>
      <w:r>
        <w:rPr>
          <w:b/>
        </w:rPr>
        <w:t xml:space="preserve">Objective 2 (Baseline Modeling): </w:t>
      </w:r>
      <w:r>
        <w:t>Train and calibrate baseline models across three distinct architectural families: Logistic Regression (linear parametric), Random Forest (bagging tree ensemble), and XGBoost (regularized gradient boosted decision trees).</w:t>
      </w:r>
    </w:p>
    <w:p w14:paraId="5B9CE0C4" w14:textId="77777777" w:rsidR="004E189A" w:rsidRDefault="00864F16">
      <w:pPr>
        <w:pStyle w:val="ListBullet"/>
        <w:spacing w:before="20" w:after="60"/>
      </w:pPr>
      <w:r>
        <w:rPr>
          <w:b/>
        </w:rPr>
        <w:lastRenderedPageBreak/>
        <w:t xml:space="preserve">Objective 3 (Fairness Mitigation Auditing): </w:t>
      </w:r>
      <w:r>
        <w:t>Implement and evaluate 18 fairness mitigation experiments spanning three foundational intervention paradigms: Kamiran &amp; Calders Reweighing (pre-processing), Exponentiated Gradient with Equalized Odds (in-processing), and Threshold Optimizer (post-processing).</w:t>
      </w:r>
    </w:p>
    <w:p w14:paraId="2C67AFF9" w14:textId="77777777" w:rsidR="004E189A" w:rsidRDefault="00864F16">
      <w:pPr>
        <w:pStyle w:val="ListBullet"/>
        <w:spacing w:before="20" w:after="60"/>
      </w:pPr>
      <w:r>
        <w:rPr>
          <w:b/>
        </w:rPr>
        <w:t xml:space="preserve">Objective 4 (Explanation Consistency Protocol): </w:t>
      </w:r>
      <w:r>
        <w:t>Formulate a rigorous mathematical protocol to quantify applicant-level SHAP explanation consistency, computing Cosine Similarity, Top-5 Feature Overlap, and Spearman Rank Correlation on identical held-out evaluation cohorts (N=500 for Taiwan, N=200 for German) with 95% bootstrap confidence intervals.</w:t>
      </w:r>
    </w:p>
    <w:p w14:paraId="20D6A519" w14:textId="77777777" w:rsidR="004E189A" w:rsidRDefault="00864F16">
      <w:pPr>
        <w:pStyle w:val="ListBullet"/>
        <w:spacing w:before="20" w:after="60"/>
      </w:pPr>
      <w:r>
        <w:rPr>
          <w:b/>
        </w:rPr>
        <w:t xml:space="preserve">Objective 5 (Full-Stack Auditing Platform): </w:t>
      </w:r>
      <w:r>
        <w:t>Engineer and deploy a modular, full-stack software application—integrating a Next.js 16/React 19 interactive frontend with a Python FastAPI backend—that provides real-time credit scoring, disparity auditing, and empirical research visualization for model risk officers.</w:t>
      </w:r>
    </w:p>
    <w:p w14:paraId="6588680D" w14:textId="77777777" w:rsidR="004E189A" w:rsidRDefault="00864F16">
      <w:pPr>
        <w:pStyle w:val="Heading2"/>
        <w:spacing w:before="240" w:after="80"/>
      </w:pPr>
      <w:r>
        <w:rPr>
          <w:rFonts w:ascii="Calibri" w:hAnsi="Calibri"/>
          <w:color w:val="4A5568"/>
        </w:rPr>
        <w:t>1.6 Research Questions</w:t>
      </w:r>
    </w:p>
    <w:p w14:paraId="3D0CAEDD" w14:textId="77777777" w:rsidR="004E189A" w:rsidRDefault="00864F16">
      <w:pPr>
        <w:spacing w:after="120"/>
      </w:pPr>
      <w:r>
        <w:t>The empirical investigation within this project is guided by three formal research questions:</w:t>
      </w:r>
    </w:p>
    <w:p w14:paraId="2A9D1C98" w14:textId="77777777" w:rsidR="004E189A" w:rsidRDefault="00864F16">
      <w:pPr>
        <w:pStyle w:val="ListBullet"/>
        <w:spacing w:before="20" w:after="60"/>
      </w:pPr>
      <w:r>
        <w:rPr>
          <w:b/>
        </w:rPr>
        <w:t xml:space="preserve">Research Question 1 (Performance Impact): </w:t>
      </w:r>
      <w:r>
        <w:t>To what extent does algorithmic fairness mitigation (specifically training-time reweighing) degrade the predictive discrimination (ROC-AUC, Balanced Accuracy, F1-Score) of credit scoring models across linear and non-linear architectures?</w:t>
      </w:r>
    </w:p>
    <w:p w14:paraId="685EB18F" w14:textId="77777777" w:rsidR="004E189A" w:rsidRDefault="00864F16">
      <w:pPr>
        <w:pStyle w:val="ListBullet"/>
        <w:spacing w:before="20" w:after="60"/>
      </w:pPr>
      <w:r>
        <w:rPr>
          <w:b/>
        </w:rPr>
        <w:t xml:space="preserve">Research Question 2 (Fairness Metric Divergence): </w:t>
      </w:r>
      <w:r>
        <w:t>How do different mathematical formulations of fairness—specifically Demographic Parity (unconditional statistical independence) versus Equalized Odds (conditional error-rate parity)—respond to fairness interventions, and do improvements in one metric guarantee parity in another?</w:t>
      </w:r>
    </w:p>
    <w:p w14:paraId="13CE9996" w14:textId="77777777" w:rsidR="004E189A" w:rsidRDefault="00864F16">
      <w:pPr>
        <w:pStyle w:val="ListBullet"/>
        <w:spacing w:before="20" w:after="60"/>
      </w:pPr>
      <w:r>
        <w:rPr>
          <w:b/>
        </w:rPr>
        <w:t xml:space="preserve">Research Question 3 (Explanation Consistency Across Architectures): </w:t>
      </w:r>
      <w:r>
        <w:t>How does fairness mitigation affect the directional alignment, salience rank order, and top-contributor overlap of local SHAP feature attributions for identical credit applicants, and how does this explanation consistency vary across model families?</w:t>
      </w:r>
    </w:p>
    <w:p w14:paraId="77E6D2C6" w14:textId="77777777" w:rsidR="004E189A" w:rsidRDefault="00864F16">
      <w:pPr>
        <w:pStyle w:val="Heading2"/>
        <w:spacing w:before="240" w:after="80"/>
      </w:pPr>
      <w:r>
        <w:rPr>
          <w:rFonts w:ascii="Calibri" w:hAnsi="Calibri"/>
          <w:color w:val="4A5568"/>
        </w:rPr>
        <w:t>1.7 Project Scope and Operational Boundaries</w:t>
      </w:r>
    </w:p>
    <w:p w14:paraId="6D30FA7A" w14:textId="77777777" w:rsidR="004E189A" w:rsidRDefault="00864F16">
      <w:pPr>
        <w:spacing w:after="120"/>
      </w:pPr>
      <w:r>
        <w:t>The scope of FairCredit-AI is defined by clear methodological and operational boundaries to ensure scientific rigor and responsible engineering:</w:t>
      </w:r>
    </w:p>
    <w:p w14:paraId="0B06009A" w14:textId="77777777" w:rsidR="004E189A" w:rsidRDefault="00864F16">
      <w:pPr>
        <w:pStyle w:val="ListBullet"/>
        <w:spacing w:before="20" w:after="60"/>
      </w:pPr>
      <w:r>
        <w:rPr>
          <w:b/>
        </w:rPr>
        <w:t xml:space="preserve">Data Domain: </w:t>
      </w:r>
      <w:r>
        <w:t>The project focuses on tabular retail consumer credit scoring datasets. Time-series macroeconomic shocks, unstructured alternative data (e.g., text, social media metadata), and commercial corporate lending are excluded.</w:t>
      </w:r>
    </w:p>
    <w:p w14:paraId="0051C52D" w14:textId="77777777" w:rsidR="004E189A" w:rsidRDefault="00864F16">
      <w:pPr>
        <w:pStyle w:val="ListBullet"/>
        <w:spacing w:before="20" w:after="60"/>
      </w:pPr>
      <w:r>
        <w:rPr>
          <w:b/>
        </w:rPr>
        <w:t xml:space="preserve">Protected Attributes: </w:t>
      </w:r>
      <w:r>
        <w:t>The primary protected attribute audited across both datasets is binary sex ('sex' in Taiwan, derived personal status and sex in German Credit). Intersectional demographic interactions (e.g., race x age x gender) are identified as vital future extensions.</w:t>
      </w:r>
    </w:p>
    <w:p w14:paraId="5C060FC9" w14:textId="77777777" w:rsidR="004E189A" w:rsidRDefault="00864F16">
      <w:pPr>
        <w:pStyle w:val="ListBullet"/>
        <w:spacing w:before="20" w:after="60"/>
      </w:pPr>
      <w:r>
        <w:rPr>
          <w:b/>
        </w:rPr>
        <w:t xml:space="preserve">Explanation Consistency Scope: </w:t>
      </w:r>
      <w:r>
        <w:t>The primary deep-dive explanation consistency evaluation is conducted between unmitigated baseline models and refitted models under Kamiran &amp; Calders Reweighing. This boundary is methodologically necessary because both baseline and reweighed models produce genuine continuous scoring functions under identical feature representations, whereas randomized reduction and post-processing thresholding yield discrete/randomized classifications that do not support standard TreeSHAP continuous margin attribution compa</w:t>
      </w:r>
      <w:r>
        <w:t>risons.</w:t>
      </w:r>
    </w:p>
    <w:p w14:paraId="6F9873F3" w14:textId="77777777" w:rsidR="004E189A" w:rsidRDefault="00864F16">
      <w:pPr>
        <w:pStyle w:val="ListBullet"/>
        <w:spacing w:before="20" w:after="60"/>
      </w:pPr>
      <w:r>
        <w:rPr>
          <w:b/>
        </w:rPr>
        <w:lastRenderedPageBreak/>
        <w:t xml:space="preserve">Operational Status: </w:t>
      </w:r>
      <w:r>
        <w:t>FairCredit-AI is strictly an academic research framework, auditing benchmark, and prototype demonstration system. It is not approved or certified for live, automated credit decisioning.</w:t>
      </w:r>
    </w:p>
    <w:p w14:paraId="46A52903" w14:textId="77777777" w:rsidR="004E189A" w:rsidRDefault="00864F16">
      <w:pPr>
        <w:pStyle w:val="Heading2"/>
        <w:spacing w:before="240" w:after="80"/>
      </w:pPr>
      <w:r>
        <w:rPr>
          <w:rFonts w:ascii="Calibri" w:hAnsi="Calibri"/>
          <w:color w:val="4A5568"/>
        </w:rPr>
        <w:t>1.8 Target Stakeholders and Intended Use</w:t>
      </w:r>
    </w:p>
    <w:p w14:paraId="49233C1E" w14:textId="77777777" w:rsidR="004E189A" w:rsidRDefault="00864F16">
      <w:pPr>
        <w:spacing w:after="120"/>
      </w:pPr>
      <w:r>
        <w:t>The FairCredit-AI framework is engineered to serve three primary user personas in financial AI governance:</w:t>
      </w:r>
    </w:p>
    <w:p w14:paraId="67C6378B" w14:textId="77777777" w:rsidR="004E189A" w:rsidRDefault="00864F16">
      <w:pPr>
        <w:pStyle w:val="ListBullet"/>
        <w:spacing w:before="20" w:after="60"/>
      </w:pPr>
      <w:r>
        <w:rPr>
          <w:b/>
        </w:rPr>
        <w:t xml:space="preserve">Model Risk and Compliance Officers: </w:t>
      </w:r>
      <w:r>
        <w:t>Responsible for validating models under SR 11-7 guidelines, identifying hidden disparate impact, quantifying credit score degradation, and verifying adverse action explanation stability prior to production sign-off.</w:t>
      </w:r>
    </w:p>
    <w:p w14:paraId="3A4DB7DF" w14:textId="77777777" w:rsidR="004E189A" w:rsidRDefault="00864F16">
      <w:pPr>
        <w:pStyle w:val="ListBullet"/>
        <w:spacing w:before="20" w:after="60"/>
      </w:pPr>
      <w:r>
        <w:rPr>
          <w:b/>
        </w:rPr>
        <w:t xml:space="preserve">Quantitative Risk Analysts &amp; ML Engineers: </w:t>
      </w:r>
      <w:r>
        <w:t>Leveraging the interactive 'Assess Risk' and 'Fairness' interfaces to inspect applicant-level SHAP breakdowns, understand feature importance shifts, and evaluate mitigation trade-offs during model development.</w:t>
      </w:r>
    </w:p>
    <w:p w14:paraId="5293C0D3" w14:textId="77777777" w:rsidR="004E189A" w:rsidRDefault="00864F16">
      <w:pPr>
        <w:pStyle w:val="ListBullet"/>
        <w:spacing w:before="20" w:after="60"/>
      </w:pPr>
      <w:r>
        <w:rPr>
          <w:b/>
        </w:rPr>
        <w:t xml:space="preserve">Academic and AI Governance Researchers: </w:t>
      </w:r>
      <w:r>
        <w:t>Utilizing the frozen empirical benchmark and reproducible API endpoints to investigate fundamental theoretical questions surrounding algorithmic fairness, attribution stability, and Pareto frontiers in AI safety.</w:t>
      </w:r>
    </w:p>
    <w:p w14:paraId="09593E31" w14:textId="77777777" w:rsidR="004E189A" w:rsidRDefault="00864F16">
      <w:pPr>
        <w:pStyle w:val="Heading2"/>
        <w:spacing w:before="240" w:after="80"/>
      </w:pPr>
      <w:r>
        <w:rPr>
          <w:rFonts w:ascii="Calibri" w:hAnsi="Calibri"/>
          <w:color w:val="4A5568"/>
        </w:rPr>
        <w:t>1.9 Organization of the Project Report</w:t>
      </w:r>
    </w:p>
    <w:p w14:paraId="3FB3819E" w14:textId="77777777" w:rsidR="004E189A" w:rsidRDefault="00864F16">
      <w:pPr>
        <w:spacing w:after="120"/>
      </w:pPr>
      <w:r>
        <w:t>This project report is structured into nine formal chapters reflecting an academic engineering investigation:</w:t>
      </w:r>
    </w:p>
    <w:p w14:paraId="64805D7E" w14:textId="77777777" w:rsidR="004E189A" w:rsidRDefault="00864F16">
      <w:pPr>
        <w:pStyle w:val="ListBullet"/>
        <w:spacing w:before="20" w:after="60"/>
      </w:pPr>
      <w:r>
        <w:rPr>
          <w:b/>
        </w:rPr>
        <w:t xml:space="preserve">Chapter 1 (Introduction): </w:t>
      </w:r>
      <w:r>
        <w:t>Provides the foundational motivation, problem statement, research objectives, and project boundaries.</w:t>
      </w:r>
    </w:p>
    <w:p w14:paraId="2B8F9579" w14:textId="77777777" w:rsidR="004E189A" w:rsidRDefault="00864F16">
      <w:pPr>
        <w:pStyle w:val="ListBullet"/>
        <w:spacing w:before="20" w:after="60"/>
      </w:pPr>
      <w:r>
        <w:rPr>
          <w:b/>
        </w:rPr>
        <w:t xml:space="preserve">Chapter 2 (Problem Definition and Existing Approaches): </w:t>
      </w:r>
      <w:r>
        <w:t>Reviews relevant literature in algorithmic credit scoring, fairness mitigation taxonomy, and XAI, clearly articulating the project's academic positioning.</w:t>
      </w:r>
    </w:p>
    <w:p w14:paraId="3E660F9C" w14:textId="77777777" w:rsidR="004E189A" w:rsidRDefault="00864F16">
      <w:pPr>
        <w:pStyle w:val="ListBullet"/>
        <w:spacing w:before="20" w:after="60"/>
      </w:pPr>
      <w:r>
        <w:rPr>
          <w:b/>
        </w:rPr>
        <w:t xml:space="preserve">Chapter 3 (Proposed Framework and System Design): </w:t>
      </w:r>
      <w:r>
        <w:t>Presents the overall framework, system architecture, decoupled Next.js/FastAPI components, data flow pipelines, and verified API contracts.</w:t>
      </w:r>
    </w:p>
    <w:p w14:paraId="6C71A68A" w14:textId="77777777" w:rsidR="004E189A" w:rsidRDefault="00864F16">
      <w:pPr>
        <w:pStyle w:val="ListBullet"/>
        <w:spacing w:before="20" w:after="60"/>
      </w:pPr>
      <w:r>
        <w:rPr>
          <w:b/>
        </w:rPr>
        <w:t xml:space="preserve">Chapter 4 (Dataset and Experimental Methodology): </w:t>
      </w:r>
      <w:r>
        <w:t>Details the dual benchmark datasets, preprocessing rules, model configurations, mitigation algorithms, SHAP consistency metrics, and reproducibility safeguards.</w:t>
      </w:r>
    </w:p>
    <w:p w14:paraId="5F0EF84A" w14:textId="77777777" w:rsidR="004E189A" w:rsidRDefault="00864F16">
      <w:pPr>
        <w:pStyle w:val="ListBullet"/>
        <w:spacing w:before="20" w:after="60"/>
      </w:pPr>
      <w:r>
        <w:rPr>
          <w:b/>
        </w:rPr>
        <w:t xml:space="preserve">Chapter 5 (System Implementation): </w:t>
      </w:r>
      <w:r>
        <w:t>Documents the technical implementation, technology stack, directory hierarchy, frontend interactive pages, backend microservices, and semantic dictionaries.</w:t>
      </w:r>
    </w:p>
    <w:p w14:paraId="5C5807F9" w14:textId="77777777" w:rsidR="004E189A" w:rsidRDefault="00864F16">
      <w:pPr>
        <w:pStyle w:val="ListBullet"/>
        <w:spacing w:before="20" w:after="60"/>
      </w:pPr>
      <w:r>
        <w:rPr>
          <w:b/>
        </w:rPr>
        <w:t xml:space="preserve">Chapter 6 (Results and Evaluation): </w:t>
      </w:r>
      <w:r>
        <w:t>Presents the authoritative empirical results, baseline audits, 18 mitigation experiments, explanation consistency metrics, embedded benchmark figures, and case studies.</w:t>
      </w:r>
    </w:p>
    <w:p w14:paraId="3836B42C" w14:textId="77777777" w:rsidR="004E189A" w:rsidRDefault="00864F16">
      <w:pPr>
        <w:pStyle w:val="ListBullet"/>
        <w:spacing w:before="20" w:after="60"/>
      </w:pPr>
      <w:r>
        <w:rPr>
          <w:b/>
        </w:rPr>
        <w:t xml:space="preserve">Chapter 7 (Testing, Verification, and Quality Assurance): </w:t>
      </w:r>
      <w:r>
        <w:t>Outlines the testing methodology, automated pytest execution, confusion matrix reconstructions, and 12-point SHAP validation audit.</w:t>
      </w:r>
    </w:p>
    <w:p w14:paraId="25AAD839" w14:textId="77777777" w:rsidR="004E189A" w:rsidRDefault="00864F16">
      <w:pPr>
        <w:pStyle w:val="ListBullet"/>
        <w:spacing w:before="20" w:after="60"/>
      </w:pPr>
      <w:r>
        <w:rPr>
          <w:b/>
        </w:rPr>
        <w:t xml:space="preserve">Chapter 8 (Discussion, Limitations, and Future Scope): </w:t>
      </w:r>
      <w:r>
        <w:t>Synthesizes the findings, discusses architectural drivers of explanation plasticity, outlines limitations, and provides a future research roadmap.</w:t>
      </w:r>
    </w:p>
    <w:p w14:paraId="2635CD30" w14:textId="77777777" w:rsidR="004E189A" w:rsidRDefault="00864F16">
      <w:pPr>
        <w:pStyle w:val="ListBullet"/>
        <w:spacing w:before="20" w:after="60"/>
      </w:pPr>
      <w:r>
        <w:rPr>
          <w:b/>
        </w:rPr>
        <w:t xml:space="preserve">Chapter 9 (Conclusion): </w:t>
      </w:r>
      <w:r>
        <w:t>Summarizes the completed work, empirical answers to the research questions, and closing reflections on financial AI governance.</w:t>
      </w:r>
    </w:p>
    <w:p w14:paraId="790D730A" w14:textId="77777777" w:rsidR="004E189A" w:rsidRDefault="00864F16">
      <w:r>
        <w:br w:type="page"/>
      </w:r>
    </w:p>
    <w:p w14:paraId="14034736" w14:textId="77777777" w:rsidR="004E189A" w:rsidRDefault="00864F16">
      <w:pPr>
        <w:pStyle w:val="Heading1"/>
        <w:spacing w:before="320" w:after="120"/>
      </w:pPr>
      <w:r>
        <w:rPr>
          <w:rFonts w:ascii="Calibri" w:hAnsi="Calibri"/>
          <w:color w:val="1B365D"/>
          <w:sz w:val="32"/>
        </w:rPr>
        <w:lastRenderedPageBreak/>
        <w:t>Chapter 2: Problem Definition and Existing Approaches</w:t>
      </w:r>
    </w:p>
    <w:p w14:paraId="5CCFB0C4" w14:textId="77777777" w:rsidR="004E189A" w:rsidRDefault="00864F16">
      <w:pPr>
        <w:pStyle w:val="Heading2"/>
        <w:spacing w:before="240" w:after="80"/>
      </w:pPr>
      <w:r>
        <w:rPr>
          <w:rFonts w:ascii="Calibri" w:hAnsi="Calibri"/>
          <w:color w:val="4A5568"/>
        </w:rPr>
        <w:t>2.1 The Practical Challenge in Algorithmic Credit Decisioning</w:t>
      </w:r>
    </w:p>
    <w:p w14:paraId="26BD3A5A" w14:textId="77777777" w:rsidR="004E189A" w:rsidRDefault="00864F16">
      <w:pPr>
        <w:spacing w:after="120"/>
      </w:pPr>
      <w:r>
        <w:t>The underwriting of consumer credit is an inherently high-stakes domain where machine learning models act as societal gatekeepers. When an algorithm estimates an individual's probability of default, that statistical output directly determines whether an applicant secures homeownership, obtains working capital for an enterprise, or is subjected to punitive interest rates. The central practical challenge arises because machine learning algorithms optimize strictly for statistical loss minimization—such as cro</w:t>
      </w:r>
      <w:r>
        <w:t>ss-entropy or mean squared error—over historical training data.</w:t>
      </w:r>
    </w:p>
    <w:p w14:paraId="44745ECB" w14:textId="77777777" w:rsidR="004E189A" w:rsidRDefault="00864F16">
      <w:pPr>
        <w:spacing w:after="120"/>
      </w:pPr>
      <w:r>
        <w:t>Because historical financial datasets reflect decades of discriminatory lending patterns, wage disparities, and structural inequalities, an unconstrained algorithm will naturally capture these patterns as valid predictive signals. For instance, if historical credit limits were suppressed for female borrowers due to institutional bias, a model will correlate lower historical credit limits with elevated risk, thereby perpetuating systematic under-lending to female applicants. Even when protected demographic a</w:t>
      </w:r>
      <w:r>
        <w:t>ttributes (such as gender or race) are strictly withheld during training, high-capacity non-linear models readily reconstruct sensitive group memberships through correlated financial proxies, such as residential zip codes, job tenure, and commercial transaction categories.</w:t>
      </w:r>
    </w:p>
    <w:p w14:paraId="3F657241" w14:textId="77777777" w:rsidR="004E189A" w:rsidRDefault="00864F16">
      <w:pPr>
        <w:pStyle w:val="Heading2"/>
        <w:spacing w:before="240" w:after="80"/>
      </w:pPr>
      <w:r>
        <w:rPr>
          <w:rFonts w:ascii="Calibri" w:hAnsi="Calibri"/>
          <w:color w:val="4A5568"/>
        </w:rPr>
        <w:t>2.2 Limitations of Conventional Accuracy-Centric Evaluation</w:t>
      </w:r>
    </w:p>
    <w:p w14:paraId="31DCFFA8" w14:textId="77777777" w:rsidR="004E189A" w:rsidRDefault="00864F16">
      <w:pPr>
        <w:spacing w:after="120"/>
      </w:pPr>
      <w:r>
        <w:t>In conventional quantitative finance and machine learning engineering, credit risk models are evaluated almost exclusively using aggregate statistical accuracy metrics, most notably the Area Under the Receiver Operating Characteristic Curve (ROC-AUC), F1-score, and Gini coefficient. While these metrics indicate the model's global ability to separate defaulters from non-defaulters, they suffer from three fatal deficiencies in high-stakes governance:</w:t>
      </w:r>
    </w:p>
    <w:p w14:paraId="064893EC" w14:textId="77777777" w:rsidR="004E189A" w:rsidRDefault="00864F16">
      <w:pPr>
        <w:pStyle w:val="ListBullet"/>
        <w:spacing w:before="20" w:after="60"/>
      </w:pPr>
      <w:r>
        <w:rPr>
          <w:b/>
        </w:rPr>
        <w:t xml:space="preserve">Blindness to Disparate Error Rates: </w:t>
      </w:r>
      <w:r>
        <w:t>ROC-AUC evaluates global rank concordance across the entire population, completely masking severe disparities in approval rates or error distributions between privileged and unprivileged demographic subgroups.</w:t>
      </w:r>
    </w:p>
    <w:p w14:paraId="295F6794" w14:textId="77777777" w:rsidR="004E189A" w:rsidRDefault="00864F16">
      <w:pPr>
        <w:pStyle w:val="ListBullet"/>
        <w:spacing w:before="20" w:after="60"/>
      </w:pPr>
      <w:r>
        <w:rPr>
          <w:b/>
        </w:rPr>
        <w:t xml:space="preserve">Masking Disparate Rejection: </w:t>
      </w:r>
      <w:r>
        <w:t>A model may achieve a stellar ROC-AUC of 0.80 across the pooled population while exhibiting a 20% higher false rejection rate (Type I error) against female applicants compared to male applicants possessing identical financial solvency.</w:t>
      </w:r>
    </w:p>
    <w:p w14:paraId="4C155E00" w14:textId="77777777" w:rsidR="004E189A" w:rsidRDefault="00864F16">
      <w:pPr>
        <w:pStyle w:val="ListBullet"/>
        <w:spacing w:before="20" w:after="60"/>
      </w:pPr>
      <w:r>
        <w:rPr>
          <w:b/>
        </w:rPr>
        <w:t xml:space="preserve">Inability to Ensure Accountability: </w:t>
      </w:r>
      <w:r>
        <w:t>Global performance metrics provide zero insight into whether an adverse lending decision is explainable, justified, or driven by legitimate financial variables rather than ungrounded proxy correlations.</w:t>
      </w:r>
    </w:p>
    <w:p w14:paraId="6AC3F98B" w14:textId="77777777" w:rsidR="004E189A" w:rsidRDefault="00864F16">
      <w:pPr>
        <w:pStyle w:val="Heading2"/>
        <w:spacing w:before="240" w:after="80"/>
      </w:pPr>
      <w:r>
        <w:rPr>
          <w:rFonts w:ascii="Calibri" w:hAnsi="Calibri"/>
          <w:color w:val="4A5568"/>
        </w:rPr>
        <w:t>2.3 The Necessity of Joint Auditing: Performance, Fairness, and Consistency</w:t>
      </w:r>
    </w:p>
    <w:p w14:paraId="7B4937A3" w14:textId="77777777" w:rsidR="004E189A" w:rsidRDefault="00864F16">
      <w:pPr>
        <w:spacing w:after="120"/>
      </w:pPr>
      <w:r>
        <w:t>To overcome the limitations of isolated accuracy assessments, modern model risk governance requires a unified auditing paradigm. This report establishes that credit models must be audited across an interdependent triad of properties:</w:t>
      </w:r>
    </w:p>
    <w:p w14:paraId="42E868DE" w14:textId="77777777" w:rsidR="004E189A" w:rsidRDefault="00864F16">
      <w:pPr>
        <w:pStyle w:val="ListBullet"/>
        <w:spacing w:before="20" w:after="60"/>
      </w:pPr>
      <w:r>
        <w:rPr>
          <w:b/>
        </w:rPr>
        <w:t xml:space="preserve">1. Predictive Discrimination: </w:t>
      </w:r>
      <w:r>
        <w:t>The model must demonstrate robust, calibrated discriminatory power to safeguard portfolio solvency and capital adequacy.</w:t>
      </w:r>
    </w:p>
    <w:p w14:paraId="690BE1D7" w14:textId="77777777" w:rsidR="004E189A" w:rsidRDefault="00864F16">
      <w:pPr>
        <w:pStyle w:val="ListBullet"/>
        <w:spacing w:before="20" w:after="60"/>
      </w:pPr>
      <w:r>
        <w:rPr>
          <w:b/>
        </w:rPr>
        <w:lastRenderedPageBreak/>
        <w:t xml:space="preserve">2. Group Fairness Parity: </w:t>
      </w:r>
      <w:r>
        <w:t>The model must satisfy quantitative fairness standards across demographic groups, simultaneously balancing statistical parity (Demographic Parity) and error-rate parity (Equalized Odds).</w:t>
      </w:r>
    </w:p>
    <w:p w14:paraId="07E3E31B" w14:textId="77777777" w:rsidR="004E189A" w:rsidRDefault="00864F16">
      <w:pPr>
        <w:pStyle w:val="ListBullet"/>
        <w:spacing w:before="20" w:after="60"/>
      </w:pPr>
      <w:r>
        <w:rPr>
          <w:b/>
        </w:rPr>
        <w:t xml:space="preserve">3. Individual Explanation Consistency: </w:t>
      </w:r>
      <w:r>
        <w:t>When models are adjusted, regularized, or reweighted to achieve fairness, the resulting feature attributions provided to applicants must exhibit stability and continuity, ensuring that adverse action notices remain robust and trustworthy.</w:t>
      </w:r>
    </w:p>
    <w:p w14:paraId="4C8C28CC" w14:textId="77777777" w:rsidR="004E189A" w:rsidRDefault="00864F16">
      <w:pPr>
        <w:spacing w:after="120"/>
      </w:pPr>
      <w:r>
        <w:t>Evaluating any one of these pillars in isolation produces an incomplete and dangerously misleading assessment. For example, a fairness mitigation technique that improves Demographic Parity while causing severe attribution rank collapse is operationally unviable under adverse action regulatory mandates.</w:t>
      </w:r>
    </w:p>
    <w:p w14:paraId="3805F779" w14:textId="77777777" w:rsidR="004E189A" w:rsidRDefault="00864F16">
      <w:pPr>
        <w:pStyle w:val="Heading2"/>
        <w:spacing w:before="240" w:after="80"/>
      </w:pPr>
      <w:r>
        <w:rPr>
          <w:rFonts w:ascii="Calibri" w:hAnsi="Calibri"/>
          <w:color w:val="4A5568"/>
        </w:rPr>
        <w:t>2.4 Survey of Existing Fairness Mitigation Approaches</w:t>
      </w:r>
    </w:p>
    <w:p w14:paraId="57F39CDF" w14:textId="77777777" w:rsidR="004E189A" w:rsidRDefault="00864F16">
      <w:pPr>
        <w:spacing w:after="120"/>
      </w:pPr>
      <w:r>
        <w:t>In the algorithmic fairness literature, mitigation techniques are conventionally organized into three broad operational paradigms based on the stage of the machine learning pipeline at which intervention occurs:</w:t>
      </w:r>
    </w:p>
    <w:p w14:paraId="37D5EE87" w14:textId="77777777" w:rsidR="004E189A" w:rsidRDefault="00864F16">
      <w:pPr>
        <w:pStyle w:val="ListBullet"/>
        <w:spacing w:before="20" w:after="60"/>
      </w:pPr>
      <w:r>
        <w:rPr>
          <w:b/>
        </w:rPr>
        <w:t xml:space="preserve">Pre-Processing Interventions: </w:t>
      </w:r>
      <w:r>
        <w:t>These methods modify the training data distribution prior to model fitting. A canonical approach is Kamiran &amp; Calders (2012) Reweighing, which computes statistical instance weights based on the expected versus observed marginal probabilities of protected group membership and credit default. Reweighing does not alter feature values; instead, it scales the loss contribution of each training sample so that the training distribution exhibits statistical independence between the sensitive attribute and the targe</w:t>
      </w:r>
      <w:r>
        <w:t>t.</w:t>
      </w:r>
    </w:p>
    <w:p w14:paraId="252C90E1" w14:textId="77777777" w:rsidR="004E189A" w:rsidRDefault="00864F16">
      <w:pPr>
        <w:pStyle w:val="ListBullet"/>
        <w:spacing w:before="20" w:after="60"/>
      </w:pPr>
      <w:r>
        <w:rPr>
          <w:b/>
        </w:rPr>
        <w:t xml:space="preserve">In-Processing Interventions: </w:t>
      </w:r>
      <w:r>
        <w:t>These methods incorporate mathematical fairness constraints directly into the model's objective function or optimization algorithm during training. Notable examples include Agarwal et al. (2018) Exponentiated Gradient reduction, which frames fair classification as a two-player zero-sum game between a learner minimizing loss and an adversary enforcing equalized odds or demographic parity constraints across an ensemble of base estimators.</w:t>
      </w:r>
    </w:p>
    <w:p w14:paraId="39BEC76E" w14:textId="77777777" w:rsidR="004E189A" w:rsidRDefault="00864F16">
      <w:pPr>
        <w:pStyle w:val="ListBullet"/>
        <w:spacing w:before="20" w:after="60"/>
      </w:pPr>
      <w:r>
        <w:rPr>
          <w:b/>
        </w:rPr>
        <w:t xml:space="preserve">Post-Processing Interventions: </w:t>
      </w:r>
      <w:r>
        <w:t>These methods adjust the decision thresholds of an already-trained, frozen classifier without modifying its internal parameters. A prominent technique is Hardt, Price, &amp; Srebro (2016) Threshold Optimizer, which derives group-specific acceptance cutoffs on credit scores to equalize false positive and false negative error rates.</w:t>
      </w:r>
    </w:p>
    <w:p w14:paraId="66F58992" w14:textId="77777777" w:rsidR="004E189A" w:rsidRDefault="00864F16">
      <w:pPr>
        <w:pStyle w:val="Heading2"/>
        <w:spacing w:before="240" w:after="80"/>
      </w:pPr>
      <w:r>
        <w:rPr>
          <w:rFonts w:ascii="Calibri" w:hAnsi="Calibri"/>
          <w:color w:val="4A5568"/>
        </w:rPr>
        <w:t>2.5 Survey of Explainable AI (XAI) Methods in Finance</w:t>
      </w:r>
    </w:p>
    <w:p w14:paraId="74AB923C" w14:textId="77777777" w:rsidR="004E189A" w:rsidRDefault="00864F16">
      <w:pPr>
        <w:spacing w:after="120"/>
      </w:pPr>
      <w:r>
        <w:t>To satisfy the adverse action disclosure requirements of the Equal Credit Opportunity Act (ECOA), financial institutions rely on Explainable AI (XAI) methods to identify the principal reasons for credit denial. While early systems utilized linear scorecard weights or Local Interpretable Model-agnostic Explanations (LIME), contemporary financial machine learning is dominated by SHAP (SHapley Additive exPlanations), developed by Lundberg &amp; Lee (2017).</w:t>
      </w:r>
    </w:p>
    <w:p w14:paraId="7515ECB9" w14:textId="77777777" w:rsidR="004E189A" w:rsidRDefault="00864F16">
      <w:pPr>
        <w:spacing w:after="120"/>
      </w:pPr>
      <w:r>
        <w:t xml:space="preserve">Rooted in cooperative game theory, SHAP computes the marginal contribution of each feature across all possible feature subsets, satisfying crucial theoretical properties including Local Accuracy, Missingness, and Consistency. In credit scoring, TreeSHAP enables exact polynomial-time attribution for ensemble tree models (Random Forest, XGBoost), whereas LinearSHAP provides closed-form attributions for linear classifiers. However, despite the mathematical elegance of Shapley values, little empirical research </w:t>
      </w:r>
      <w:r>
        <w:t>has examined how these attributions behave when the underlying model parameters are perturbed by fairness mitigation.</w:t>
      </w:r>
    </w:p>
    <w:p w14:paraId="652768D2" w14:textId="77777777" w:rsidR="004E189A" w:rsidRDefault="00864F16">
      <w:pPr>
        <w:pStyle w:val="Heading2"/>
        <w:spacing w:before="240" w:after="80"/>
      </w:pPr>
      <w:r>
        <w:rPr>
          <w:rFonts w:ascii="Calibri" w:hAnsi="Calibri"/>
          <w:color w:val="4A5568"/>
        </w:rPr>
        <w:lastRenderedPageBreak/>
        <w:t>2.6 Academic Positioning and Distinct Contribution</w:t>
      </w:r>
    </w:p>
    <w:p w14:paraId="33ED249E" w14:textId="77777777" w:rsidR="004E189A" w:rsidRDefault="00864F16">
      <w:pPr>
        <w:spacing w:after="120"/>
      </w:pPr>
      <w:r>
        <w:t>It is critical to clearly demarcate the academic positioning and novel contributions of this project from existing literature:</w:t>
      </w:r>
    </w:p>
    <w:tbl>
      <w:tblPr>
        <w:tblW w:w="0" w:type="auto"/>
        <w:jc w:val="center"/>
        <w:tblLayout w:type="fixed"/>
        <w:tblLook w:val="04A0" w:firstRow="1" w:lastRow="0" w:firstColumn="1" w:lastColumn="0" w:noHBand="0" w:noVBand="1"/>
      </w:tblPr>
      <w:tblGrid>
        <w:gridCol w:w="9360"/>
      </w:tblGrid>
      <w:tr w:rsidR="004E189A" w14:paraId="792762A1" w14:textId="77777777">
        <w:trPr>
          <w:jc w:val="center"/>
        </w:trPr>
        <w:tc>
          <w:tcPr>
            <w:tcW w:w="9360" w:type="dxa"/>
            <w:tcBorders>
              <w:left w:val="single" w:sz="24" w:space="0" w:color="1B365D"/>
            </w:tcBorders>
            <w:shd w:val="clear" w:color="auto" w:fill="F7FAFC"/>
            <w:tcMar>
              <w:top w:w="140" w:type="dxa"/>
              <w:left w:w="180" w:type="dxa"/>
              <w:bottom w:w="140" w:type="dxa"/>
              <w:right w:w="140" w:type="dxa"/>
            </w:tcMar>
          </w:tcPr>
          <w:p w14:paraId="2BA2A38E" w14:textId="77777777" w:rsidR="004E189A" w:rsidRDefault="00864F16">
            <w:pPr>
              <w:spacing w:after="60"/>
            </w:pPr>
            <w:r>
              <w:rPr>
                <w:b/>
                <w:color w:val="1B365D"/>
                <w:sz w:val="20"/>
              </w:rPr>
              <w:t>■ METHODOLOGICAL BOUNDARY AND CLARIFICATION</w:t>
            </w:r>
          </w:p>
          <w:p w14:paraId="1969567B" w14:textId="77777777" w:rsidR="004E189A" w:rsidRDefault="00864F16">
            <w:pPr>
              <w:spacing w:before="40" w:after="0"/>
            </w:pPr>
            <w:r>
              <w:rPr>
                <w:i/>
                <w:sz w:val="19"/>
              </w:rPr>
              <w:t>FairCredit-AI does NOT claim to invent a novel fairness mitigation algorithm or a new mathematical explainability formulation. The underlying techniques employed—specifically Kamiran &amp; Calders Reweighing, Fairlearn Exponentiated Gradient reduction, Hardt et al. Threshold Optimization, and Lundberg &amp; Lee SHAP—are established algorithms from peer-reviewed literature.</w:t>
            </w:r>
          </w:p>
        </w:tc>
      </w:tr>
    </w:tbl>
    <w:p w14:paraId="76FFB24C" w14:textId="77777777" w:rsidR="004E189A" w:rsidRDefault="004E189A">
      <w:pPr>
        <w:spacing w:before="80" w:after="80"/>
      </w:pPr>
    </w:p>
    <w:p w14:paraId="4A67F888" w14:textId="77777777" w:rsidR="004E189A" w:rsidRDefault="00864F16">
      <w:pPr>
        <w:spacing w:after="120"/>
      </w:pPr>
      <w:r>
        <w:t>The genuine academic and engineering contributions of this project are strictly threefold:</w:t>
      </w:r>
    </w:p>
    <w:p w14:paraId="11B65B0A" w14:textId="77777777" w:rsidR="004E189A" w:rsidRDefault="00864F16">
      <w:pPr>
        <w:pStyle w:val="ListBullet"/>
        <w:spacing w:before="20" w:after="60"/>
      </w:pPr>
      <w:r>
        <w:rPr>
          <w:b/>
        </w:rPr>
        <w:t xml:space="preserve">1. First Unified Tri-Part Empirical Benchmark: </w:t>
      </w:r>
      <w:r>
        <w:t>This project establishes the first systematic empirical benchmark that jointly evaluates Predictive Performance, Group Fairness, and SHAP Explanation Consistency across 18 mitigation experiments, spanning two public credit datasets and three distinct model architectures.</w:t>
      </w:r>
    </w:p>
    <w:p w14:paraId="1BCF5C1C" w14:textId="77777777" w:rsidR="004E189A" w:rsidRDefault="00864F16">
      <w:pPr>
        <w:pStyle w:val="ListBullet"/>
        <w:spacing w:before="20" w:after="60"/>
      </w:pPr>
      <w:r>
        <w:rPr>
          <w:b/>
        </w:rPr>
        <w:t xml:space="preserve">2. Rigorous Formulation of Explanation Consistency: </w:t>
      </w:r>
      <w:r>
        <w:t>The project defines, formalizes, and implements a multi-metric quantitative protocol (Mean Cosine Similarity, Top-5 Feature Overlap, and Spearman Rank Correlation with bootstrap confidence intervals) to measure the impact of training-time fairness reweighting on identical held-out credit applicants.</w:t>
      </w:r>
    </w:p>
    <w:p w14:paraId="7D0D70F7" w14:textId="77777777" w:rsidR="004E189A" w:rsidRDefault="00864F16">
      <w:pPr>
        <w:pStyle w:val="ListBullet"/>
        <w:spacing w:before="20" w:after="60"/>
      </w:pPr>
      <w:r>
        <w:rPr>
          <w:b/>
        </w:rPr>
        <w:t xml:space="preserve">3. Full-Stack Production Auditing Software Artifact: </w:t>
      </w:r>
      <w:r>
        <w:t>The project translates these empirical research findings into a production-grade, decoupled software framework (Next.js 16 + FastAPI) that provides interactive risk scoring, real-time SHAP waterfalls, disparity auditing, and interactive research matrix exploration for model risk officers.</w:t>
      </w:r>
    </w:p>
    <w:p w14:paraId="07B3A8EC" w14:textId="77777777" w:rsidR="004E189A" w:rsidRDefault="00864F16">
      <w:r>
        <w:br w:type="page"/>
      </w:r>
    </w:p>
    <w:p w14:paraId="12641C83" w14:textId="77777777" w:rsidR="004E189A" w:rsidRDefault="00864F16">
      <w:pPr>
        <w:pStyle w:val="Heading1"/>
        <w:spacing w:before="320" w:after="120"/>
      </w:pPr>
      <w:r>
        <w:rPr>
          <w:rFonts w:ascii="Calibri" w:hAnsi="Calibri"/>
          <w:color w:val="1B365D"/>
          <w:sz w:val="32"/>
        </w:rPr>
        <w:lastRenderedPageBreak/>
        <w:t>Chapter 3: Proposed Framework and System Design</w:t>
      </w:r>
    </w:p>
    <w:p w14:paraId="25A6789A" w14:textId="77777777" w:rsidR="004E189A" w:rsidRDefault="00864F16">
      <w:pPr>
        <w:pStyle w:val="Heading2"/>
        <w:spacing w:before="240" w:after="80"/>
      </w:pPr>
      <w:r>
        <w:rPr>
          <w:rFonts w:ascii="Calibri" w:hAnsi="Calibri"/>
          <w:color w:val="4A5568"/>
        </w:rPr>
        <w:t>3.1 Conceptual Framework Overview</w:t>
      </w:r>
    </w:p>
    <w:p w14:paraId="7E6D6975" w14:textId="77777777" w:rsidR="004E189A" w:rsidRDefault="00864F16">
      <w:pPr>
        <w:spacing w:after="120"/>
      </w:pPr>
      <w:r>
        <w:t>FairCredit-AI is architected as an integrated, multi-tiered Responsible AI auditing platform that bridges quantitative machine learning research and financial model governance. The framework ingests standardized credit risk data, fits calibrated baseline and fairness-mitigated pipelines, quantifies multi-group disparities, evaluates local explanation consistency on held-out applicant cohorts, and serves the resulting intelligence through interactive web interfaces and high-performance REST microservices.</w:t>
      </w:r>
    </w:p>
    <w:p w14:paraId="4673B294" w14:textId="77777777" w:rsidR="004E189A" w:rsidRDefault="00864F16">
      <w:pPr>
        <w:pStyle w:val="Heading2"/>
        <w:spacing w:before="240" w:after="80"/>
      </w:pPr>
      <w:r>
        <w:rPr>
          <w:rFonts w:ascii="Calibri" w:hAnsi="Calibri"/>
          <w:color w:val="4A5568"/>
        </w:rPr>
        <w:t>3.2 Decoupled System Architecture</w:t>
      </w:r>
    </w:p>
    <w:p w14:paraId="5F96A205" w14:textId="77777777" w:rsidR="004E189A" w:rsidRDefault="00864F16">
      <w:pPr>
        <w:spacing w:after="120"/>
      </w:pPr>
      <w:r>
        <w:t>The system adopts a modern, decoupled client-server architecture designed for high scalability, separation of concerns, and strict computational reproducibility. The architecture comprises three primary tiers:</w:t>
      </w:r>
    </w:p>
    <w:p w14:paraId="30D273E2" w14:textId="77777777" w:rsidR="004E189A" w:rsidRDefault="00864F16">
      <w:pPr>
        <w:pStyle w:val="ListBullet"/>
        <w:spacing w:before="20" w:after="60"/>
      </w:pPr>
      <w:r>
        <w:rPr>
          <w:b/>
        </w:rPr>
        <w:t xml:space="preserve">1. Presentation Tier (Interactive Frontend): </w:t>
      </w:r>
      <w:r>
        <w:t>Built using Next.js 16 (App Router), React 19, TypeScript 5, and Tailwind CSS v4. The frontend delivers a responsive, accessible user interface featuring four specialized functional routes: Overview, Assess Risk, Fairness &amp; Explanations, and Research Dashboard. It utilizes Recharts for interactive data visualization and Lucide-React for iconography.</w:t>
      </w:r>
    </w:p>
    <w:p w14:paraId="14B46551" w14:textId="77777777" w:rsidR="004E189A" w:rsidRDefault="00864F16">
      <w:pPr>
        <w:pStyle w:val="ListBullet"/>
        <w:spacing w:before="20" w:after="60"/>
      </w:pPr>
      <w:r>
        <w:rPr>
          <w:b/>
        </w:rPr>
        <w:t xml:space="preserve">2. Application &amp; API Tier (Microservices Backend): </w:t>
      </w:r>
      <w:r>
        <w:t>Powered by Python FastAPI 0.115.6 and Uvicorn 0.34.0. The backend exposes asynchronous, OpenAPI-compliant REST endpoints for model inference, real-time SHAP attribution, configuration discovery, and empirical research data retrieval.</w:t>
      </w:r>
    </w:p>
    <w:p w14:paraId="679FA173" w14:textId="77777777" w:rsidR="004E189A" w:rsidRDefault="00864F16">
      <w:pPr>
        <w:pStyle w:val="ListBullet"/>
        <w:spacing w:before="20" w:after="60"/>
      </w:pPr>
      <w:r>
        <w:rPr>
          <w:b/>
        </w:rPr>
        <w:t xml:space="preserve">3. Computational &amp; Model Inference Tier: </w:t>
      </w:r>
      <w:r>
        <w:t>Built upon Scikit-learn 1.5.1, XGBoost 3.2.0, Fairlearn 0.14.0, and SHAP 0.49.1. This tier manages serialized joblib model artifacts, feature transformers, preprocessors, background sampling caches, and frozen research result tables.</w:t>
      </w:r>
    </w:p>
    <w:p w14:paraId="7201AE7D" w14:textId="77777777" w:rsidR="004E189A" w:rsidRDefault="00864F16">
      <w:pPr>
        <w:spacing w:after="120"/>
      </w:pPr>
      <w:r>
        <w:rPr>
          <w:b/>
        </w:rPr>
        <w:t xml:space="preserve">System Architecture Overview: </w:t>
      </w:r>
      <w:r>
        <w:t>Figure 3.1 illustrates the decoupled full-stack architecture of the FairCredit-AI platform.</w:t>
      </w:r>
    </w:p>
    <w:tbl>
      <w:tblPr>
        <w:tblW w:w="0" w:type="auto"/>
        <w:jc w:val="center"/>
        <w:tblLayout w:type="fixed"/>
        <w:tblLook w:val="04A0" w:firstRow="1" w:lastRow="0" w:firstColumn="1" w:lastColumn="0" w:noHBand="0" w:noVBand="1"/>
      </w:tblPr>
      <w:tblGrid>
        <w:gridCol w:w="9360"/>
      </w:tblGrid>
      <w:tr w:rsidR="004E189A" w14:paraId="55E4D3DB" w14:textId="77777777">
        <w:trPr>
          <w:jc w:val="center"/>
        </w:trPr>
        <w:tc>
          <w:tcPr>
            <w:tcW w:w="9360" w:type="dxa"/>
            <w:tcBorders>
              <w:left w:val="single" w:sz="24" w:space="0" w:color="1B365D"/>
            </w:tcBorders>
            <w:shd w:val="clear" w:color="auto" w:fill="F7FAFC"/>
            <w:tcMar>
              <w:top w:w="140" w:type="dxa"/>
              <w:left w:w="180" w:type="dxa"/>
              <w:bottom w:w="140" w:type="dxa"/>
              <w:right w:w="140" w:type="dxa"/>
            </w:tcMar>
          </w:tcPr>
          <w:p w14:paraId="458FD8F6" w14:textId="77777777" w:rsidR="004E189A" w:rsidRDefault="00864F16">
            <w:pPr>
              <w:spacing w:after="60"/>
            </w:pPr>
            <w:r>
              <w:rPr>
                <w:b/>
                <w:color w:val="1B365D"/>
                <w:sz w:val="20"/>
              </w:rPr>
              <w:t>■ Figure 3.1: FairCredit-AI Decoupled System Architecture</w:t>
            </w:r>
          </w:p>
          <w:p w14:paraId="3A833068" w14:textId="77777777" w:rsidR="004E189A" w:rsidRDefault="00864F16">
            <w:pPr>
              <w:spacing w:before="40" w:after="0"/>
            </w:pPr>
            <w:r>
              <w:rPr>
                <w:i/>
                <w:sz w:val="19"/>
              </w:rPr>
              <w:t>┌─────────────────────────────────────────────────────────────────────────────────┐</w:t>
            </w:r>
            <w:r>
              <w:rPr>
                <w:i/>
                <w:sz w:val="19"/>
              </w:rPr>
              <w:br/>
              <w:t>│ PRESENTATION TIER: Next.js 16 (React 19, TypeScript, Tailwind CSS v4, Recharts)  │</w:t>
            </w:r>
            <w:r>
              <w:rPr>
                <w:i/>
                <w:sz w:val="19"/>
              </w:rPr>
              <w:br/>
              <w:t>│  ├─ / (Overview)          ├─ /assess (Risk Scoring &amp; Live SHAP Waterfall)       │</w:t>
            </w:r>
            <w:r>
              <w:rPr>
                <w:i/>
                <w:sz w:val="19"/>
              </w:rPr>
              <w:br/>
            </w:r>
            <w:r>
              <w:rPr>
                <w:i/>
                <w:sz w:val="19"/>
              </w:rPr>
              <w:t>│  ├─ /fairness (Auditing)  └─ /research (Empirical Matrix &amp; Deep-Dive Case Study)│</w:t>
            </w:r>
            <w:r>
              <w:rPr>
                <w:i/>
                <w:sz w:val="19"/>
              </w:rPr>
              <w:br/>
              <w:t>└──────────────────────────────────────┬──────────────────────────────────────────┘</w:t>
            </w:r>
            <w:r>
              <w:rPr>
                <w:i/>
                <w:sz w:val="19"/>
              </w:rPr>
              <w:br/>
              <w:t xml:space="preserve">                                       │ Asynchronous JSON HTTP / REST Requests</w:t>
            </w:r>
            <w:r>
              <w:rPr>
                <w:i/>
                <w:sz w:val="19"/>
              </w:rPr>
              <w:br/>
              <w:t>┌──────────────────────────────────────▼──────────────────────────────────────────┐</w:t>
            </w:r>
            <w:r>
              <w:rPr>
                <w:i/>
                <w:sz w:val="19"/>
              </w:rPr>
              <w:br/>
              <w:t>│ APPLICATION TIER: Python FastAPI Microservice (Uvicorn Async ASGI Engine)       │</w:t>
            </w:r>
            <w:r>
              <w:rPr>
                <w:i/>
                <w:sz w:val="19"/>
              </w:rPr>
              <w:br/>
              <w:t>│  ├─ /api/health             ├─ /api/configurations     ├─ /api/predict          │</w:t>
            </w:r>
            <w:r>
              <w:rPr>
                <w:i/>
                <w:sz w:val="19"/>
              </w:rPr>
              <w:br/>
            </w:r>
            <w:r>
              <w:rPr>
                <w:i/>
                <w:sz w:val="19"/>
              </w:rPr>
              <w:t>│  ├─ /api/explain            ├─ /api/research/matrix    └─ /api/research/case-std│</w:t>
            </w:r>
            <w:r>
              <w:rPr>
                <w:i/>
                <w:sz w:val="19"/>
              </w:rPr>
              <w:br/>
              <w:t>└──────────────────────────────────────┬──────────────────────────────────────────┘</w:t>
            </w:r>
            <w:r>
              <w:rPr>
                <w:i/>
                <w:sz w:val="19"/>
              </w:rPr>
              <w:br/>
              <w:t xml:space="preserve">                                       │ Deserialization &amp; In-Memory Pipeline Cache</w:t>
            </w:r>
            <w:r>
              <w:rPr>
                <w:i/>
                <w:sz w:val="19"/>
              </w:rPr>
              <w:br/>
              <w:t>┌──────────────────────────────────────▼──────────────────────────────────────────┐</w:t>
            </w:r>
            <w:r>
              <w:rPr>
                <w:i/>
                <w:sz w:val="19"/>
              </w:rPr>
              <w:br/>
              <w:t>│ COMPUTATIONAL INFERENCE &amp; AUDITING TIER (Scikit-learn, XGBoost, SHAP, Fairlearn)│</w:t>
            </w:r>
            <w:r>
              <w:rPr>
                <w:i/>
                <w:sz w:val="19"/>
              </w:rPr>
              <w:br/>
              <w:t>│  ├─ Baseline &amp; Reweighed Pipelines (12 Models)  ├─ SHAP Background Distribution │</w:t>
            </w:r>
            <w:r>
              <w:rPr>
                <w:i/>
                <w:sz w:val="19"/>
              </w:rPr>
              <w:br/>
            </w:r>
            <w:r>
              <w:rPr>
                <w:i/>
                <w:sz w:val="19"/>
              </w:rPr>
              <w:t>│  ├─ Feature Standardizer &amp; One-Hot Encoders     └─ Frozen Research CSV Artifacts│</w:t>
            </w:r>
            <w:r>
              <w:rPr>
                <w:i/>
                <w:sz w:val="19"/>
              </w:rPr>
              <w:br/>
            </w:r>
            <w:r>
              <w:rPr>
                <w:i/>
                <w:sz w:val="19"/>
              </w:rPr>
              <w:lastRenderedPageBreak/>
              <w:t>└─────────────────────────────────────────────────────────────────────────────────┘</w:t>
            </w:r>
          </w:p>
        </w:tc>
      </w:tr>
    </w:tbl>
    <w:p w14:paraId="46A05CBD" w14:textId="77777777" w:rsidR="004E189A" w:rsidRDefault="004E189A">
      <w:pPr>
        <w:spacing w:before="80" w:after="80"/>
      </w:pPr>
    </w:p>
    <w:p w14:paraId="111292E2" w14:textId="77777777" w:rsidR="004E189A" w:rsidRDefault="00864F16">
      <w:pPr>
        <w:pStyle w:val="Heading2"/>
        <w:spacing w:before="240" w:after="80"/>
      </w:pPr>
      <w:r>
        <w:rPr>
          <w:rFonts w:ascii="Calibri" w:hAnsi="Calibri"/>
          <w:color w:val="4A5568"/>
        </w:rPr>
        <w:t>3.3 End-to-End Data Flow Pipeline</w:t>
      </w:r>
    </w:p>
    <w:p w14:paraId="1099A1E0" w14:textId="77777777" w:rsidR="004E189A" w:rsidRDefault="00864F16">
      <w:pPr>
        <w:spacing w:after="120"/>
      </w:pPr>
      <w:r>
        <w:t>The data flow through FairCredit-AI follows a strictly controlled, multi-stage progression from raw institutional datasets to interactive visual presentation:</w:t>
      </w:r>
    </w:p>
    <w:p w14:paraId="70E3C392" w14:textId="77777777" w:rsidR="004E189A" w:rsidRDefault="00864F16">
      <w:pPr>
        <w:pStyle w:val="ListBullet"/>
        <w:spacing w:before="20" w:after="60"/>
      </w:pPr>
      <w:r>
        <w:rPr>
          <w:b/>
        </w:rPr>
        <w:t xml:space="preserve">Stage 1 (Ingestion &amp; Exclusion): </w:t>
      </w:r>
      <w:r>
        <w:t>Raw tabular records from the Taiwan Credit Card Default (N=30,000) and German Statlog Credit (N=1,000) datasets are ingested, cleaned, and partitioned into stratified 80/20 train/test splits under a fixed random seed (seed=42). Sensitive demographic attributes (sex) are isolated and strictly excluded from the feature matrix X.</w:t>
      </w:r>
    </w:p>
    <w:p w14:paraId="6CD2B6E4" w14:textId="77777777" w:rsidR="004E189A" w:rsidRDefault="00864F16">
      <w:pPr>
        <w:pStyle w:val="ListBullet"/>
        <w:spacing w:before="20" w:after="60"/>
      </w:pPr>
      <w:r>
        <w:rPr>
          <w:b/>
        </w:rPr>
        <w:t xml:space="preserve">Stage 2 (Preprocessing &amp; Transformation): </w:t>
      </w:r>
      <w:r>
        <w:t>Numerical features undergo median imputation and standard scaling; categorical features undergo one-hot encoding. Pipeline transformers are fitted exclusively on the training partition to prevent data leakage.</w:t>
      </w:r>
    </w:p>
    <w:p w14:paraId="6ABF3699" w14:textId="77777777" w:rsidR="004E189A" w:rsidRDefault="00864F16">
      <w:pPr>
        <w:pStyle w:val="ListBullet"/>
        <w:spacing w:before="20" w:after="60"/>
      </w:pPr>
      <w:r>
        <w:rPr>
          <w:b/>
        </w:rPr>
        <w:t xml:space="preserve">Stage 3 (Model Training &amp; Mitigation): </w:t>
      </w:r>
      <w:r>
        <w:t>Baseline models (LR, RF, XGB) are trained on standard training data. Mitigation pipelines are executed under Reweighing, Exponentiated Gradient, and Threshold Optimizer.</w:t>
      </w:r>
    </w:p>
    <w:p w14:paraId="449E6978" w14:textId="77777777" w:rsidR="004E189A" w:rsidRDefault="00864F16">
      <w:pPr>
        <w:pStyle w:val="ListBullet"/>
        <w:spacing w:before="20" w:after="60"/>
      </w:pPr>
      <w:r>
        <w:rPr>
          <w:b/>
        </w:rPr>
        <w:t xml:space="preserve">Stage 4 (Artifact Serialization): </w:t>
      </w:r>
      <w:r>
        <w:t>Trained pipelines are serialized to disk via joblib along with feature metadata manifests and background reference distributions for SHAP.</w:t>
      </w:r>
    </w:p>
    <w:p w14:paraId="0C40EAED" w14:textId="77777777" w:rsidR="004E189A" w:rsidRDefault="00864F16">
      <w:pPr>
        <w:pStyle w:val="ListBullet"/>
        <w:spacing w:before="20" w:after="60"/>
      </w:pPr>
      <w:r>
        <w:rPr>
          <w:b/>
        </w:rPr>
        <w:t xml:space="preserve">Stage 5 (Real-Time Auditing &amp; Inference): </w:t>
      </w:r>
      <w:r>
        <w:t>Upon receiving applicant feature payloads, the backend executes dual-model inference (Baseline vs. Reweighed), computes default probability deltas, generates local SHAP waterfall attributions, and returns structured JSON responses within milliseconds.</w:t>
      </w:r>
    </w:p>
    <w:p w14:paraId="318140C5" w14:textId="77777777" w:rsidR="004E189A" w:rsidRDefault="00864F16">
      <w:pPr>
        <w:pStyle w:val="Heading2"/>
        <w:spacing w:before="240" w:after="80"/>
      </w:pPr>
      <w:r>
        <w:rPr>
          <w:rFonts w:ascii="Calibri" w:hAnsi="Calibri"/>
          <w:color w:val="4A5568"/>
        </w:rPr>
        <w:t>3.4 Core Functional Modules and Responsibilities</w:t>
      </w:r>
    </w:p>
    <w:p w14:paraId="469E81A9" w14:textId="77777777" w:rsidR="004E189A" w:rsidRDefault="00864F16">
      <w:pPr>
        <w:spacing w:after="120"/>
      </w:pPr>
      <w:r>
        <w:t>The FairCredit-AI codebase is organized into five specialized functional modules:</w:t>
      </w:r>
    </w:p>
    <w:p w14:paraId="49E0FDCC" w14:textId="77777777" w:rsidR="004E189A" w:rsidRDefault="00864F16">
      <w:pPr>
        <w:pStyle w:val="ListBullet"/>
        <w:spacing w:before="20" w:after="60"/>
      </w:pPr>
      <w:r>
        <w:rPr>
          <w:b/>
        </w:rPr>
        <w:t xml:space="preserve">1. Inference Service (backend/app/services/inference.py): </w:t>
      </w:r>
      <w:r>
        <w:t>Responsible for loading model binaries, applying preprocessors, and computing continuous default probabilities and discrete classifications.</w:t>
      </w:r>
    </w:p>
    <w:p w14:paraId="577546F0" w14:textId="77777777" w:rsidR="004E189A" w:rsidRDefault="00864F16">
      <w:pPr>
        <w:pStyle w:val="ListBullet"/>
        <w:spacing w:before="20" w:after="60"/>
      </w:pPr>
      <w:r>
        <w:rPr>
          <w:b/>
        </w:rPr>
        <w:t xml:space="preserve">2. Explainability Service (backend/app/services/explainability.py): </w:t>
      </w:r>
      <w:r>
        <w:t>Manages background reference datasets (100 training samples), instantiates TreeExplainer and LinearExplainer, and computes local feature attributions.</w:t>
      </w:r>
    </w:p>
    <w:p w14:paraId="492F3822" w14:textId="77777777" w:rsidR="004E189A" w:rsidRDefault="00864F16">
      <w:pPr>
        <w:pStyle w:val="ListBullet"/>
        <w:spacing w:before="20" w:after="60"/>
      </w:pPr>
      <w:r>
        <w:rPr>
          <w:b/>
        </w:rPr>
        <w:t xml:space="preserve">3. Feature Dictionary Service (backend/app/services/feature_dictionary.py): </w:t>
      </w:r>
      <w:r>
        <w:t>Translates raw feature tokens (e.g., 'cat__checking_status_A14') into human-readable banking descriptions (e.g., 'Checking Account: No Account').</w:t>
      </w:r>
    </w:p>
    <w:p w14:paraId="33894D1D" w14:textId="77777777" w:rsidR="004E189A" w:rsidRDefault="00864F16">
      <w:pPr>
        <w:pStyle w:val="ListBullet"/>
        <w:spacing w:before="20" w:after="60"/>
      </w:pPr>
      <w:r>
        <w:rPr>
          <w:b/>
        </w:rPr>
        <w:t xml:space="preserve">4. Research Data Service (backend/app/services/research_data.py): </w:t>
      </w:r>
      <w:r>
        <w:t>Parses, verifies, and serves the frozen research matrices, subgroup audit tables, and case-study metrics to the client application.</w:t>
      </w:r>
    </w:p>
    <w:p w14:paraId="3560266E" w14:textId="77777777" w:rsidR="004E189A" w:rsidRDefault="00864F16">
      <w:pPr>
        <w:pStyle w:val="ListBullet"/>
        <w:spacing w:before="20" w:after="60"/>
      </w:pPr>
      <w:r>
        <w:rPr>
          <w:b/>
        </w:rPr>
        <w:t xml:space="preserve">5. Schema &amp; Validation Layer (backend/app/schemas/): </w:t>
      </w:r>
      <w:r>
        <w:t>Enforces strict type validation, field constraints, default values, and schema bounds using Pydantic models.</w:t>
      </w:r>
    </w:p>
    <w:p w14:paraId="44AF1C15" w14:textId="77777777" w:rsidR="004E189A" w:rsidRDefault="00864F16">
      <w:pPr>
        <w:pStyle w:val="Heading2"/>
        <w:spacing w:before="240" w:after="80"/>
      </w:pPr>
      <w:r>
        <w:rPr>
          <w:rFonts w:ascii="Calibri" w:hAnsi="Calibri"/>
          <w:color w:val="4A5568"/>
        </w:rPr>
        <w:t>3.5 Verified REST API Endpoints and Data Contracts</w:t>
      </w:r>
    </w:p>
    <w:p w14:paraId="0CD52E78" w14:textId="77777777" w:rsidR="004E189A" w:rsidRDefault="00864F16">
      <w:pPr>
        <w:spacing w:after="120"/>
      </w:pPr>
      <w:r>
        <w:t>The backend microservice exposes seven verified production REST endpoints designed for robust programmatic interaction:</w:t>
      </w:r>
    </w:p>
    <w:p w14:paraId="69646717" w14:textId="77777777" w:rsidR="004E189A" w:rsidRDefault="00864F16">
      <w:pPr>
        <w:pStyle w:val="ListBullet"/>
        <w:spacing w:before="20" w:after="60"/>
      </w:pPr>
      <w:r>
        <w:rPr>
          <w:b/>
        </w:rPr>
        <w:lastRenderedPageBreak/>
        <w:t xml:space="preserve">GET /api/health: </w:t>
      </w:r>
      <w:r>
        <w:t>Returns system operational status, active environment metadata, and semantic framework version.</w:t>
      </w:r>
    </w:p>
    <w:p w14:paraId="4BD3D1B8" w14:textId="77777777" w:rsidR="004E189A" w:rsidRDefault="00864F16">
      <w:pPr>
        <w:pStyle w:val="ListBullet"/>
        <w:spacing w:before="20" w:after="60"/>
      </w:pPr>
      <w:r>
        <w:rPr>
          <w:b/>
        </w:rPr>
        <w:t xml:space="preserve">GET /api/configurations: </w:t>
      </w:r>
      <w:r>
        <w:t>Exposes all supported dataset schemas, available model architectures, baseline performance metrics, and pre-configured sample applicant profiles for zero-friction testing.</w:t>
      </w:r>
    </w:p>
    <w:p w14:paraId="18215D0F" w14:textId="77777777" w:rsidR="004E189A" w:rsidRDefault="00864F16">
      <w:pPr>
        <w:pStyle w:val="ListBullet"/>
        <w:spacing w:before="20" w:after="60"/>
      </w:pPr>
      <w:r>
        <w:rPr>
          <w:b/>
        </w:rPr>
        <w:t xml:space="preserve">POST /api/predict: </w:t>
      </w:r>
      <w:r>
        <w:t>Accepts an applicant feature payload, executes dual inference across baseline and reweighed models, computes risk difference, and returns a natural language interpretation.</w:t>
      </w:r>
    </w:p>
    <w:p w14:paraId="52FBBA6D" w14:textId="77777777" w:rsidR="004E189A" w:rsidRDefault="00864F16">
      <w:pPr>
        <w:pStyle w:val="ListBullet"/>
        <w:spacing w:before="20" w:after="60"/>
      </w:pPr>
      <w:r>
        <w:rPr>
          <w:b/>
        </w:rPr>
        <w:t xml:space="preserve">POST /api/explain: </w:t>
      </w:r>
      <w:r>
        <w:t>Computes local SHAP attributions for the applicant, comparing baseline feature importance against reweighed importance and identifying top positive/negative risk contributors.</w:t>
      </w:r>
    </w:p>
    <w:p w14:paraId="1E2BC75C" w14:textId="77777777" w:rsidR="004E189A" w:rsidRDefault="00864F16">
      <w:pPr>
        <w:pStyle w:val="ListBullet"/>
        <w:spacing w:before="20" w:after="60"/>
      </w:pPr>
      <w:r>
        <w:rPr>
          <w:b/>
        </w:rPr>
        <w:t xml:space="preserve">GET /api/research/matrix: </w:t>
      </w:r>
      <w:r>
        <w:t>Returns the complete 6-configuration empirical research matrix linking performance deltas, fairness improvements, and explanation consistency scores.</w:t>
      </w:r>
    </w:p>
    <w:p w14:paraId="108BCD25" w14:textId="77777777" w:rsidR="004E189A" w:rsidRDefault="00864F16">
      <w:pPr>
        <w:pStyle w:val="ListBullet"/>
        <w:spacing w:before="20" w:after="60"/>
      </w:pPr>
      <w:r>
        <w:rPr>
          <w:b/>
        </w:rPr>
        <w:t xml:space="preserve">GET /api/research/case-study: </w:t>
      </w:r>
      <w:r>
        <w:t>Delivers the detailed empirical case study of the German Random Forest configuration, detailing the 60% EOD reduction and ROC-AUC gain.</w:t>
      </w:r>
    </w:p>
    <w:p w14:paraId="5E49CB2C" w14:textId="77777777" w:rsidR="004E189A" w:rsidRDefault="00864F16">
      <w:pPr>
        <w:pStyle w:val="ListBullet"/>
        <w:spacing w:before="20" w:after="60"/>
      </w:pPr>
      <w:r>
        <w:rPr>
          <w:b/>
        </w:rPr>
        <w:t xml:space="preserve">GET /api/research/individual-shap: </w:t>
      </w:r>
      <w:r>
        <w:t>Provides applicant-level SHAP attributions across evaluation cohorts for deep-dive consistency inspection.</w:t>
      </w:r>
    </w:p>
    <w:p w14:paraId="500442CE" w14:textId="77777777" w:rsidR="004E189A" w:rsidRDefault="00864F16">
      <w:pPr>
        <w:pStyle w:val="Heading2"/>
        <w:spacing w:before="240" w:after="80"/>
      </w:pPr>
      <w:r>
        <w:rPr>
          <w:rFonts w:ascii="Calibri" w:hAnsi="Calibri"/>
          <w:color w:val="4A5568"/>
        </w:rPr>
        <w:t>3.6 Model Deserialization, Caching, and Preprocessing Pipelines</w:t>
      </w:r>
    </w:p>
    <w:p w14:paraId="4E83C149" w14:textId="77777777" w:rsidR="004E189A" w:rsidRDefault="00864F16">
      <w:pPr>
        <w:spacing w:after="120"/>
      </w:pPr>
      <w:r>
        <w:t>To achieve low-latency inference during interactive audits, the backend implements an in-memory Model Registry and Pipeline Cache. Upon application startup, the service reads models/models_manifest.json and lazily loads the 12 trained joblib pipelines (6 baseline models and 6 reweighed models across both datasets). Each loaded pipeline encapsulates the full preprocessing ColumnTransformer and the fitted classifier, guaranteeing that incoming raw applicant features undergo identical transformation without fe</w:t>
      </w:r>
      <w:r>
        <w:t>ature drift or schema misalignment.</w:t>
      </w:r>
    </w:p>
    <w:p w14:paraId="2F9AEF4D" w14:textId="77777777" w:rsidR="004E189A" w:rsidRDefault="00864F16">
      <w:pPr>
        <w:pStyle w:val="Heading2"/>
        <w:spacing w:before="240" w:after="80"/>
      </w:pPr>
      <w:r>
        <w:rPr>
          <w:rFonts w:ascii="Calibri" w:hAnsi="Calibri"/>
          <w:color w:val="4A5568"/>
        </w:rPr>
        <w:t>3.7 Fairness Auditing and Disparity Quantification Workflow</w:t>
      </w:r>
    </w:p>
    <w:p w14:paraId="65DB3862" w14:textId="77777777" w:rsidR="004E189A" w:rsidRDefault="00864F16">
      <w:pPr>
        <w:spacing w:after="120"/>
      </w:pPr>
      <w:r>
        <w:t>The fairness auditing workflow computes subgroup confusion matrices across privileged and unprivileged applicant groups. For binary classification, the workflow calculates group-specific True Positive Rates (TPR), False Positive Rates (FPR), and selection rates P(Y_hat = 1 | A = a). From these fundamental quantities, the system evaluates Demographic Parity Difference (DPD), Equalized Odds Difference (EOD), and Approval Disparate Impact Ratio. Results are logged across both default-event and approval-event c</w:t>
      </w:r>
      <w:r>
        <w:t>onventions to ensure transparent reporting.</w:t>
      </w:r>
    </w:p>
    <w:p w14:paraId="260EF885" w14:textId="77777777" w:rsidR="004E189A" w:rsidRDefault="00864F16">
      <w:pPr>
        <w:pStyle w:val="Heading2"/>
        <w:spacing w:before="240" w:after="80"/>
      </w:pPr>
      <w:r>
        <w:rPr>
          <w:rFonts w:ascii="Calibri" w:hAnsi="Calibri"/>
          <w:color w:val="4A5568"/>
        </w:rPr>
        <w:t>3.8 SHAP Explanation and Consistency Analysis Workflow</w:t>
      </w:r>
    </w:p>
    <w:p w14:paraId="2760D5E4" w14:textId="77777777" w:rsidR="004E189A" w:rsidRDefault="00864F16">
      <w:pPr>
        <w:spacing w:after="120"/>
      </w:pPr>
      <w:r>
        <w:t xml:space="preserve">The explanation consistency analysis workflow extracts local SHAP attributions for identical applicants evaluated across paired baseline and reweighed models. For Tree ensembles (Random Forest and XGBoost), TreeSHAP is initialized with an interventional background reference set of 100 unweighted training instances. For Logistic Regression, LinearSHAP computes attributions over the linear margin. For each applicant i, the resulting attribution vectors phi_base(x_i) and phi_rew(x_i) are compared across three </w:t>
      </w:r>
      <w:r>
        <w:t>mathematical consistency dimensions: directional alignment (Cosine Similarity), top salience stability (Top-5 Overlap), and ranking monotonicity (Spearman Rank Correlation).</w:t>
      </w:r>
    </w:p>
    <w:p w14:paraId="48FA61EC" w14:textId="77777777" w:rsidR="004E189A" w:rsidRDefault="00864F16">
      <w:pPr>
        <w:pStyle w:val="Heading2"/>
        <w:spacing w:before="240" w:after="80"/>
      </w:pPr>
      <w:r>
        <w:rPr>
          <w:rFonts w:ascii="Calibri" w:hAnsi="Calibri"/>
          <w:color w:val="4A5568"/>
        </w:rPr>
        <w:lastRenderedPageBreak/>
        <w:t>3.9 Security, Input Validation, and Responsible-Use Safeguards</w:t>
      </w:r>
    </w:p>
    <w:p w14:paraId="488B6942" w14:textId="77777777" w:rsidR="004E189A" w:rsidRDefault="00864F16">
      <w:pPr>
        <w:spacing w:after="120"/>
      </w:pPr>
      <w:r>
        <w:t>FairCredit-AI implements defensive engineering safeguards across all tiers: (1) All incoming HTTP payloads are validated against Pydantic schemas, rejecting invalid data types, missing required attributes, or out-of-range financial values with HTTP 422 Unprocessable Entity status; (2) The sensitive attribute 'sex' is programmatically stripped from inference inputs to enforce feature exclusion rules; (3) Standardized error response envelopes prevent internal stack trace leakage; and (4) Responsible-use discl</w:t>
      </w:r>
      <w:r>
        <w:t>aimers are prominently displayed across all UI routes to prevent misuse of the tool for automated lending determinations.</w:t>
      </w:r>
    </w:p>
    <w:p w14:paraId="2751F09B" w14:textId="77777777" w:rsidR="004E189A" w:rsidRDefault="00864F16">
      <w:r>
        <w:br w:type="page"/>
      </w:r>
    </w:p>
    <w:p w14:paraId="0D8825CE" w14:textId="77777777" w:rsidR="004E189A" w:rsidRDefault="00864F16">
      <w:pPr>
        <w:pStyle w:val="Heading1"/>
        <w:spacing w:before="320" w:after="120"/>
      </w:pPr>
      <w:r>
        <w:rPr>
          <w:rFonts w:ascii="Calibri" w:hAnsi="Calibri"/>
          <w:color w:val="1B365D"/>
          <w:sz w:val="32"/>
        </w:rPr>
        <w:lastRenderedPageBreak/>
        <w:t>Chapter 4: Dataset and Experimental Methodology</w:t>
      </w:r>
    </w:p>
    <w:p w14:paraId="3B1F0BDB" w14:textId="77777777" w:rsidR="004E189A" w:rsidRDefault="00864F16">
      <w:pPr>
        <w:pStyle w:val="Heading2"/>
        <w:spacing w:before="240" w:after="80"/>
      </w:pPr>
      <w:r>
        <w:rPr>
          <w:rFonts w:ascii="Calibri" w:hAnsi="Calibri"/>
          <w:color w:val="4A5568"/>
        </w:rPr>
        <w:t>4.1 Benchmark Credit Datasets</w:t>
      </w:r>
    </w:p>
    <w:p w14:paraId="311696FE" w14:textId="77777777" w:rsidR="004E189A" w:rsidRDefault="00864F16">
      <w:pPr>
        <w:spacing w:after="120"/>
      </w:pPr>
      <w:r>
        <w:t>To evaluate the algorithmic behavior of credit models across varying sample scales, demographic distributions, and feature complexities, this study utilizes two canonical retail credit scoring datasets benchmarked extensively in quantitative finance:</w:t>
      </w:r>
    </w:p>
    <w:p w14:paraId="4AAB5E39" w14:textId="77777777" w:rsidR="004E189A" w:rsidRDefault="00864F16">
      <w:pPr>
        <w:pStyle w:val="ListBullet"/>
        <w:spacing w:before="20" w:after="60"/>
      </w:pPr>
      <w:r>
        <w:rPr>
          <w:b/>
        </w:rPr>
        <w:t xml:space="preserve">1. Taiwan UCI Default of Credit Card Clients Dataset: </w:t>
      </w:r>
      <w:r>
        <w:t xml:space="preserve">Introduced by Yeh &amp; Lien (2009), this dataset comprises N = 30,000 credit card clients from a major Taiwanese retail bank collected between April and September 2005. It includes 23 raw explanatory variables capturing credit limits, educational attainment, marital status, age, six consecutive months of repayment status (PAY_0 to PAY_6), billed amounts (BILL_AMT1 to BILL_AMT6), and prior monthly payments (PAY_AMT1 to PAY_AMT6). The target represents binary credit card payment default in October 2005 (default </w:t>
      </w:r>
      <w:r>
        <w:t>base rate = 22.12%).</w:t>
      </w:r>
    </w:p>
    <w:p w14:paraId="2B4A8348" w14:textId="77777777" w:rsidR="004E189A" w:rsidRDefault="00864F16">
      <w:pPr>
        <w:pStyle w:val="ListBullet"/>
        <w:spacing w:before="20" w:after="60"/>
      </w:pPr>
      <w:r>
        <w:rPr>
          <w:b/>
        </w:rPr>
        <w:t xml:space="preserve">2. Statlog German Credit Dataset: </w:t>
      </w:r>
      <w:r>
        <w:t>Compiled by Prof. Hans Hofmann (1994) at the University of Hamburg, this dataset comprises N = 1,000 retail bank loan applicants described by 20 financial and personal attributes (7 numerical and 13 categorical). Features include checking account balance, loan duration in months, credit history, loan purpose, savings balance, employment duration, installment rate, debtor status, residential tenure, and existing credits. The target represents binary credit classification: good credit (70.0%) versus bad credi</w:t>
      </w:r>
      <w:r>
        <w:t>t / loan default (30.0%).</w:t>
      </w:r>
    </w:p>
    <w:p w14:paraId="649B1B13" w14:textId="77777777" w:rsidR="004E189A" w:rsidRDefault="00864F16">
      <w:pPr>
        <w:spacing w:after="120"/>
      </w:pPr>
      <w:r>
        <w:rPr>
          <w:b/>
        </w:rPr>
        <w:t xml:space="preserve">Dataset Specifications: </w:t>
      </w:r>
      <w:r>
        <w:t>Table 4.1 provides a comparative summary of the two benchmark credit scoring datasets.</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3120"/>
        <w:gridCol w:w="3120"/>
        <w:gridCol w:w="3120"/>
      </w:tblGrid>
      <w:tr w:rsidR="004E189A" w14:paraId="7785AED6" w14:textId="77777777">
        <w:trPr>
          <w:tblHeader/>
          <w:jc w:val="center"/>
        </w:trPr>
        <w:tc>
          <w:tcPr>
            <w:tcW w:w="3120" w:type="dxa"/>
            <w:shd w:val="clear" w:color="auto" w:fill="1B365D"/>
            <w:tcMar>
              <w:top w:w="100" w:type="dxa"/>
              <w:left w:w="140" w:type="dxa"/>
              <w:bottom w:w="100" w:type="dxa"/>
              <w:right w:w="140" w:type="dxa"/>
            </w:tcMar>
            <w:vAlign w:val="center"/>
          </w:tcPr>
          <w:p w14:paraId="2D6A9167" w14:textId="77777777" w:rsidR="004E189A" w:rsidRDefault="00864F16">
            <w:pPr>
              <w:spacing w:after="0"/>
            </w:pPr>
            <w:r>
              <w:rPr>
                <w:b/>
                <w:color w:val="FFFFFF"/>
                <w:sz w:val="18"/>
              </w:rPr>
              <w:t>Empirical Dimension</w:t>
            </w:r>
          </w:p>
        </w:tc>
        <w:tc>
          <w:tcPr>
            <w:tcW w:w="3120" w:type="dxa"/>
            <w:shd w:val="clear" w:color="auto" w:fill="1B365D"/>
            <w:tcMar>
              <w:top w:w="100" w:type="dxa"/>
              <w:left w:w="140" w:type="dxa"/>
              <w:bottom w:w="100" w:type="dxa"/>
              <w:right w:w="140" w:type="dxa"/>
            </w:tcMar>
            <w:vAlign w:val="center"/>
          </w:tcPr>
          <w:p w14:paraId="6C58ECAA" w14:textId="77777777" w:rsidR="004E189A" w:rsidRDefault="00864F16">
            <w:pPr>
              <w:spacing w:after="0"/>
            </w:pPr>
            <w:r>
              <w:rPr>
                <w:b/>
                <w:color w:val="FFFFFF"/>
                <w:sz w:val="18"/>
              </w:rPr>
              <w:t>Taiwan Credit Default</w:t>
            </w:r>
          </w:p>
        </w:tc>
        <w:tc>
          <w:tcPr>
            <w:tcW w:w="3120" w:type="dxa"/>
            <w:shd w:val="clear" w:color="auto" w:fill="1B365D"/>
            <w:tcMar>
              <w:top w:w="100" w:type="dxa"/>
              <w:left w:w="140" w:type="dxa"/>
              <w:bottom w:w="100" w:type="dxa"/>
              <w:right w:w="140" w:type="dxa"/>
            </w:tcMar>
            <w:vAlign w:val="center"/>
          </w:tcPr>
          <w:p w14:paraId="2A7C2434" w14:textId="77777777" w:rsidR="004E189A" w:rsidRDefault="00864F16">
            <w:pPr>
              <w:spacing w:after="0"/>
            </w:pPr>
            <w:r>
              <w:rPr>
                <w:b/>
                <w:color w:val="FFFFFF"/>
                <w:sz w:val="18"/>
              </w:rPr>
              <w:t>Statlog German Credit</w:t>
            </w:r>
          </w:p>
        </w:tc>
      </w:tr>
      <w:tr w:rsidR="004E189A" w14:paraId="70512370" w14:textId="77777777">
        <w:trPr>
          <w:cantSplit/>
          <w:jc w:val="center"/>
        </w:trPr>
        <w:tc>
          <w:tcPr>
            <w:tcW w:w="3120" w:type="dxa"/>
            <w:tcMar>
              <w:top w:w="100" w:type="dxa"/>
              <w:left w:w="140" w:type="dxa"/>
              <w:bottom w:w="100" w:type="dxa"/>
              <w:right w:w="140" w:type="dxa"/>
            </w:tcMar>
            <w:vAlign w:val="center"/>
          </w:tcPr>
          <w:p w14:paraId="5E9140AD" w14:textId="77777777" w:rsidR="004E189A" w:rsidRDefault="00864F16">
            <w:pPr>
              <w:spacing w:after="0"/>
            </w:pPr>
            <w:r>
              <w:rPr>
                <w:b/>
                <w:sz w:val="18"/>
              </w:rPr>
              <w:t>Total Sample Size (N)</w:t>
            </w:r>
          </w:p>
        </w:tc>
        <w:tc>
          <w:tcPr>
            <w:tcW w:w="3120" w:type="dxa"/>
            <w:tcMar>
              <w:top w:w="100" w:type="dxa"/>
              <w:left w:w="140" w:type="dxa"/>
              <w:bottom w:w="100" w:type="dxa"/>
              <w:right w:w="140" w:type="dxa"/>
            </w:tcMar>
            <w:vAlign w:val="center"/>
          </w:tcPr>
          <w:p w14:paraId="056B0D49" w14:textId="77777777" w:rsidR="004E189A" w:rsidRDefault="00864F16">
            <w:pPr>
              <w:spacing w:after="0"/>
            </w:pPr>
            <w:r>
              <w:rPr>
                <w:sz w:val="18"/>
              </w:rPr>
              <w:t>30,000 applicants</w:t>
            </w:r>
          </w:p>
        </w:tc>
        <w:tc>
          <w:tcPr>
            <w:tcW w:w="3120" w:type="dxa"/>
            <w:tcMar>
              <w:top w:w="100" w:type="dxa"/>
              <w:left w:w="140" w:type="dxa"/>
              <w:bottom w:w="100" w:type="dxa"/>
              <w:right w:w="140" w:type="dxa"/>
            </w:tcMar>
            <w:vAlign w:val="center"/>
          </w:tcPr>
          <w:p w14:paraId="76E9543A" w14:textId="77777777" w:rsidR="004E189A" w:rsidRDefault="00864F16">
            <w:pPr>
              <w:spacing w:after="0"/>
            </w:pPr>
            <w:r>
              <w:rPr>
                <w:sz w:val="18"/>
              </w:rPr>
              <w:t>1,000 applicants</w:t>
            </w:r>
          </w:p>
        </w:tc>
      </w:tr>
      <w:tr w:rsidR="004E189A" w14:paraId="22DD56FE" w14:textId="77777777">
        <w:trPr>
          <w:cantSplit/>
          <w:jc w:val="center"/>
        </w:trPr>
        <w:tc>
          <w:tcPr>
            <w:tcW w:w="3120" w:type="dxa"/>
            <w:shd w:val="clear" w:color="auto" w:fill="F8FAFC"/>
            <w:tcMar>
              <w:top w:w="100" w:type="dxa"/>
              <w:left w:w="140" w:type="dxa"/>
              <w:bottom w:w="100" w:type="dxa"/>
              <w:right w:w="140" w:type="dxa"/>
            </w:tcMar>
            <w:vAlign w:val="center"/>
          </w:tcPr>
          <w:p w14:paraId="73C96EF4" w14:textId="77777777" w:rsidR="004E189A" w:rsidRDefault="00864F16">
            <w:pPr>
              <w:spacing w:after="0"/>
            </w:pPr>
            <w:r>
              <w:rPr>
                <w:b/>
                <w:sz w:val="18"/>
              </w:rPr>
              <w:t>Raw Explanatory Features</w:t>
            </w:r>
          </w:p>
        </w:tc>
        <w:tc>
          <w:tcPr>
            <w:tcW w:w="3120" w:type="dxa"/>
            <w:shd w:val="clear" w:color="auto" w:fill="F8FAFC"/>
            <w:tcMar>
              <w:top w:w="100" w:type="dxa"/>
              <w:left w:w="140" w:type="dxa"/>
              <w:bottom w:w="100" w:type="dxa"/>
              <w:right w:w="140" w:type="dxa"/>
            </w:tcMar>
            <w:vAlign w:val="center"/>
          </w:tcPr>
          <w:p w14:paraId="11B27CCE" w14:textId="77777777" w:rsidR="004E189A" w:rsidRDefault="00864F16">
            <w:pPr>
              <w:spacing w:after="0"/>
            </w:pPr>
            <w:r>
              <w:rPr>
                <w:sz w:val="18"/>
              </w:rPr>
              <w:t>23 features</w:t>
            </w:r>
          </w:p>
        </w:tc>
        <w:tc>
          <w:tcPr>
            <w:tcW w:w="3120" w:type="dxa"/>
            <w:shd w:val="clear" w:color="auto" w:fill="F8FAFC"/>
            <w:tcMar>
              <w:top w:w="100" w:type="dxa"/>
              <w:left w:w="140" w:type="dxa"/>
              <w:bottom w:w="100" w:type="dxa"/>
              <w:right w:w="140" w:type="dxa"/>
            </w:tcMar>
            <w:vAlign w:val="center"/>
          </w:tcPr>
          <w:p w14:paraId="076AAF8D" w14:textId="77777777" w:rsidR="004E189A" w:rsidRDefault="00864F16">
            <w:pPr>
              <w:spacing w:after="0"/>
            </w:pPr>
            <w:r>
              <w:rPr>
                <w:sz w:val="18"/>
              </w:rPr>
              <w:t>20 features</w:t>
            </w:r>
          </w:p>
        </w:tc>
      </w:tr>
      <w:tr w:rsidR="004E189A" w14:paraId="7D93619F" w14:textId="77777777">
        <w:trPr>
          <w:cantSplit/>
          <w:jc w:val="center"/>
        </w:trPr>
        <w:tc>
          <w:tcPr>
            <w:tcW w:w="3120" w:type="dxa"/>
            <w:tcMar>
              <w:top w:w="100" w:type="dxa"/>
              <w:left w:w="140" w:type="dxa"/>
              <w:bottom w:w="100" w:type="dxa"/>
              <w:right w:w="140" w:type="dxa"/>
            </w:tcMar>
            <w:vAlign w:val="center"/>
          </w:tcPr>
          <w:p w14:paraId="205F0C8B" w14:textId="77777777" w:rsidR="004E189A" w:rsidRDefault="00864F16">
            <w:pPr>
              <w:spacing w:after="0"/>
            </w:pPr>
            <w:r>
              <w:rPr>
                <w:b/>
                <w:sz w:val="18"/>
              </w:rPr>
              <w:t>Preprocessed Feature Dim (X)</w:t>
            </w:r>
          </w:p>
        </w:tc>
        <w:tc>
          <w:tcPr>
            <w:tcW w:w="3120" w:type="dxa"/>
            <w:tcMar>
              <w:top w:w="100" w:type="dxa"/>
              <w:left w:w="140" w:type="dxa"/>
              <w:bottom w:w="100" w:type="dxa"/>
              <w:right w:w="140" w:type="dxa"/>
            </w:tcMar>
            <w:vAlign w:val="center"/>
          </w:tcPr>
          <w:p w14:paraId="7970E1CC" w14:textId="77777777" w:rsidR="004E189A" w:rsidRDefault="00864F16">
            <w:pPr>
              <w:spacing w:after="0"/>
            </w:pPr>
            <w:r>
              <w:rPr>
                <w:sz w:val="18"/>
              </w:rPr>
              <w:t>89 transformed features</w:t>
            </w:r>
          </w:p>
        </w:tc>
        <w:tc>
          <w:tcPr>
            <w:tcW w:w="3120" w:type="dxa"/>
            <w:tcMar>
              <w:top w:w="100" w:type="dxa"/>
              <w:left w:w="140" w:type="dxa"/>
              <w:bottom w:w="100" w:type="dxa"/>
              <w:right w:w="140" w:type="dxa"/>
            </w:tcMar>
            <w:vAlign w:val="center"/>
          </w:tcPr>
          <w:p w14:paraId="7A933CE0" w14:textId="77777777" w:rsidR="004E189A" w:rsidRDefault="00864F16">
            <w:pPr>
              <w:spacing w:after="0"/>
            </w:pPr>
            <w:r>
              <w:rPr>
                <w:sz w:val="18"/>
              </w:rPr>
              <w:t>57 transformed features</w:t>
            </w:r>
          </w:p>
        </w:tc>
      </w:tr>
      <w:tr w:rsidR="004E189A" w14:paraId="244A688C" w14:textId="77777777">
        <w:trPr>
          <w:cantSplit/>
          <w:jc w:val="center"/>
        </w:trPr>
        <w:tc>
          <w:tcPr>
            <w:tcW w:w="3120" w:type="dxa"/>
            <w:shd w:val="clear" w:color="auto" w:fill="F8FAFC"/>
            <w:tcMar>
              <w:top w:w="100" w:type="dxa"/>
              <w:left w:w="140" w:type="dxa"/>
              <w:bottom w:w="100" w:type="dxa"/>
              <w:right w:w="140" w:type="dxa"/>
            </w:tcMar>
            <w:vAlign w:val="center"/>
          </w:tcPr>
          <w:p w14:paraId="1A150188" w14:textId="77777777" w:rsidR="004E189A" w:rsidRDefault="00864F16">
            <w:pPr>
              <w:spacing w:after="0"/>
            </w:pPr>
            <w:r>
              <w:rPr>
                <w:b/>
                <w:sz w:val="18"/>
              </w:rPr>
              <w:t>Target Variable (Y = 1)</w:t>
            </w:r>
          </w:p>
        </w:tc>
        <w:tc>
          <w:tcPr>
            <w:tcW w:w="3120" w:type="dxa"/>
            <w:shd w:val="clear" w:color="auto" w:fill="F8FAFC"/>
            <w:tcMar>
              <w:top w:w="100" w:type="dxa"/>
              <w:left w:w="140" w:type="dxa"/>
              <w:bottom w:w="100" w:type="dxa"/>
              <w:right w:w="140" w:type="dxa"/>
            </w:tcMar>
            <w:vAlign w:val="center"/>
          </w:tcPr>
          <w:p w14:paraId="32E8801F" w14:textId="77777777" w:rsidR="004E189A" w:rsidRDefault="00864F16">
            <w:pPr>
              <w:spacing w:after="0"/>
            </w:pPr>
            <w:r>
              <w:rPr>
                <w:sz w:val="18"/>
              </w:rPr>
              <w:t>Default in next month (22.12%)</w:t>
            </w:r>
          </w:p>
        </w:tc>
        <w:tc>
          <w:tcPr>
            <w:tcW w:w="3120" w:type="dxa"/>
            <w:shd w:val="clear" w:color="auto" w:fill="F8FAFC"/>
            <w:tcMar>
              <w:top w:w="100" w:type="dxa"/>
              <w:left w:w="140" w:type="dxa"/>
              <w:bottom w:w="100" w:type="dxa"/>
              <w:right w:w="140" w:type="dxa"/>
            </w:tcMar>
            <w:vAlign w:val="center"/>
          </w:tcPr>
          <w:p w14:paraId="1C87E434" w14:textId="77777777" w:rsidR="004E189A" w:rsidRDefault="00864F16">
            <w:pPr>
              <w:spacing w:after="0"/>
            </w:pPr>
            <w:r>
              <w:rPr>
                <w:sz w:val="18"/>
              </w:rPr>
              <w:t>Bad credit risk / default (30.00%)</w:t>
            </w:r>
          </w:p>
        </w:tc>
      </w:tr>
      <w:tr w:rsidR="004E189A" w14:paraId="1CDE64AA" w14:textId="77777777">
        <w:trPr>
          <w:cantSplit/>
          <w:jc w:val="center"/>
        </w:trPr>
        <w:tc>
          <w:tcPr>
            <w:tcW w:w="3120" w:type="dxa"/>
            <w:tcMar>
              <w:top w:w="100" w:type="dxa"/>
              <w:left w:w="140" w:type="dxa"/>
              <w:bottom w:w="100" w:type="dxa"/>
              <w:right w:w="140" w:type="dxa"/>
            </w:tcMar>
            <w:vAlign w:val="center"/>
          </w:tcPr>
          <w:p w14:paraId="55998B8A" w14:textId="77777777" w:rsidR="004E189A" w:rsidRDefault="00864F16">
            <w:pPr>
              <w:spacing w:after="0"/>
            </w:pPr>
            <w:r>
              <w:rPr>
                <w:b/>
                <w:sz w:val="18"/>
              </w:rPr>
              <w:t>Protected Demographic Attribute</w:t>
            </w:r>
          </w:p>
        </w:tc>
        <w:tc>
          <w:tcPr>
            <w:tcW w:w="3120" w:type="dxa"/>
            <w:tcMar>
              <w:top w:w="100" w:type="dxa"/>
              <w:left w:w="140" w:type="dxa"/>
              <w:bottom w:w="100" w:type="dxa"/>
              <w:right w:w="140" w:type="dxa"/>
            </w:tcMar>
            <w:vAlign w:val="center"/>
          </w:tcPr>
          <w:p w14:paraId="7E8B0E50" w14:textId="77777777" w:rsidR="004E189A" w:rsidRDefault="00864F16">
            <w:pPr>
              <w:spacing w:after="0"/>
            </w:pPr>
            <w:r>
              <w:rPr>
                <w:sz w:val="18"/>
              </w:rPr>
              <w:t>SEX (Male: 1, Female: 2)</w:t>
            </w:r>
          </w:p>
        </w:tc>
        <w:tc>
          <w:tcPr>
            <w:tcW w:w="3120" w:type="dxa"/>
            <w:tcMar>
              <w:top w:w="100" w:type="dxa"/>
              <w:left w:w="140" w:type="dxa"/>
              <w:bottom w:w="100" w:type="dxa"/>
              <w:right w:w="140" w:type="dxa"/>
            </w:tcMar>
            <w:vAlign w:val="center"/>
          </w:tcPr>
          <w:p w14:paraId="37B10375" w14:textId="77777777" w:rsidR="004E189A" w:rsidRDefault="00864F16">
            <w:pPr>
              <w:spacing w:after="0"/>
            </w:pPr>
            <w:r>
              <w:rPr>
                <w:sz w:val="18"/>
              </w:rPr>
              <w:t>derived_sex (from personal status)</w:t>
            </w:r>
          </w:p>
        </w:tc>
      </w:tr>
      <w:tr w:rsidR="004E189A" w14:paraId="265F95B3" w14:textId="77777777">
        <w:trPr>
          <w:cantSplit/>
          <w:jc w:val="center"/>
        </w:trPr>
        <w:tc>
          <w:tcPr>
            <w:tcW w:w="3120" w:type="dxa"/>
            <w:shd w:val="clear" w:color="auto" w:fill="F8FAFC"/>
            <w:tcMar>
              <w:top w:w="100" w:type="dxa"/>
              <w:left w:w="140" w:type="dxa"/>
              <w:bottom w:w="100" w:type="dxa"/>
              <w:right w:w="140" w:type="dxa"/>
            </w:tcMar>
            <w:vAlign w:val="center"/>
          </w:tcPr>
          <w:p w14:paraId="1AC89A56" w14:textId="77777777" w:rsidR="004E189A" w:rsidRDefault="00864F16">
            <w:pPr>
              <w:spacing w:after="0"/>
            </w:pPr>
            <w:r>
              <w:rPr>
                <w:b/>
                <w:sz w:val="18"/>
              </w:rPr>
              <w:t>Evaluation Cohort for SHAP</w:t>
            </w:r>
          </w:p>
        </w:tc>
        <w:tc>
          <w:tcPr>
            <w:tcW w:w="3120" w:type="dxa"/>
            <w:shd w:val="clear" w:color="auto" w:fill="F8FAFC"/>
            <w:tcMar>
              <w:top w:w="100" w:type="dxa"/>
              <w:left w:w="140" w:type="dxa"/>
              <w:bottom w:w="100" w:type="dxa"/>
              <w:right w:w="140" w:type="dxa"/>
            </w:tcMar>
            <w:vAlign w:val="center"/>
          </w:tcPr>
          <w:p w14:paraId="1CD5A126" w14:textId="77777777" w:rsidR="004E189A" w:rsidRDefault="00864F16">
            <w:pPr>
              <w:spacing w:after="0"/>
            </w:pPr>
            <w:r>
              <w:rPr>
                <w:sz w:val="18"/>
              </w:rPr>
              <w:t>500 held-out applicants</w:t>
            </w:r>
          </w:p>
        </w:tc>
        <w:tc>
          <w:tcPr>
            <w:tcW w:w="3120" w:type="dxa"/>
            <w:shd w:val="clear" w:color="auto" w:fill="F8FAFC"/>
            <w:tcMar>
              <w:top w:w="100" w:type="dxa"/>
              <w:left w:w="140" w:type="dxa"/>
              <w:bottom w:w="100" w:type="dxa"/>
              <w:right w:w="140" w:type="dxa"/>
            </w:tcMar>
            <w:vAlign w:val="center"/>
          </w:tcPr>
          <w:p w14:paraId="4A93E25B" w14:textId="77777777" w:rsidR="004E189A" w:rsidRDefault="00864F16">
            <w:pPr>
              <w:spacing w:after="0"/>
            </w:pPr>
            <w:r>
              <w:rPr>
                <w:sz w:val="18"/>
              </w:rPr>
              <w:t>200 held-out applicants</w:t>
            </w:r>
          </w:p>
        </w:tc>
      </w:tr>
    </w:tbl>
    <w:p w14:paraId="3BFEC94C" w14:textId="77777777" w:rsidR="004E189A" w:rsidRDefault="00864F16">
      <w:pPr>
        <w:pStyle w:val="Heading2"/>
        <w:spacing w:before="240" w:after="80"/>
      </w:pPr>
      <w:r>
        <w:rPr>
          <w:rFonts w:ascii="Calibri" w:hAnsi="Calibri"/>
          <w:color w:val="4A5568"/>
        </w:rPr>
        <w:t>4.2 Target Definitions and Class Semantics</w:t>
      </w:r>
    </w:p>
    <w:p w14:paraId="387D3736" w14:textId="77777777" w:rsidR="004E189A" w:rsidRDefault="00864F16">
      <w:pPr>
        <w:spacing w:after="120"/>
      </w:pPr>
      <w:r>
        <w:t>Across both datasets, credit risk scoring is formalized as binary classification under standard financial conventions: Y = 1 indicates an adverse credit event (default, delinquency, or unacceptable risk profile), whereas Y = 0 denotes favorable credit standing (timely repayment or acceptable risk profile). An underwriting model f(x) produces an estimated continuous probability of default P(Y = 1 | X = x). In decisioning, an applicant is approved if P(Y = 1 | X = x) &lt; tau (where default tau = 0.50), correspo</w:t>
      </w:r>
      <w:r>
        <w:t>nding to a favorable lending decision Y_hat = 0.</w:t>
      </w:r>
    </w:p>
    <w:p w14:paraId="36BBDAD9" w14:textId="77777777" w:rsidR="004E189A" w:rsidRDefault="00864F16">
      <w:pPr>
        <w:pStyle w:val="Heading2"/>
        <w:spacing w:before="240" w:after="80"/>
      </w:pPr>
      <w:r>
        <w:rPr>
          <w:rFonts w:ascii="Calibri" w:hAnsi="Calibri"/>
          <w:color w:val="4A5568"/>
        </w:rPr>
        <w:lastRenderedPageBreak/>
        <w:t>4.3 Protected Attribute Definitions and Exclusion Protocols</w:t>
      </w:r>
    </w:p>
    <w:p w14:paraId="5FC79491" w14:textId="77777777" w:rsidR="004E189A" w:rsidRDefault="00864F16">
      <w:pPr>
        <w:spacing w:after="120"/>
      </w:pPr>
      <w:r>
        <w:t>The primary protected demographic attribute audited in this study is binary applicant sex:</w:t>
      </w:r>
    </w:p>
    <w:p w14:paraId="069B616F" w14:textId="77777777" w:rsidR="004E189A" w:rsidRDefault="00864F16">
      <w:pPr>
        <w:pStyle w:val="ListBullet"/>
        <w:spacing w:before="20" w:after="60"/>
      </w:pPr>
      <w:r>
        <w:rPr>
          <w:b/>
        </w:rPr>
        <w:t xml:space="preserve">Taiwan Dataset: </w:t>
      </w:r>
      <w:r>
        <w:t>Directly encoded in the raw data as SEX (1 = Male, 2 = Female). In baseline and mitigated models, Male is categorized as the historically privileged group (A = 1) and Female as the unprivileged group (A = 0) to align with statutory audit conventions.</w:t>
      </w:r>
    </w:p>
    <w:p w14:paraId="11F5A23D" w14:textId="77777777" w:rsidR="004E189A" w:rsidRDefault="00864F16">
      <w:pPr>
        <w:pStyle w:val="ListBullet"/>
        <w:spacing w:before="20" w:after="60"/>
      </w:pPr>
      <w:r>
        <w:rPr>
          <w:b/>
        </w:rPr>
        <w:t xml:space="preserve">German Dataset: </w:t>
      </w:r>
      <w:r>
        <w:t>The original dataset encodes sex and marital status jointly in attribute personal_status_sex (A91: male divorced/separated, A92: female divorced/separated/married, A93: male single, A94: male married/widowed, A95: female single). In accordance with standard algorithmic auditing protocols, a binary derived_sex attribute was extracted: Male (A91, A93, A94) and Female (A92, A95).</w:t>
      </w:r>
    </w:p>
    <w:tbl>
      <w:tblPr>
        <w:tblW w:w="0" w:type="auto"/>
        <w:jc w:val="center"/>
        <w:tblLayout w:type="fixed"/>
        <w:tblLook w:val="04A0" w:firstRow="1" w:lastRow="0" w:firstColumn="1" w:lastColumn="0" w:noHBand="0" w:noVBand="1"/>
      </w:tblPr>
      <w:tblGrid>
        <w:gridCol w:w="9360"/>
      </w:tblGrid>
      <w:tr w:rsidR="004E189A" w14:paraId="4D08CB60" w14:textId="77777777">
        <w:trPr>
          <w:jc w:val="center"/>
        </w:trPr>
        <w:tc>
          <w:tcPr>
            <w:tcW w:w="9360" w:type="dxa"/>
            <w:tcBorders>
              <w:left w:val="single" w:sz="24" w:space="0" w:color="1B365D"/>
            </w:tcBorders>
            <w:shd w:val="clear" w:color="auto" w:fill="F7FAFC"/>
            <w:tcMar>
              <w:top w:w="140" w:type="dxa"/>
              <w:left w:w="180" w:type="dxa"/>
              <w:bottom w:w="140" w:type="dxa"/>
              <w:right w:w="140" w:type="dxa"/>
            </w:tcMar>
          </w:tcPr>
          <w:p w14:paraId="175DB982" w14:textId="77777777" w:rsidR="004E189A" w:rsidRDefault="00864F16">
            <w:pPr>
              <w:spacing w:after="60"/>
            </w:pPr>
            <w:r>
              <w:rPr>
                <w:b/>
                <w:color w:val="1B365D"/>
                <w:sz w:val="20"/>
              </w:rPr>
              <w:t>■ STRICT FEATURE EXCLUSION OF PROTECTED ATTRIBUTE</w:t>
            </w:r>
          </w:p>
          <w:p w14:paraId="01A25E50" w14:textId="77777777" w:rsidR="004E189A" w:rsidRDefault="00864F16">
            <w:pPr>
              <w:spacing w:before="40" w:after="0"/>
            </w:pPr>
            <w:r>
              <w:rPr>
                <w:i/>
                <w:sz w:val="19"/>
              </w:rPr>
              <w:t>MANDATORY EXCLUSION PROTOCOL: In strict compliance with fair lending research guidelines, the protected attribute (SEX / derived_sex) was COMPLETELY EXCLUDED from the feature matrix X during model training, cross-validation, and production inference across all baseline and mitigated models. Models were denied direct access to applicant sex. This protocol ensures that the benchmark evaluates proxy discrimination and indirect bias learned through correlated financial variables, rather than direct disparate tr</w:t>
            </w:r>
            <w:r>
              <w:rPr>
                <w:i/>
                <w:sz w:val="19"/>
              </w:rPr>
              <w:t>eatment.</w:t>
            </w:r>
          </w:p>
        </w:tc>
      </w:tr>
    </w:tbl>
    <w:p w14:paraId="656EF113" w14:textId="77777777" w:rsidR="004E189A" w:rsidRDefault="004E189A">
      <w:pPr>
        <w:spacing w:before="80" w:after="80"/>
      </w:pPr>
    </w:p>
    <w:p w14:paraId="6C234AFA" w14:textId="77777777" w:rsidR="004E189A" w:rsidRDefault="00864F16">
      <w:pPr>
        <w:pStyle w:val="Heading2"/>
        <w:spacing w:before="240" w:after="80"/>
      </w:pPr>
      <w:r>
        <w:rPr>
          <w:rFonts w:ascii="Calibri" w:hAnsi="Calibri"/>
          <w:color w:val="4A5568"/>
        </w:rPr>
        <w:t>4.4 Preprocessing and Partitioning Protocol</w:t>
      </w:r>
    </w:p>
    <w:p w14:paraId="21005A4C" w14:textId="77777777" w:rsidR="004E189A" w:rsidRDefault="00864F16">
      <w:pPr>
        <w:spacing w:after="120"/>
      </w:pPr>
      <w:r>
        <w:t>Data partitioning was conducted under a strict stratified 80/20 train/test split utilizing a fixed random seed (random_state = 42). Stratification preserved the exact joint distribution of the target Y and the protected attribute A across training and testing partitions:</w:t>
      </w:r>
    </w:p>
    <w:p w14:paraId="2594EAA8" w14:textId="77777777" w:rsidR="004E189A" w:rsidRDefault="00864F16">
      <w:pPr>
        <w:pStyle w:val="ListBullet"/>
        <w:spacing w:before="20" w:after="60"/>
      </w:pPr>
      <w:r>
        <w:rPr>
          <w:b/>
        </w:rPr>
        <w:t xml:space="preserve">Taiwan Partition: </w:t>
      </w:r>
      <w:r>
        <w:t>Training set: N_train = 24,000; Test set: N_test = 6,000.</w:t>
      </w:r>
    </w:p>
    <w:p w14:paraId="5CFAE8B9" w14:textId="77777777" w:rsidR="004E189A" w:rsidRDefault="00864F16">
      <w:pPr>
        <w:pStyle w:val="ListBullet"/>
        <w:spacing w:before="20" w:after="60"/>
      </w:pPr>
      <w:r>
        <w:rPr>
          <w:b/>
        </w:rPr>
        <w:t xml:space="preserve">German Partition: </w:t>
      </w:r>
      <w:r>
        <w:t>Training set: N_train = 800; Test set: N_test = 200.</w:t>
      </w:r>
    </w:p>
    <w:p w14:paraId="20BEFC2B" w14:textId="77777777" w:rsidR="004E189A" w:rsidRDefault="00864F16">
      <w:pPr>
        <w:spacing w:after="120"/>
      </w:pPr>
      <w:r>
        <w:t>All preprocessing transformers were fitted strictly on the training partition and subsequently applied to transform test and inference data, completely preventing data leakage. Numerical features were standardized via StandardScaler (zero mean, unit variance). Categorical features were one-hot encoded via OneHotEncoder(drop='first', sparse_output=False, handle_unknown='ignore'). After transformation, the feature space expanded to 89 features for Taiwan and 57 features for German Credit.</w:t>
      </w:r>
    </w:p>
    <w:p w14:paraId="59DCB3DE" w14:textId="77777777" w:rsidR="004E189A" w:rsidRDefault="00864F16">
      <w:pPr>
        <w:pStyle w:val="Heading2"/>
        <w:spacing w:before="240" w:after="80"/>
      </w:pPr>
      <w:r>
        <w:rPr>
          <w:rFonts w:ascii="Calibri" w:hAnsi="Calibri"/>
          <w:color w:val="4A5568"/>
        </w:rPr>
        <w:t>4.5 Machine Learning Model Families and Configurations</w:t>
      </w:r>
    </w:p>
    <w:p w14:paraId="02ED38F9" w14:textId="77777777" w:rsidR="004E189A" w:rsidRDefault="00864F16">
      <w:pPr>
        <w:spacing w:after="120"/>
      </w:pPr>
      <w:r>
        <w:t>To investigate whether model architecture influences explanation consistency under fairness mitigation, three representative model families were implemented:</w:t>
      </w:r>
    </w:p>
    <w:p w14:paraId="61AF5C75" w14:textId="77777777" w:rsidR="004E189A" w:rsidRDefault="00864F16">
      <w:pPr>
        <w:pStyle w:val="ListBullet"/>
        <w:spacing w:before="20" w:after="60"/>
      </w:pPr>
      <w:r>
        <w:rPr>
          <w:b/>
        </w:rPr>
        <w:t xml:space="preserve">1. Logistic Regression: </w:t>
      </w:r>
      <w:r>
        <w:t>A linear parametric classifier optimizing an L2-regularized logistic loss (C = 1.0, max_iter = 1000, solver = 'lbfgs'). Operates as a constrained linear hyperplane in log-odds space.</w:t>
      </w:r>
    </w:p>
    <w:p w14:paraId="1F7AD098" w14:textId="77777777" w:rsidR="004E189A" w:rsidRDefault="00864F16">
      <w:pPr>
        <w:pStyle w:val="ListBullet"/>
        <w:spacing w:before="20" w:after="60"/>
      </w:pPr>
      <w:r>
        <w:rPr>
          <w:b/>
        </w:rPr>
        <w:t xml:space="preserve">2. Random Forest: </w:t>
      </w:r>
      <w:r>
        <w:t>An unconstrained bagging ensemble comprising 100 deep decision trees (n_estimators = 100, max_depth = None, min_samples_split = 2, random_state = 42). Possesses high non-linear capacity and tree splitting flexibility.</w:t>
      </w:r>
    </w:p>
    <w:p w14:paraId="45A12AC4" w14:textId="77777777" w:rsidR="004E189A" w:rsidRDefault="00864F16">
      <w:pPr>
        <w:pStyle w:val="ListBullet"/>
        <w:spacing w:before="20" w:after="60"/>
      </w:pPr>
      <w:r>
        <w:rPr>
          <w:b/>
        </w:rPr>
        <w:lastRenderedPageBreak/>
        <w:t xml:space="preserve">3. XGBoost Classifier: </w:t>
      </w:r>
      <w:r>
        <w:t>A gradient-boosted decision tree ensemble comprising 100 sequential estimators with shallow depth regularization (n_estimators = 100, max_depth = 4, learning_rate = 0.1, subsample = 0.8, colsample_bytree = 0.8, eval_metric = 'logloss', random_state = 42).</w:t>
      </w:r>
    </w:p>
    <w:p w14:paraId="52F268FC" w14:textId="77777777" w:rsidR="004E189A" w:rsidRDefault="00864F16">
      <w:pPr>
        <w:pStyle w:val="Heading2"/>
        <w:spacing w:before="240" w:after="80"/>
      </w:pPr>
      <w:r>
        <w:rPr>
          <w:rFonts w:ascii="Calibri" w:hAnsi="Calibri"/>
          <w:color w:val="4A5568"/>
        </w:rPr>
        <w:t>4.6 Algorithmic Fairness Mitigation Protocol</w:t>
      </w:r>
    </w:p>
    <w:p w14:paraId="38B265D6" w14:textId="77777777" w:rsidR="004E189A" w:rsidRDefault="00864F16">
      <w:pPr>
        <w:spacing w:after="120"/>
      </w:pPr>
      <w:r>
        <w:t>The project evaluated 18 mitigation experiments (2 datasets x 3 model architectures x 3 mitigation algorithms):</w:t>
      </w:r>
    </w:p>
    <w:p w14:paraId="2EF997DD" w14:textId="77777777" w:rsidR="004E189A" w:rsidRDefault="00864F16">
      <w:pPr>
        <w:pStyle w:val="ListBullet"/>
        <w:spacing w:before="20" w:after="60"/>
      </w:pPr>
      <w:r>
        <w:rPr>
          <w:b/>
        </w:rPr>
        <w:t xml:space="preserve">1. Kamiran &amp; Calders (2012) Reweighing: </w:t>
      </w:r>
      <w:r>
        <w:t>Pre-processing method that reweights training samples without altering feature values. Instance weight W(s, y) is defined as: W(s, y) = [P(S = s) * P(Y = y)] / P(S = s, Y = y). This adjusts the effective loss contribution so that protected attribute S and credit outcome Y are statistically independent in the weighted training distribution.</w:t>
      </w:r>
    </w:p>
    <w:p w14:paraId="3843B9F3" w14:textId="77777777" w:rsidR="004E189A" w:rsidRDefault="00864F16">
      <w:pPr>
        <w:pStyle w:val="ListBullet"/>
        <w:spacing w:before="20" w:after="60"/>
      </w:pPr>
      <w:r>
        <w:rPr>
          <w:b/>
        </w:rPr>
        <w:t xml:space="preserve">2. Exponentiated Gradient (Agarwal et al. 2018): </w:t>
      </w:r>
      <w:r>
        <w:t>In-processing reduction method (Fairlearn) that formulates fair classification as a zero-sum game between an optimization algorithm minimizing loss and an adversary enforcing Equalized Odds error-rate parity constraints across a randomized ensemble of base classifiers.</w:t>
      </w:r>
    </w:p>
    <w:p w14:paraId="19416FC1" w14:textId="77777777" w:rsidR="004E189A" w:rsidRDefault="00864F16">
      <w:pPr>
        <w:pStyle w:val="ListBullet"/>
        <w:spacing w:before="20" w:after="60"/>
      </w:pPr>
      <w:r>
        <w:rPr>
          <w:b/>
        </w:rPr>
        <w:t xml:space="preserve">3. Threshold Optimizer: </w:t>
      </w:r>
      <w:r>
        <w:t>Post-processing technique (Hardt et al. 2016) that post-processes a trained model's continuous risk scores by computing group-specific decision thresholds to equalize true positive and false positive rates under equalized-odds constraints.</w:t>
      </w:r>
    </w:p>
    <w:p w14:paraId="7E68F5BC" w14:textId="77777777" w:rsidR="004E189A" w:rsidRDefault="00864F16">
      <w:pPr>
        <w:pStyle w:val="Heading2"/>
        <w:spacing w:before="240" w:after="80"/>
      </w:pPr>
      <w:r>
        <w:rPr>
          <w:rFonts w:ascii="Calibri" w:hAnsi="Calibri"/>
          <w:color w:val="4A5568"/>
        </w:rPr>
        <w:t>4.7 Methodological Rationale for Primary SHAP Comparison</w:t>
      </w:r>
    </w:p>
    <w:p w14:paraId="1BA81719" w14:textId="77777777" w:rsidR="004E189A" w:rsidRDefault="00864F16">
      <w:pPr>
        <w:spacing w:after="120"/>
      </w:pPr>
      <w:r>
        <w:t>A crucial methodological design decision in FairCredit-AI is the selection of Kamiran &amp; Calders Reweighing as the primary mitigation technique for deep-dive SHAP explanation consistency evaluation. This protocol is scientifically necessary for three fundamental reasons:</w:t>
      </w:r>
    </w:p>
    <w:p w14:paraId="1A8ADFD8" w14:textId="77777777" w:rsidR="004E189A" w:rsidRDefault="00864F16">
      <w:pPr>
        <w:pStyle w:val="ListBullet"/>
        <w:spacing w:before="20" w:after="60"/>
      </w:pPr>
      <w:r>
        <w:rPr>
          <w:b/>
        </w:rPr>
        <w:t xml:space="preserve">Continuous Model Comparability: </w:t>
      </w:r>
      <w:r>
        <w:t>Both the unmitigated baseline and the reweighed models are genuine, refitted continuous estimators sharing the exact same feature representations, transformation pipelines, and continuous prediction manifolds. In contrast, Exponentiated Gradient outputs a randomized mixture of discrete classifiers, and Threshold Optimizer applies discrete group-dependent score thresholds. Neither method yields a continuous scoring function suitable for exact polynomial TreeSHAP attribution comparisons.</w:t>
      </w:r>
    </w:p>
    <w:p w14:paraId="5CBA1910" w14:textId="77777777" w:rsidR="004E189A" w:rsidRDefault="00864F16">
      <w:pPr>
        <w:pStyle w:val="ListBullet"/>
        <w:spacing w:before="20" w:after="60"/>
      </w:pPr>
      <w:r>
        <w:rPr>
          <w:b/>
        </w:rPr>
        <w:t xml:space="preserve">Attribution Space Alignment: </w:t>
      </w:r>
      <w:r>
        <w:t>Because Reweighing modifies the instance weighting without altering feature dimensions, the resulting SHAP attribution vectors lie in the exact same vector space, enabling valid geometric distance and ranking metrics.</w:t>
      </w:r>
    </w:p>
    <w:p w14:paraId="6A607279" w14:textId="77777777" w:rsidR="004E189A" w:rsidRDefault="00864F16">
      <w:pPr>
        <w:pStyle w:val="ListBullet"/>
        <w:spacing w:before="20" w:after="60"/>
      </w:pPr>
      <w:r>
        <w:rPr>
          <w:b/>
        </w:rPr>
        <w:t xml:space="preserve">Regulatory Relevance: </w:t>
      </w:r>
      <w:r>
        <w:t>Reweighing represents the industry-standard training-time intervention in financial credit risk modeling due to its seamless integration into existing credit scoring infrastructure.</w:t>
      </w:r>
    </w:p>
    <w:p w14:paraId="111468DF" w14:textId="77777777" w:rsidR="004E189A" w:rsidRDefault="00864F16">
      <w:pPr>
        <w:pStyle w:val="Heading2"/>
        <w:spacing w:before="240" w:after="80"/>
      </w:pPr>
      <w:r>
        <w:rPr>
          <w:rFonts w:ascii="Calibri" w:hAnsi="Calibri"/>
          <w:color w:val="4A5568"/>
        </w:rPr>
        <w:t>4.8 Architectural Disparities in SHAP Output Spaces</w:t>
      </w:r>
    </w:p>
    <w:p w14:paraId="5707EF7A" w14:textId="77777777" w:rsidR="004E189A" w:rsidRDefault="00864F16">
      <w:pPr>
        <w:spacing w:after="120"/>
      </w:pPr>
      <w:r>
        <w:t>An essential mathematical nuance in credit model explainability is that SHAP output spaces vary fundamentally across model architectures:</w:t>
      </w:r>
    </w:p>
    <w:p w14:paraId="667B0B90" w14:textId="77777777" w:rsidR="004E189A" w:rsidRDefault="00864F16">
      <w:pPr>
        <w:pStyle w:val="ListBullet"/>
        <w:spacing w:before="20" w:after="60"/>
      </w:pPr>
      <w:r>
        <w:rPr>
          <w:b/>
        </w:rPr>
        <w:t xml:space="preserve">Random Forest SHAP: </w:t>
      </w:r>
      <w:r>
        <w:t>In scikit-learn Random Forest, TreeSHAP computes attributions directly in the probability output space: sum(phi_i) = P(Y = 1 | x) - E[P(Y = 1)]. Attributions represent absolute percentage-point shifts in default probability.</w:t>
      </w:r>
    </w:p>
    <w:p w14:paraId="197770E7" w14:textId="77777777" w:rsidR="004E189A" w:rsidRDefault="00864F16">
      <w:pPr>
        <w:pStyle w:val="ListBullet"/>
        <w:spacing w:before="20" w:after="60"/>
      </w:pPr>
      <w:r>
        <w:rPr>
          <w:b/>
        </w:rPr>
        <w:lastRenderedPageBreak/>
        <w:t xml:space="preserve">Logistic Regression &amp; XGBoost SHAP: </w:t>
      </w:r>
      <w:r>
        <w:t>In Logistic Regression and XGBoost (margin mode), SHAP values are computed in the unbounded log-odds / margin space: sum(phi_i) = margin(x) - E[margin(x)]. To obtain default probability, the sum is passed through the logistic sigmoid function sigma(z).</w:t>
      </w:r>
    </w:p>
    <w:tbl>
      <w:tblPr>
        <w:tblW w:w="0" w:type="auto"/>
        <w:jc w:val="center"/>
        <w:tblLayout w:type="fixed"/>
        <w:tblLook w:val="04A0" w:firstRow="1" w:lastRow="0" w:firstColumn="1" w:lastColumn="0" w:noHBand="0" w:noVBand="1"/>
      </w:tblPr>
      <w:tblGrid>
        <w:gridCol w:w="9360"/>
      </w:tblGrid>
      <w:tr w:rsidR="004E189A" w14:paraId="12D57F81" w14:textId="77777777">
        <w:trPr>
          <w:jc w:val="center"/>
        </w:trPr>
        <w:tc>
          <w:tcPr>
            <w:tcW w:w="9360" w:type="dxa"/>
            <w:tcBorders>
              <w:left w:val="single" w:sz="24" w:space="0" w:color="1B365D"/>
            </w:tcBorders>
            <w:shd w:val="clear" w:color="auto" w:fill="F7FAFC"/>
            <w:tcMar>
              <w:top w:w="140" w:type="dxa"/>
              <w:left w:w="180" w:type="dxa"/>
              <w:bottom w:w="140" w:type="dxa"/>
              <w:right w:w="140" w:type="dxa"/>
            </w:tcMar>
          </w:tcPr>
          <w:p w14:paraId="1632FC60" w14:textId="77777777" w:rsidR="004E189A" w:rsidRDefault="00864F16">
            <w:pPr>
              <w:spacing w:after="60"/>
            </w:pPr>
            <w:r>
              <w:rPr>
                <w:b/>
                <w:color w:val="1B365D"/>
                <w:sz w:val="20"/>
              </w:rPr>
              <w:t>■ CROSS-MODEL ATTRIBUTION COMPARISON RESTRICTION</w:t>
            </w:r>
          </w:p>
          <w:p w14:paraId="3D08BA07" w14:textId="77777777" w:rsidR="004E189A" w:rsidRDefault="00864F16">
            <w:pPr>
              <w:spacing w:before="40" w:after="0"/>
            </w:pPr>
            <w:r>
              <w:rPr>
                <w:i/>
                <w:sz w:val="19"/>
              </w:rPr>
              <w:t>SCIENTIFIC SAFEGUARD: Because SHAP output scales differ mathematically (probability space [0, 1] vs. margin space [-inf, +inf]), raw SHAP attribution magnitudes MUST NEVER be directly compared across different model families. Cross-model comparisons are valid only using normalized dimensionless metrics: Cosine Similarity, Top-5 Feature Overlap, and Spearman Rank Correlation.</w:t>
            </w:r>
          </w:p>
        </w:tc>
      </w:tr>
    </w:tbl>
    <w:p w14:paraId="23892CFD" w14:textId="77777777" w:rsidR="004E189A" w:rsidRDefault="004E189A">
      <w:pPr>
        <w:spacing w:before="80" w:after="80"/>
      </w:pPr>
    </w:p>
    <w:p w14:paraId="608FB76E" w14:textId="77777777" w:rsidR="004E189A" w:rsidRDefault="00864F16">
      <w:pPr>
        <w:pStyle w:val="Heading2"/>
        <w:spacing w:before="240" w:after="80"/>
      </w:pPr>
      <w:r>
        <w:rPr>
          <w:rFonts w:ascii="Calibri" w:hAnsi="Calibri"/>
          <w:color w:val="4A5568"/>
        </w:rPr>
        <w:t>4.9 Quantitative Evaluation Metrics</w:t>
      </w:r>
    </w:p>
    <w:p w14:paraId="047CE8C8" w14:textId="77777777" w:rsidR="004E189A" w:rsidRDefault="00864F16">
      <w:pPr>
        <w:spacing w:after="120"/>
      </w:pPr>
      <w:r>
        <w:t>The auditing framework formalizes three categories of quantitative evaluation metrics:</w:t>
      </w:r>
    </w:p>
    <w:p w14:paraId="46FAF0C3" w14:textId="77777777" w:rsidR="004E189A" w:rsidRDefault="00864F16">
      <w:pPr>
        <w:pStyle w:val="ListBullet"/>
        <w:spacing w:before="20" w:after="60"/>
      </w:pPr>
      <w:r>
        <w:rPr>
          <w:b/>
        </w:rPr>
        <w:t xml:space="preserve">Predictive Performance: </w:t>
      </w:r>
      <w:r>
        <w:t>Area Under the ROC Curve (ROC-AUC), Balanced Accuracy, F1-Score, and Accuracy.</w:t>
      </w:r>
    </w:p>
    <w:p w14:paraId="23F333D8" w14:textId="77777777" w:rsidR="004E189A" w:rsidRDefault="00864F16">
      <w:pPr>
        <w:pStyle w:val="ListBullet"/>
        <w:spacing w:before="20" w:after="60"/>
      </w:pPr>
      <w:r>
        <w:rPr>
          <w:b/>
        </w:rPr>
        <w:t xml:space="preserve">Group Fairness: </w:t>
      </w:r>
      <w:r>
        <w:t>Equalized Odds Difference (EOD = max(|FPR_diff|, |TPR_diff|)), Demographic Parity Difference (DPD = |P(Y_hat=1|A=0) - P(Y_hat=1|A=1)|), and Approval Disparate Impact Ratio (DI = P(Y_hat=0|unprivileged) / P(Y_hat=0|privileged)).</w:t>
      </w:r>
    </w:p>
    <w:p w14:paraId="4418B87D" w14:textId="77777777" w:rsidR="004E189A" w:rsidRDefault="00864F16">
      <w:pPr>
        <w:pStyle w:val="ListBullet"/>
        <w:spacing w:before="20" w:after="60"/>
      </w:pPr>
      <w:r>
        <w:rPr>
          <w:b/>
        </w:rPr>
        <w:t xml:space="preserve">Explanation Consistency: </w:t>
      </w:r>
      <w:r>
        <w:t>Quantified across three mathematical dimensions for each applicant i: (1) Cosine Similarity measuring angular directional alignment; (2) Top-5 Feature Overlap measuring salience set intersection; and (3) Spearman Rank Correlation rho measuring attribution monotonicity.</w:t>
      </w:r>
    </w:p>
    <w:p w14:paraId="036A7725" w14:textId="77777777" w:rsidR="004E189A" w:rsidRDefault="00864F16">
      <w:pPr>
        <w:pStyle w:val="Heading2"/>
        <w:spacing w:before="240" w:after="80"/>
      </w:pPr>
      <w:r>
        <w:rPr>
          <w:rFonts w:ascii="Calibri" w:hAnsi="Calibri"/>
          <w:color w:val="4A5568"/>
        </w:rPr>
        <w:t>4.10 Cohort Sampling and Bootstrap Statistical Confidence Intervals</w:t>
      </w:r>
    </w:p>
    <w:p w14:paraId="266970DA" w14:textId="77777777" w:rsidR="004E189A" w:rsidRDefault="00864F16">
      <w:pPr>
        <w:spacing w:after="120"/>
      </w:pPr>
      <w:r>
        <w:t>Explanation consistency was evaluated on identical held-out test cohorts: N = 500 applicants for Taiwan and N = 200 applicants for German Credit. To establish statistical significance, 95% bootstrap confidence intervals were computed using 1,000 independent resamples with replacement across the applicant cohorts.</w:t>
      </w:r>
    </w:p>
    <w:p w14:paraId="361B2DB1" w14:textId="77777777" w:rsidR="004E189A" w:rsidRDefault="00864F16">
      <w:pPr>
        <w:pStyle w:val="Heading2"/>
        <w:spacing w:before="240" w:after="80"/>
      </w:pPr>
      <w:r>
        <w:rPr>
          <w:rFonts w:ascii="Calibri" w:hAnsi="Calibri"/>
          <w:color w:val="4A5568"/>
        </w:rPr>
        <w:t>4.11 Experimental Reproducibility and Frozen Artifact Protocol</w:t>
      </w:r>
    </w:p>
    <w:p w14:paraId="4BB4B89D" w14:textId="77777777" w:rsidR="004E189A" w:rsidRDefault="00864F16">
      <w:pPr>
        <w:spacing w:after="120"/>
      </w:pPr>
      <w:r>
        <w:t>All experimental results, metrics, and models in FairCredit-AI were frozen following Phase 5 research validation. Fixed random seeds (random_state = 42), immutable CSV result artifacts, and strict script-based validation ensure 100% deterministic reproducibility across all auditing pipelines.</w:t>
      </w:r>
    </w:p>
    <w:p w14:paraId="6F1B4CA7" w14:textId="77777777" w:rsidR="004E189A" w:rsidRDefault="00864F16">
      <w:r>
        <w:br w:type="page"/>
      </w:r>
    </w:p>
    <w:p w14:paraId="055898E9" w14:textId="77777777" w:rsidR="004E189A" w:rsidRDefault="00864F16">
      <w:pPr>
        <w:pStyle w:val="Heading1"/>
        <w:spacing w:before="320" w:after="120"/>
      </w:pPr>
      <w:r>
        <w:rPr>
          <w:rFonts w:ascii="Calibri" w:hAnsi="Calibri"/>
          <w:color w:val="1B365D"/>
          <w:sz w:val="32"/>
        </w:rPr>
        <w:lastRenderedPageBreak/>
        <w:t>Chapter 5: System Implementation</w:t>
      </w:r>
    </w:p>
    <w:p w14:paraId="32EEC809" w14:textId="77777777" w:rsidR="004E189A" w:rsidRDefault="00864F16">
      <w:pPr>
        <w:pStyle w:val="Heading2"/>
        <w:spacing w:before="240" w:after="80"/>
      </w:pPr>
      <w:r>
        <w:rPr>
          <w:rFonts w:ascii="Calibri" w:hAnsi="Calibri"/>
          <w:color w:val="4A5568"/>
        </w:rPr>
        <w:t>5.1 Full-Stack Technology Selection and Justification</w:t>
      </w:r>
    </w:p>
    <w:p w14:paraId="0D7CCD40" w14:textId="77777777" w:rsidR="004E189A" w:rsidRDefault="00864F16">
      <w:pPr>
        <w:spacing w:after="120"/>
      </w:pPr>
      <w:r>
        <w:t>The implementation of FairCredit-AI was engineered to satisfy high standards of modularity, computational performance, and user experience. The technology stack was rigorously selected based on domain requirements:</w:t>
      </w:r>
    </w:p>
    <w:p w14:paraId="07DACAC6" w14:textId="77777777" w:rsidR="004E189A" w:rsidRDefault="00864F16">
      <w:pPr>
        <w:pStyle w:val="ListBullet"/>
        <w:spacing w:before="20" w:after="60"/>
      </w:pPr>
      <w:r>
        <w:rPr>
          <w:b/>
        </w:rPr>
        <w:t xml:space="preserve">Frontend Presentation Tier: </w:t>
      </w:r>
      <w:r>
        <w:t>Next.js 16.4.0 (App Router), React 19.3.0, TypeScript 5, Tailwind CSS v4, Lucide-React 1.55.0, and Recharts 3.10.1. Next.js was selected for its robust server-side rendering, client component isolation, and seamless API routing. Tailwind CSS v4 provides a minimal, modern aesthetic tailored for financial risk dashboards.</w:t>
      </w:r>
    </w:p>
    <w:p w14:paraId="6FA1BC15" w14:textId="77777777" w:rsidR="004E189A" w:rsidRDefault="00864F16">
      <w:pPr>
        <w:pStyle w:val="ListBullet"/>
        <w:spacing w:before="20" w:after="60"/>
      </w:pPr>
      <w:r>
        <w:rPr>
          <w:b/>
        </w:rPr>
        <w:t xml:space="preserve">Backend Microservices Tier: </w:t>
      </w:r>
      <w:r>
        <w:t>Python 3.10.11, FastAPI 0.115.6, Uvicorn 0.34.0, Pydantic v2. FastAPI provides high-performance asynchronous request handling, automatic OpenAPI/Swagger documentation, and native schema validation.</w:t>
      </w:r>
    </w:p>
    <w:p w14:paraId="2AB96DA3" w14:textId="77777777" w:rsidR="004E189A" w:rsidRDefault="00864F16">
      <w:pPr>
        <w:pStyle w:val="ListBullet"/>
        <w:spacing w:before="20" w:after="60"/>
      </w:pPr>
      <w:r>
        <w:rPr>
          <w:b/>
        </w:rPr>
        <w:t xml:space="preserve">Machine Learning &amp; Auditing Core: </w:t>
      </w:r>
      <w:r>
        <w:t>Scikit-learn 1.5.1, XGBoost 3.2.0, Fairlearn 0.14.0, SHAP 0.49.1, NumPy 2.1.3, and Pandas 2.2.2. These libraries constitute the gold standard for production machine learning and algorithmic fairness research.</w:t>
      </w:r>
    </w:p>
    <w:p w14:paraId="26AFD15F" w14:textId="77777777" w:rsidR="004E189A" w:rsidRDefault="00864F16">
      <w:pPr>
        <w:pStyle w:val="Heading2"/>
        <w:spacing w:before="240" w:after="80"/>
      </w:pPr>
      <w:r>
        <w:rPr>
          <w:rFonts w:ascii="Calibri" w:hAnsi="Calibri"/>
          <w:color w:val="4A5568"/>
        </w:rPr>
        <w:t>5.2 Repository Structure and Architecture Hierarchy</w:t>
      </w:r>
    </w:p>
    <w:p w14:paraId="41FFE41B" w14:textId="77777777" w:rsidR="004E189A" w:rsidRDefault="00864F16">
      <w:pPr>
        <w:spacing w:after="120"/>
      </w:pPr>
      <w:r>
        <w:t>The FairCredit-AI codebase is organized in a clean, production-grade folder structure:</w:t>
      </w:r>
    </w:p>
    <w:tbl>
      <w:tblPr>
        <w:tblW w:w="0" w:type="auto"/>
        <w:jc w:val="center"/>
        <w:tblLayout w:type="fixed"/>
        <w:tblLook w:val="04A0" w:firstRow="1" w:lastRow="0" w:firstColumn="1" w:lastColumn="0" w:noHBand="0" w:noVBand="1"/>
      </w:tblPr>
      <w:tblGrid>
        <w:gridCol w:w="9360"/>
      </w:tblGrid>
      <w:tr w:rsidR="004E189A" w14:paraId="3EAAF7CE" w14:textId="77777777">
        <w:trPr>
          <w:jc w:val="center"/>
        </w:trPr>
        <w:tc>
          <w:tcPr>
            <w:tcW w:w="9360" w:type="dxa"/>
            <w:tcBorders>
              <w:left w:val="single" w:sz="24" w:space="0" w:color="1B365D"/>
            </w:tcBorders>
            <w:shd w:val="clear" w:color="auto" w:fill="F7FAFC"/>
            <w:tcMar>
              <w:top w:w="140" w:type="dxa"/>
              <w:left w:w="180" w:type="dxa"/>
              <w:bottom w:w="140" w:type="dxa"/>
              <w:right w:w="140" w:type="dxa"/>
            </w:tcMar>
          </w:tcPr>
          <w:p w14:paraId="10DEBB4D" w14:textId="77777777" w:rsidR="004E189A" w:rsidRDefault="00864F16">
            <w:pPr>
              <w:spacing w:after="60"/>
            </w:pPr>
            <w:r>
              <w:rPr>
                <w:b/>
                <w:color w:val="1B365D"/>
                <w:sz w:val="20"/>
              </w:rPr>
              <w:t>■ FairCredit-AI Canonical Directory Structure</w:t>
            </w:r>
          </w:p>
          <w:p w14:paraId="4BC42422" w14:textId="77777777" w:rsidR="004E189A" w:rsidRDefault="00864F16">
            <w:pPr>
              <w:spacing w:before="40" w:after="0"/>
            </w:pPr>
            <w:r>
              <w:rPr>
                <w:i/>
                <w:sz w:val="19"/>
              </w:rPr>
              <w:t>FairCredit-AI/</w:t>
            </w:r>
            <w:r>
              <w:rPr>
                <w:i/>
                <w:sz w:val="19"/>
              </w:rPr>
              <w:br/>
              <w:t>├── backend/</w:t>
            </w:r>
            <w:r>
              <w:rPr>
                <w:i/>
                <w:sz w:val="19"/>
              </w:rPr>
              <w:br/>
              <w:t>│   ├── app/</w:t>
            </w:r>
            <w:r>
              <w:rPr>
                <w:i/>
                <w:sz w:val="19"/>
              </w:rPr>
              <w:br/>
              <w:t>│   │   ├── main.py                 # FastAPI application initialization &amp; CORS</w:t>
            </w:r>
            <w:r>
              <w:rPr>
                <w:i/>
                <w:sz w:val="19"/>
              </w:rPr>
              <w:br/>
              <w:t>│   │   ├── api/v1/endpoints/       # REST routes (predict, explain, research, config)</w:t>
            </w:r>
            <w:r>
              <w:rPr>
                <w:i/>
                <w:sz w:val="19"/>
              </w:rPr>
              <w:br/>
              <w:t>│   │   ├── core/                   # Global configuration &amp; environment settings</w:t>
            </w:r>
            <w:r>
              <w:rPr>
                <w:i/>
                <w:sz w:val="19"/>
              </w:rPr>
              <w:br/>
              <w:t>│   │   ├── schemas/                # Pydantic request/response data contracts</w:t>
            </w:r>
            <w:r>
              <w:rPr>
                <w:i/>
                <w:sz w:val="19"/>
              </w:rPr>
              <w:br/>
            </w:r>
            <w:r>
              <w:rPr>
                <w:i/>
                <w:sz w:val="19"/>
              </w:rPr>
              <w:t>│   │   └── services/               # Inference, explainability, dictionary services</w:t>
            </w:r>
            <w:r>
              <w:rPr>
                <w:i/>
                <w:sz w:val="19"/>
              </w:rPr>
              <w:br/>
              <w:t>│   └── tests/test_api.py           # Comprehensive pytest suite (13 test cases)</w:t>
            </w:r>
            <w:r>
              <w:rPr>
                <w:i/>
                <w:sz w:val="19"/>
              </w:rPr>
              <w:br/>
              <w:t>├── frontend/</w:t>
            </w:r>
            <w:r>
              <w:rPr>
                <w:i/>
                <w:sz w:val="19"/>
              </w:rPr>
              <w:br/>
              <w:t>│   ├── src/</w:t>
            </w:r>
            <w:r>
              <w:rPr>
                <w:i/>
                <w:sz w:val="19"/>
              </w:rPr>
              <w:br/>
              <w:t>│   │   ├── app/                    # Next.js routes: /, /assess, /fairness, /research</w:t>
            </w:r>
            <w:r>
              <w:rPr>
                <w:i/>
                <w:sz w:val="19"/>
              </w:rPr>
              <w:br/>
              <w:t>│   │   ├── components/             # Reusable UI cards, tables, SHAP waterfalls</w:t>
            </w:r>
            <w:r>
              <w:rPr>
                <w:i/>
                <w:sz w:val="19"/>
              </w:rPr>
              <w:br/>
              <w:t>│   │   └── lib/                    # API client helpers &amp; TypeScript type definitions</w:t>
            </w:r>
            <w:r>
              <w:rPr>
                <w:i/>
                <w:sz w:val="19"/>
              </w:rPr>
              <w:br/>
            </w:r>
            <w:r>
              <w:rPr>
                <w:i/>
                <w:sz w:val="19"/>
              </w:rPr>
              <w:t>│   ├── package.json                # Next.js 16, React 19, Tailwind CSS v4 dependencies</w:t>
            </w:r>
            <w:r>
              <w:rPr>
                <w:i/>
                <w:sz w:val="19"/>
              </w:rPr>
              <w:br/>
              <w:t>├── models/                         # Serialized joblib pipelines &amp; models_manifest.json</w:t>
            </w:r>
            <w:r>
              <w:rPr>
                <w:i/>
                <w:sz w:val="19"/>
              </w:rPr>
              <w:br/>
              <w:t>├── results/                        # Authoritative frozen CSV result artifacts &amp; figures</w:t>
            </w:r>
            <w:r>
              <w:rPr>
                <w:i/>
                <w:sz w:val="19"/>
              </w:rPr>
              <w:br/>
              <w:t>├── scripts/                        # Data preparation, SHAP computation, audit scripts</w:t>
            </w:r>
            <w:r>
              <w:rPr>
                <w:i/>
                <w:sz w:val="19"/>
              </w:rPr>
              <w:br/>
              <w:t>└── reports/                        # Project reports, verification documentation, profiles</w:t>
            </w:r>
          </w:p>
        </w:tc>
      </w:tr>
    </w:tbl>
    <w:p w14:paraId="3FF1704E" w14:textId="77777777" w:rsidR="004E189A" w:rsidRDefault="004E189A">
      <w:pPr>
        <w:spacing w:before="80" w:after="80"/>
      </w:pPr>
    </w:p>
    <w:p w14:paraId="2C6E2B57" w14:textId="77777777" w:rsidR="004E189A" w:rsidRDefault="00864F16">
      <w:pPr>
        <w:pStyle w:val="Heading2"/>
        <w:spacing w:before="240" w:after="80"/>
      </w:pPr>
      <w:r>
        <w:rPr>
          <w:rFonts w:ascii="Calibri" w:hAnsi="Calibri"/>
          <w:color w:val="4A5568"/>
        </w:rPr>
        <w:lastRenderedPageBreak/>
        <w:t>5.3 Interactive Frontend User Interface and User Flows</w:t>
      </w:r>
    </w:p>
    <w:p w14:paraId="19817BA1" w14:textId="77777777" w:rsidR="004E189A" w:rsidRDefault="00864F16">
      <w:pPr>
        <w:spacing w:after="120"/>
      </w:pPr>
      <w:r>
        <w:t>The frontend application provides four purpose-built routes reflecting the auditing workflow:</w:t>
      </w:r>
    </w:p>
    <w:p w14:paraId="17708CDB" w14:textId="77777777" w:rsidR="004E189A" w:rsidRDefault="00864F16">
      <w:pPr>
        <w:pStyle w:val="ListBullet"/>
        <w:spacing w:before="20" w:after="60"/>
      </w:pPr>
      <w:r>
        <w:rPr>
          <w:b/>
        </w:rPr>
        <w:t xml:space="preserve">1. Overview Route (/): </w:t>
      </w:r>
      <w:r>
        <w:t>Serves as the executive summary dashboard, presenting key project metadata, dual-dataset overview statistics, high-level research conclusions, and instant navigation cards.</w:t>
      </w:r>
    </w:p>
    <w:p w14:paraId="53D87E55" w14:textId="77777777" w:rsidR="004E189A" w:rsidRDefault="00864F16">
      <w:pPr>
        <w:pStyle w:val="ListBullet"/>
        <w:spacing w:before="20" w:after="60"/>
      </w:pPr>
      <w:r>
        <w:rPr>
          <w:b/>
        </w:rPr>
        <w:t xml:space="preserve">2. Assess Risk Route (/assess): </w:t>
      </w:r>
      <w:r>
        <w:t>Enables real-time, applicant-level credit risk scoring. Users select a dataset, model architecture, and pre-configured sample applicant (or enter custom attributes). The page executes dual inference, displaying baseline vs. reweighed default probabilities, the net risk delta, an automated plain-language interpretation, and an interactive SHAP waterfall breakdown of top risk contributors.</w:t>
      </w:r>
    </w:p>
    <w:p w14:paraId="33735560" w14:textId="77777777" w:rsidR="004E189A" w:rsidRDefault="00864F16">
      <w:pPr>
        <w:pStyle w:val="ListBullet"/>
        <w:spacing w:before="20" w:after="60"/>
      </w:pPr>
      <w:r>
        <w:rPr>
          <w:b/>
        </w:rPr>
        <w:t xml:space="preserve">3. Fairness &amp; Explanations Route (/fairness): </w:t>
      </w:r>
      <w:r>
        <w:t>Provides comprehensive model-level fairness audits. Users inspect baseline vs. mitigated metrics (EOD, DPD, Approval Disparate Impact) alongside demographic subgroup confusion matrices, false positive/negative rates, and selection rates.</w:t>
      </w:r>
    </w:p>
    <w:p w14:paraId="6A9F1D30" w14:textId="77777777" w:rsidR="004E189A" w:rsidRDefault="00864F16">
      <w:pPr>
        <w:pStyle w:val="ListBullet"/>
        <w:spacing w:before="20" w:after="60"/>
      </w:pPr>
      <w:r>
        <w:rPr>
          <w:b/>
        </w:rPr>
        <w:t xml:space="preserve">4. Research Dashboard Route (/research): </w:t>
      </w:r>
      <w:r>
        <w:t>Presents the complete 6-configuration empirical research matrix, interactive case-study deep-dive (German Random Forest), and individual applicant-level explanation consistency inspection.</w:t>
      </w:r>
    </w:p>
    <w:p w14:paraId="752FA80E" w14:textId="77777777" w:rsidR="004E189A" w:rsidRDefault="00864F16">
      <w:pPr>
        <w:pStyle w:val="Heading2"/>
        <w:spacing w:before="240" w:after="80"/>
      </w:pPr>
      <w:r>
        <w:rPr>
          <w:rFonts w:ascii="Calibri" w:hAnsi="Calibri"/>
          <w:color w:val="4A5568"/>
        </w:rPr>
        <w:t>5.4 Backend Microservices and Algorithmic Pipelines</w:t>
      </w:r>
    </w:p>
    <w:p w14:paraId="404F1753" w14:textId="77777777" w:rsidR="004E189A" w:rsidRDefault="00864F16">
      <w:pPr>
        <w:spacing w:after="120"/>
      </w:pPr>
      <w:r>
        <w:t>The backend service (backend/app/main.py) initializes an asynchronous FastAPI application with CORS middleware configured for secure local frontend communication. Endpoints are decomposed into specialized routers:</w:t>
      </w:r>
    </w:p>
    <w:p w14:paraId="353E96E8" w14:textId="77777777" w:rsidR="004E189A" w:rsidRDefault="00864F16">
      <w:pPr>
        <w:pStyle w:val="ListBullet"/>
        <w:spacing w:before="20" w:after="60"/>
      </w:pPr>
      <w:r>
        <w:rPr>
          <w:b/>
        </w:rPr>
        <w:t xml:space="preserve">Configuration Router: </w:t>
      </w:r>
      <w:r>
        <w:t>GET /api/configurations returns dynamic schema specifications, supported model architectures, and sample applicant profiles.</w:t>
      </w:r>
    </w:p>
    <w:p w14:paraId="3D300E42" w14:textId="77777777" w:rsidR="004E189A" w:rsidRDefault="00864F16">
      <w:pPr>
        <w:pStyle w:val="ListBullet"/>
        <w:spacing w:before="20" w:after="60"/>
      </w:pPr>
      <w:r>
        <w:rPr>
          <w:b/>
        </w:rPr>
        <w:t xml:space="preserve">Inference Router: </w:t>
      </w:r>
      <w:r>
        <w:t>POST /api/predict validates input payloads, passes features through pre-loaded joblib pipelines, and returns baseline and reweighed probabilities.</w:t>
      </w:r>
    </w:p>
    <w:p w14:paraId="779FDADB" w14:textId="77777777" w:rsidR="004E189A" w:rsidRDefault="00864F16">
      <w:pPr>
        <w:pStyle w:val="ListBullet"/>
        <w:spacing w:before="20" w:after="60"/>
      </w:pPr>
      <w:r>
        <w:rPr>
          <w:b/>
        </w:rPr>
        <w:t xml:space="preserve">Explainability Router: </w:t>
      </w:r>
      <w:r>
        <w:t>POST /api/explain instantiates SHAP explainers over background samples and returns sorted positive/negative risk contributors.</w:t>
      </w:r>
    </w:p>
    <w:p w14:paraId="4A9BFE71" w14:textId="77777777" w:rsidR="004E189A" w:rsidRDefault="00864F16">
      <w:pPr>
        <w:pStyle w:val="ListBullet"/>
        <w:spacing w:before="20" w:after="60"/>
      </w:pPr>
      <w:r>
        <w:rPr>
          <w:b/>
        </w:rPr>
        <w:t xml:space="preserve">Research Router: </w:t>
      </w:r>
      <w:r>
        <w:t>GET /api/research/matrix, /case-study, and /individual-shap serve frozen empirical benchmark artifacts.</w:t>
      </w:r>
    </w:p>
    <w:p w14:paraId="5D7D0AB1" w14:textId="77777777" w:rsidR="004E189A" w:rsidRDefault="00864F16">
      <w:pPr>
        <w:pStyle w:val="Heading2"/>
        <w:spacing w:before="240" w:after="80"/>
      </w:pPr>
      <w:r>
        <w:rPr>
          <w:rFonts w:ascii="Calibri" w:hAnsi="Calibri"/>
          <w:color w:val="4A5568"/>
        </w:rPr>
        <w:t>5.5 Semantic Feature Dictionary Mapping</w:t>
      </w:r>
    </w:p>
    <w:p w14:paraId="211019BF" w14:textId="77777777" w:rsidR="004E189A" w:rsidRDefault="00864F16">
      <w:pPr>
        <w:spacing w:after="120"/>
      </w:pPr>
      <w:r>
        <w:t>A major usability enhancement in FairCredit-AI is the Semantic Feature Dictionary (backend/app/services/feature_dictionary.py). Raw one-hot encoded feature names (such as 'cat__checking_status_A14' or 'cat__pay_0_2') are automatically transformed into clear banking terms: 'Checking Account Status: No Checking Account (A14)' and 'Repayment Sep: Delay 2 Months (2)'. This ensures that model risk officers inspect actionable credit explanations rather than opaque pipeline tokens.</w:t>
      </w:r>
    </w:p>
    <w:p w14:paraId="01B86804" w14:textId="77777777" w:rsidR="004E189A" w:rsidRDefault="00864F16">
      <w:pPr>
        <w:pStyle w:val="Heading2"/>
        <w:spacing w:before="240" w:after="80"/>
      </w:pPr>
      <w:r>
        <w:rPr>
          <w:rFonts w:ascii="Calibri" w:hAnsi="Calibri"/>
          <w:color w:val="4A5568"/>
        </w:rPr>
        <w:t>5.6 Implementation Status: Completed Artifacts vs. Future Roadmap</w:t>
      </w:r>
    </w:p>
    <w:p w14:paraId="1A7B1AB3" w14:textId="77777777" w:rsidR="004E189A" w:rsidRDefault="00864F16">
      <w:pPr>
        <w:spacing w:after="120"/>
      </w:pPr>
      <w:r>
        <w:t>To maintain rigorous engineering honesty, implemented features are strictly distinguished from planned extensions:</w:t>
      </w:r>
    </w:p>
    <w:p w14:paraId="7FBC162C" w14:textId="77777777" w:rsidR="004E189A" w:rsidRDefault="00864F16">
      <w:pPr>
        <w:pStyle w:val="ListBullet"/>
        <w:spacing w:before="20" w:after="60"/>
      </w:pPr>
      <w:r>
        <w:rPr>
          <w:b/>
        </w:rPr>
        <w:lastRenderedPageBreak/>
        <w:t xml:space="preserve">Completed &amp; Verified Implementation: </w:t>
      </w:r>
      <w:r>
        <w:t>Full dual-dataset pipeline, 18 mitigation experiments, SHAP consistency engine, Next.js 16 frontend, FastAPI backend, 13 automated pytest tests, and frozen research artifacts.</w:t>
      </w:r>
    </w:p>
    <w:p w14:paraId="6DABA253" w14:textId="77777777" w:rsidR="004E189A" w:rsidRDefault="00864F16">
      <w:pPr>
        <w:pStyle w:val="ListBullet"/>
        <w:spacing w:before="20" w:after="60"/>
      </w:pPr>
      <w:r>
        <w:rPr>
          <w:b/>
        </w:rPr>
        <w:t xml:space="preserve">Planned Future Enhancements: </w:t>
      </w:r>
      <w:r>
        <w:t>Continuous hyperparameter optimization, counterfactual explanation generation (e.g., DiCE), multi-group intersectional fairness audits, and automated regulatory PDF adverse action generation.</w:t>
      </w:r>
    </w:p>
    <w:p w14:paraId="6C7F2C3B" w14:textId="77777777" w:rsidR="004E189A" w:rsidRDefault="00864F16">
      <w:r>
        <w:br w:type="page"/>
      </w:r>
    </w:p>
    <w:p w14:paraId="65D0CACB" w14:textId="77777777" w:rsidR="004E189A" w:rsidRDefault="00864F16">
      <w:pPr>
        <w:pStyle w:val="Heading1"/>
        <w:spacing w:before="320" w:after="120"/>
      </w:pPr>
      <w:r>
        <w:rPr>
          <w:rFonts w:ascii="Calibri" w:hAnsi="Calibri"/>
          <w:color w:val="1B365D"/>
          <w:sz w:val="32"/>
        </w:rPr>
        <w:lastRenderedPageBreak/>
        <w:t>Chapter 6: Results and Evaluation</w:t>
      </w:r>
    </w:p>
    <w:p w14:paraId="1600B53A" w14:textId="77777777" w:rsidR="004E189A" w:rsidRDefault="00864F16">
      <w:pPr>
        <w:pStyle w:val="Heading2"/>
        <w:spacing w:before="240" w:after="80"/>
      </w:pPr>
      <w:r>
        <w:rPr>
          <w:rFonts w:ascii="Calibri" w:hAnsi="Calibri"/>
          <w:color w:val="4A5568"/>
        </w:rPr>
        <w:t>6.1 Baseline Performance and Initial Fairness Disparities</w:t>
      </w:r>
    </w:p>
    <w:p w14:paraId="34351FA1" w14:textId="77777777" w:rsidR="004E189A" w:rsidRDefault="00864F16">
      <w:pPr>
        <w:spacing w:after="120"/>
      </w:pPr>
      <w:r>
        <w:t>The empirical investigation began by establishing baseline models across all six dataset-model configurations prior to fairness mitigation. All models were trained without the sensitive demographic attribute (sex excluded from X). Table 6.1 documents the baseline predictive performance and initial fairness disparities.</w:t>
      </w:r>
    </w:p>
    <w:p w14:paraId="750B27BF" w14:textId="77777777" w:rsidR="004E189A" w:rsidRDefault="00864F16">
      <w:pPr>
        <w:spacing w:after="120"/>
      </w:pPr>
      <w:r>
        <w:rPr>
          <w:b/>
        </w:rPr>
        <w:t xml:space="preserve">Baseline Benchmark: </w:t>
      </w:r>
      <w:r>
        <w:t>Table 6.1: Baseline Model Predictive Performance and Fairness Audit Metrics.</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1337"/>
        <w:gridCol w:w="1337"/>
        <w:gridCol w:w="1337"/>
        <w:gridCol w:w="1337"/>
        <w:gridCol w:w="1337"/>
        <w:gridCol w:w="1337"/>
        <w:gridCol w:w="1337"/>
      </w:tblGrid>
      <w:tr w:rsidR="004E189A" w14:paraId="11B630CA" w14:textId="77777777">
        <w:trPr>
          <w:tblHeader/>
          <w:jc w:val="center"/>
        </w:trPr>
        <w:tc>
          <w:tcPr>
            <w:tcW w:w="1337" w:type="dxa"/>
            <w:shd w:val="clear" w:color="auto" w:fill="1B365D"/>
            <w:tcMar>
              <w:top w:w="100" w:type="dxa"/>
              <w:left w:w="140" w:type="dxa"/>
              <w:bottom w:w="100" w:type="dxa"/>
              <w:right w:w="140" w:type="dxa"/>
            </w:tcMar>
            <w:vAlign w:val="center"/>
          </w:tcPr>
          <w:p w14:paraId="4800B66F" w14:textId="77777777" w:rsidR="004E189A" w:rsidRDefault="00864F16">
            <w:pPr>
              <w:spacing w:after="0"/>
            </w:pPr>
            <w:r>
              <w:rPr>
                <w:b/>
                <w:color w:val="FFFFFF"/>
                <w:sz w:val="18"/>
              </w:rPr>
              <w:t>Dataset</w:t>
            </w:r>
          </w:p>
        </w:tc>
        <w:tc>
          <w:tcPr>
            <w:tcW w:w="1337" w:type="dxa"/>
            <w:shd w:val="clear" w:color="auto" w:fill="1B365D"/>
            <w:tcMar>
              <w:top w:w="100" w:type="dxa"/>
              <w:left w:w="140" w:type="dxa"/>
              <w:bottom w:w="100" w:type="dxa"/>
              <w:right w:w="140" w:type="dxa"/>
            </w:tcMar>
            <w:vAlign w:val="center"/>
          </w:tcPr>
          <w:p w14:paraId="5E639777" w14:textId="77777777" w:rsidR="004E189A" w:rsidRDefault="00864F16">
            <w:pPr>
              <w:spacing w:after="0"/>
            </w:pPr>
            <w:r>
              <w:rPr>
                <w:b/>
                <w:color w:val="FFFFFF"/>
                <w:sz w:val="18"/>
              </w:rPr>
              <w:t>Model</w:t>
            </w:r>
          </w:p>
        </w:tc>
        <w:tc>
          <w:tcPr>
            <w:tcW w:w="1337" w:type="dxa"/>
            <w:shd w:val="clear" w:color="auto" w:fill="1B365D"/>
            <w:tcMar>
              <w:top w:w="100" w:type="dxa"/>
              <w:left w:w="140" w:type="dxa"/>
              <w:bottom w:w="100" w:type="dxa"/>
              <w:right w:w="140" w:type="dxa"/>
            </w:tcMar>
            <w:vAlign w:val="center"/>
          </w:tcPr>
          <w:p w14:paraId="2DB69396" w14:textId="77777777" w:rsidR="004E189A" w:rsidRDefault="00864F16">
            <w:pPr>
              <w:spacing w:after="0"/>
              <w:jc w:val="right"/>
            </w:pPr>
            <w:r>
              <w:rPr>
                <w:b/>
                <w:color w:val="FFFFFF"/>
                <w:sz w:val="18"/>
              </w:rPr>
              <w:t>ROC-AUC</w:t>
            </w:r>
          </w:p>
        </w:tc>
        <w:tc>
          <w:tcPr>
            <w:tcW w:w="1337" w:type="dxa"/>
            <w:shd w:val="clear" w:color="auto" w:fill="1B365D"/>
            <w:tcMar>
              <w:top w:w="100" w:type="dxa"/>
              <w:left w:w="140" w:type="dxa"/>
              <w:bottom w:w="100" w:type="dxa"/>
              <w:right w:w="140" w:type="dxa"/>
            </w:tcMar>
            <w:vAlign w:val="center"/>
          </w:tcPr>
          <w:p w14:paraId="5048B5C9" w14:textId="77777777" w:rsidR="004E189A" w:rsidRDefault="00864F16">
            <w:pPr>
              <w:spacing w:after="0"/>
              <w:jc w:val="right"/>
            </w:pPr>
            <w:r>
              <w:rPr>
                <w:b/>
                <w:color w:val="FFFFFF"/>
                <w:sz w:val="18"/>
              </w:rPr>
              <w:t>F1-Score</w:t>
            </w:r>
          </w:p>
        </w:tc>
        <w:tc>
          <w:tcPr>
            <w:tcW w:w="1337" w:type="dxa"/>
            <w:shd w:val="clear" w:color="auto" w:fill="1B365D"/>
            <w:tcMar>
              <w:top w:w="100" w:type="dxa"/>
              <w:left w:w="140" w:type="dxa"/>
              <w:bottom w:w="100" w:type="dxa"/>
              <w:right w:w="140" w:type="dxa"/>
            </w:tcMar>
            <w:vAlign w:val="center"/>
          </w:tcPr>
          <w:p w14:paraId="1072C720" w14:textId="77777777" w:rsidR="004E189A" w:rsidRDefault="00864F16">
            <w:pPr>
              <w:spacing w:after="0"/>
              <w:jc w:val="right"/>
            </w:pPr>
            <w:r>
              <w:rPr>
                <w:b/>
                <w:color w:val="FFFFFF"/>
                <w:sz w:val="18"/>
              </w:rPr>
              <w:t>Bal Acc</w:t>
            </w:r>
          </w:p>
        </w:tc>
        <w:tc>
          <w:tcPr>
            <w:tcW w:w="1337" w:type="dxa"/>
            <w:shd w:val="clear" w:color="auto" w:fill="1B365D"/>
            <w:tcMar>
              <w:top w:w="100" w:type="dxa"/>
              <w:left w:w="140" w:type="dxa"/>
              <w:bottom w:w="100" w:type="dxa"/>
              <w:right w:w="140" w:type="dxa"/>
            </w:tcMar>
            <w:vAlign w:val="center"/>
          </w:tcPr>
          <w:p w14:paraId="1E4DC7B5" w14:textId="77777777" w:rsidR="004E189A" w:rsidRDefault="00864F16">
            <w:pPr>
              <w:spacing w:after="0"/>
              <w:jc w:val="right"/>
            </w:pPr>
            <w:r>
              <w:rPr>
                <w:b/>
                <w:color w:val="FFFFFF"/>
                <w:sz w:val="18"/>
              </w:rPr>
              <w:t>EOD</w:t>
            </w:r>
          </w:p>
        </w:tc>
        <w:tc>
          <w:tcPr>
            <w:tcW w:w="1337" w:type="dxa"/>
            <w:shd w:val="clear" w:color="auto" w:fill="1B365D"/>
            <w:tcMar>
              <w:top w:w="100" w:type="dxa"/>
              <w:left w:w="140" w:type="dxa"/>
              <w:bottom w:w="100" w:type="dxa"/>
              <w:right w:w="140" w:type="dxa"/>
            </w:tcMar>
            <w:vAlign w:val="center"/>
          </w:tcPr>
          <w:p w14:paraId="28F31D42" w14:textId="77777777" w:rsidR="004E189A" w:rsidRDefault="00864F16">
            <w:pPr>
              <w:spacing w:after="0"/>
              <w:jc w:val="right"/>
            </w:pPr>
            <w:r>
              <w:rPr>
                <w:b/>
                <w:color w:val="FFFFFF"/>
                <w:sz w:val="18"/>
              </w:rPr>
              <w:t>Approval DI</w:t>
            </w:r>
          </w:p>
        </w:tc>
      </w:tr>
      <w:tr w:rsidR="004E189A" w14:paraId="53B30D95" w14:textId="77777777">
        <w:trPr>
          <w:cantSplit/>
          <w:jc w:val="center"/>
        </w:trPr>
        <w:tc>
          <w:tcPr>
            <w:tcW w:w="1337" w:type="dxa"/>
            <w:tcMar>
              <w:top w:w="100" w:type="dxa"/>
              <w:left w:w="140" w:type="dxa"/>
              <w:bottom w:w="100" w:type="dxa"/>
              <w:right w:w="140" w:type="dxa"/>
            </w:tcMar>
            <w:vAlign w:val="center"/>
          </w:tcPr>
          <w:p w14:paraId="157A779F" w14:textId="77777777" w:rsidR="004E189A" w:rsidRDefault="00864F16">
            <w:pPr>
              <w:spacing w:after="0"/>
            </w:pPr>
            <w:r>
              <w:rPr>
                <w:b/>
                <w:sz w:val="17"/>
              </w:rPr>
              <w:t>Taiwan</w:t>
            </w:r>
          </w:p>
        </w:tc>
        <w:tc>
          <w:tcPr>
            <w:tcW w:w="1337" w:type="dxa"/>
            <w:tcMar>
              <w:top w:w="100" w:type="dxa"/>
              <w:left w:w="140" w:type="dxa"/>
              <w:bottom w:w="100" w:type="dxa"/>
              <w:right w:w="140" w:type="dxa"/>
            </w:tcMar>
            <w:vAlign w:val="center"/>
          </w:tcPr>
          <w:p w14:paraId="164BD81F" w14:textId="77777777" w:rsidR="004E189A" w:rsidRDefault="00864F16">
            <w:pPr>
              <w:spacing w:after="0"/>
            </w:pPr>
            <w:r>
              <w:rPr>
                <w:sz w:val="17"/>
              </w:rPr>
              <w:t>Logistic Regression</w:t>
            </w:r>
          </w:p>
        </w:tc>
        <w:tc>
          <w:tcPr>
            <w:tcW w:w="1337" w:type="dxa"/>
            <w:tcMar>
              <w:top w:w="100" w:type="dxa"/>
              <w:left w:w="140" w:type="dxa"/>
              <w:bottom w:w="100" w:type="dxa"/>
              <w:right w:w="140" w:type="dxa"/>
            </w:tcMar>
            <w:vAlign w:val="center"/>
          </w:tcPr>
          <w:p w14:paraId="76AECA11" w14:textId="77777777" w:rsidR="004E189A" w:rsidRDefault="00864F16">
            <w:pPr>
              <w:spacing w:after="0"/>
              <w:jc w:val="right"/>
            </w:pPr>
            <w:r>
              <w:rPr>
                <w:sz w:val="17"/>
              </w:rPr>
              <w:t>0.7574</w:t>
            </w:r>
          </w:p>
        </w:tc>
        <w:tc>
          <w:tcPr>
            <w:tcW w:w="1337" w:type="dxa"/>
            <w:tcMar>
              <w:top w:w="100" w:type="dxa"/>
              <w:left w:w="140" w:type="dxa"/>
              <w:bottom w:w="100" w:type="dxa"/>
              <w:right w:w="140" w:type="dxa"/>
            </w:tcMar>
            <w:vAlign w:val="center"/>
          </w:tcPr>
          <w:p w14:paraId="2A8ADFD8" w14:textId="77777777" w:rsidR="004E189A" w:rsidRDefault="00864F16">
            <w:pPr>
              <w:spacing w:after="0"/>
              <w:jc w:val="right"/>
            </w:pPr>
            <w:r>
              <w:rPr>
                <w:sz w:val="17"/>
              </w:rPr>
              <w:t>0.4687</w:t>
            </w:r>
          </w:p>
        </w:tc>
        <w:tc>
          <w:tcPr>
            <w:tcW w:w="1337" w:type="dxa"/>
            <w:tcMar>
              <w:top w:w="100" w:type="dxa"/>
              <w:left w:w="140" w:type="dxa"/>
              <w:bottom w:w="100" w:type="dxa"/>
              <w:right w:w="140" w:type="dxa"/>
            </w:tcMar>
            <w:vAlign w:val="center"/>
          </w:tcPr>
          <w:p w14:paraId="2CBA2A13" w14:textId="77777777" w:rsidR="004E189A" w:rsidRDefault="00864F16">
            <w:pPr>
              <w:spacing w:after="0"/>
              <w:jc w:val="right"/>
            </w:pPr>
            <w:r>
              <w:rPr>
                <w:sz w:val="17"/>
              </w:rPr>
              <w:t>0.6508</w:t>
            </w:r>
          </w:p>
        </w:tc>
        <w:tc>
          <w:tcPr>
            <w:tcW w:w="1337" w:type="dxa"/>
            <w:tcMar>
              <w:top w:w="100" w:type="dxa"/>
              <w:left w:w="140" w:type="dxa"/>
              <w:bottom w:w="100" w:type="dxa"/>
              <w:right w:w="140" w:type="dxa"/>
            </w:tcMar>
            <w:vAlign w:val="center"/>
          </w:tcPr>
          <w:p w14:paraId="7CECF51D" w14:textId="77777777" w:rsidR="004E189A" w:rsidRDefault="00864F16">
            <w:pPr>
              <w:spacing w:after="0"/>
              <w:jc w:val="right"/>
            </w:pPr>
            <w:r>
              <w:rPr>
                <w:sz w:val="17"/>
              </w:rPr>
              <w:t>0.0194</w:t>
            </w:r>
          </w:p>
        </w:tc>
        <w:tc>
          <w:tcPr>
            <w:tcW w:w="1337" w:type="dxa"/>
            <w:tcMar>
              <w:top w:w="100" w:type="dxa"/>
              <w:left w:w="140" w:type="dxa"/>
              <w:bottom w:w="100" w:type="dxa"/>
              <w:right w:w="140" w:type="dxa"/>
            </w:tcMar>
            <w:vAlign w:val="center"/>
          </w:tcPr>
          <w:p w14:paraId="29844E0D" w14:textId="77777777" w:rsidR="004E189A" w:rsidRDefault="00864F16">
            <w:pPr>
              <w:spacing w:after="0"/>
              <w:jc w:val="right"/>
            </w:pPr>
            <w:r>
              <w:rPr>
                <w:sz w:val="17"/>
              </w:rPr>
              <w:t>1.0079</w:t>
            </w:r>
          </w:p>
        </w:tc>
      </w:tr>
      <w:tr w:rsidR="004E189A" w14:paraId="0551A999" w14:textId="77777777">
        <w:trPr>
          <w:cantSplit/>
          <w:jc w:val="center"/>
        </w:trPr>
        <w:tc>
          <w:tcPr>
            <w:tcW w:w="1337" w:type="dxa"/>
            <w:shd w:val="clear" w:color="auto" w:fill="F8FAFC"/>
            <w:tcMar>
              <w:top w:w="100" w:type="dxa"/>
              <w:left w:w="140" w:type="dxa"/>
              <w:bottom w:w="100" w:type="dxa"/>
              <w:right w:w="140" w:type="dxa"/>
            </w:tcMar>
            <w:vAlign w:val="center"/>
          </w:tcPr>
          <w:p w14:paraId="171CE433" w14:textId="77777777" w:rsidR="004E189A" w:rsidRDefault="00864F16">
            <w:pPr>
              <w:spacing w:after="0"/>
            </w:pPr>
            <w:r>
              <w:rPr>
                <w:b/>
                <w:sz w:val="17"/>
              </w:rPr>
              <w:t>Taiwan</w:t>
            </w:r>
          </w:p>
        </w:tc>
        <w:tc>
          <w:tcPr>
            <w:tcW w:w="1337" w:type="dxa"/>
            <w:shd w:val="clear" w:color="auto" w:fill="F8FAFC"/>
            <w:tcMar>
              <w:top w:w="100" w:type="dxa"/>
              <w:left w:w="140" w:type="dxa"/>
              <w:bottom w:w="100" w:type="dxa"/>
              <w:right w:w="140" w:type="dxa"/>
            </w:tcMar>
            <w:vAlign w:val="center"/>
          </w:tcPr>
          <w:p w14:paraId="4A6B2E8D" w14:textId="77777777" w:rsidR="004E189A" w:rsidRDefault="00864F16">
            <w:pPr>
              <w:spacing w:after="0"/>
            </w:pPr>
            <w:r>
              <w:rPr>
                <w:sz w:val="17"/>
              </w:rPr>
              <w:t>Random Forest</w:t>
            </w:r>
          </w:p>
        </w:tc>
        <w:tc>
          <w:tcPr>
            <w:tcW w:w="1337" w:type="dxa"/>
            <w:shd w:val="clear" w:color="auto" w:fill="F8FAFC"/>
            <w:tcMar>
              <w:top w:w="100" w:type="dxa"/>
              <w:left w:w="140" w:type="dxa"/>
              <w:bottom w:w="100" w:type="dxa"/>
              <w:right w:w="140" w:type="dxa"/>
            </w:tcMar>
            <w:vAlign w:val="center"/>
          </w:tcPr>
          <w:p w14:paraId="0CE5AFA4" w14:textId="77777777" w:rsidR="004E189A" w:rsidRDefault="00864F16">
            <w:pPr>
              <w:spacing w:after="0"/>
              <w:jc w:val="right"/>
            </w:pPr>
            <w:r>
              <w:rPr>
                <w:sz w:val="17"/>
              </w:rPr>
              <w:t>0.7528</w:t>
            </w:r>
          </w:p>
        </w:tc>
        <w:tc>
          <w:tcPr>
            <w:tcW w:w="1337" w:type="dxa"/>
            <w:shd w:val="clear" w:color="auto" w:fill="F8FAFC"/>
            <w:tcMar>
              <w:top w:w="100" w:type="dxa"/>
              <w:left w:w="140" w:type="dxa"/>
              <w:bottom w:w="100" w:type="dxa"/>
              <w:right w:w="140" w:type="dxa"/>
            </w:tcMar>
            <w:vAlign w:val="center"/>
          </w:tcPr>
          <w:p w14:paraId="628FE6F1" w14:textId="77777777" w:rsidR="004E189A" w:rsidRDefault="00864F16">
            <w:pPr>
              <w:spacing w:after="0"/>
              <w:jc w:val="right"/>
            </w:pPr>
            <w:r>
              <w:rPr>
                <w:sz w:val="17"/>
              </w:rPr>
              <w:t>0.4580</w:t>
            </w:r>
          </w:p>
        </w:tc>
        <w:tc>
          <w:tcPr>
            <w:tcW w:w="1337" w:type="dxa"/>
            <w:shd w:val="clear" w:color="auto" w:fill="F8FAFC"/>
            <w:tcMar>
              <w:top w:w="100" w:type="dxa"/>
              <w:left w:w="140" w:type="dxa"/>
              <w:bottom w:w="100" w:type="dxa"/>
              <w:right w:w="140" w:type="dxa"/>
            </w:tcMar>
            <w:vAlign w:val="center"/>
          </w:tcPr>
          <w:p w14:paraId="459B8684" w14:textId="77777777" w:rsidR="004E189A" w:rsidRDefault="00864F16">
            <w:pPr>
              <w:spacing w:after="0"/>
              <w:jc w:val="right"/>
            </w:pPr>
            <w:r>
              <w:rPr>
                <w:sz w:val="17"/>
              </w:rPr>
              <w:t>0.6499</w:t>
            </w:r>
          </w:p>
        </w:tc>
        <w:tc>
          <w:tcPr>
            <w:tcW w:w="1337" w:type="dxa"/>
            <w:shd w:val="clear" w:color="auto" w:fill="F8FAFC"/>
            <w:tcMar>
              <w:top w:w="100" w:type="dxa"/>
              <w:left w:w="140" w:type="dxa"/>
              <w:bottom w:w="100" w:type="dxa"/>
              <w:right w:w="140" w:type="dxa"/>
            </w:tcMar>
            <w:vAlign w:val="center"/>
          </w:tcPr>
          <w:p w14:paraId="7A843D0F" w14:textId="77777777" w:rsidR="004E189A" w:rsidRDefault="00864F16">
            <w:pPr>
              <w:spacing w:after="0"/>
              <w:jc w:val="right"/>
            </w:pPr>
            <w:r>
              <w:rPr>
                <w:sz w:val="17"/>
              </w:rPr>
              <w:t>0.0298</w:t>
            </w:r>
          </w:p>
        </w:tc>
        <w:tc>
          <w:tcPr>
            <w:tcW w:w="1337" w:type="dxa"/>
            <w:shd w:val="clear" w:color="auto" w:fill="F8FAFC"/>
            <w:tcMar>
              <w:top w:w="100" w:type="dxa"/>
              <w:left w:w="140" w:type="dxa"/>
              <w:bottom w:w="100" w:type="dxa"/>
              <w:right w:w="140" w:type="dxa"/>
            </w:tcMar>
            <w:vAlign w:val="center"/>
          </w:tcPr>
          <w:p w14:paraId="3E2750C0" w14:textId="77777777" w:rsidR="004E189A" w:rsidRDefault="00864F16">
            <w:pPr>
              <w:spacing w:after="0"/>
              <w:jc w:val="right"/>
            </w:pPr>
            <w:r>
              <w:rPr>
                <w:sz w:val="17"/>
              </w:rPr>
              <w:t>1.0107</w:t>
            </w:r>
          </w:p>
        </w:tc>
      </w:tr>
      <w:tr w:rsidR="004E189A" w14:paraId="6A08CA90" w14:textId="77777777">
        <w:trPr>
          <w:cantSplit/>
          <w:jc w:val="center"/>
        </w:trPr>
        <w:tc>
          <w:tcPr>
            <w:tcW w:w="1337" w:type="dxa"/>
            <w:tcMar>
              <w:top w:w="100" w:type="dxa"/>
              <w:left w:w="140" w:type="dxa"/>
              <w:bottom w:w="100" w:type="dxa"/>
              <w:right w:w="140" w:type="dxa"/>
            </w:tcMar>
            <w:vAlign w:val="center"/>
          </w:tcPr>
          <w:p w14:paraId="28E40FE0" w14:textId="77777777" w:rsidR="004E189A" w:rsidRDefault="00864F16">
            <w:pPr>
              <w:spacing w:after="0"/>
            </w:pPr>
            <w:r>
              <w:rPr>
                <w:b/>
                <w:sz w:val="17"/>
              </w:rPr>
              <w:t>Taiwan</w:t>
            </w:r>
          </w:p>
        </w:tc>
        <w:tc>
          <w:tcPr>
            <w:tcW w:w="1337" w:type="dxa"/>
            <w:tcMar>
              <w:top w:w="100" w:type="dxa"/>
              <w:left w:w="140" w:type="dxa"/>
              <w:bottom w:w="100" w:type="dxa"/>
              <w:right w:w="140" w:type="dxa"/>
            </w:tcMar>
            <w:vAlign w:val="center"/>
          </w:tcPr>
          <w:p w14:paraId="5041CE2E" w14:textId="77777777" w:rsidR="004E189A" w:rsidRDefault="00864F16">
            <w:pPr>
              <w:spacing w:after="0"/>
            </w:pPr>
            <w:r>
              <w:rPr>
                <w:sz w:val="17"/>
              </w:rPr>
              <w:t>XGBoost</w:t>
            </w:r>
          </w:p>
        </w:tc>
        <w:tc>
          <w:tcPr>
            <w:tcW w:w="1337" w:type="dxa"/>
            <w:tcMar>
              <w:top w:w="100" w:type="dxa"/>
              <w:left w:w="140" w:type="dxa"/>
              <w:bottom w:w="100" w:type="dxa"/>
              <w:right w:w="140" w:type="dxa"/>
            </w:tcMar>
            <w:vAlign w:val="center"/>
          </w:tcPr>
          <w:p w14:paraId="078F9155" w14:textId="77777777" w:rsidR="004E189A" w:rsidRDefault="00864F16">
            <w:pPr>
              <w:spacing w:after="0"/>
              <w:jc w:val="right"/>
            </w:pPr>
            <w:r>
              <w:rPr>
                <w:sz w:val="17"/>
              </w:rPr>
              <w:t>0.7785</w:t>
            </w:r>
          </w:p>
        </w:tc>
        <w:tc>
          <w:tcPr>
            <w:tcW w:w="1337" w:type="dxa"/>
            <w:tcMar>
              <w:top w:w="100" w:type="dxa"/>
              <w:left w:w="140" w:type="dxa"/>
              <w:bottom w:w="100" w:type="dxa"/>
              <w:right w:w="140" w:type="dxa"/>
            </w:tcMar>
            <w:vAlign w:val="center"/>
          </w:tcPr>
          <w:p w14:paraId="29C71C75" w14:textId="77777777" w:rsidR="004E189A" w:rsidRDefault="00864F16">
            <w:pPr>
              <w:spacing w:after="0"/>
              <w:jc w:val="right"/>
            </w:pPr>
            <w:r>
              <w:rPr>
                <w:sz w:val="17"/>
              </w:rPr>
              <w:t>0.4697</w:t>
            </w:r>
          </w:p>
        </w:tc>
        <w:tc>
          <w:tcPr>
            <w:tcW w:w="1337" w:type="dxa"/>
            <w:tcMar>
              <w:top w:w="100" w:type="dxa"/>
              <w:left w:w="140" w:type="dxa"/>
              <w:bottom w:w="100" w:type="dxa"/>
              <w:right w:w="140" w:type="dxa"/>
            </w:tcMar>
            <w:vAlign w:val="center"/>
          </w:tcPr>
          <w:p w14:paraId="569B7F48" w14:textId="77777777" w:rsidR="004E189A" w:rsidRDefault="00864F16">
            <w:pPr>
              <w:spacing w:after="0"/>
              <w:jc w:val="right"/>
            </w:pPr>
            <w:r>
              <w:rPr>
                <w:sz w:val="17"/>
              </w:rPr>
              <w:t>0.6555</w:t>
            </w:r>
          </w:p>
        </w:tc>
        <w:tc>
          <w:tcPr>
            <w:tcW w:w="1337" w:type="dxa"/>
            <w:tcMar>
              <w:top w:w="100" w:type="dxa"/>
              <w:left w:w="140" w:type="dxa"/>
              <w:bottom w:w="100" w:type="dxa"/>
              <w:right w:w="140" w:type="dxa"/>
            </w:tcMar>
            <w:vAlign w:val="center"/>
          </w:tcPr>
          <w:p w14:paraId="266ED1A3" w14:textId="77777777" w:rsidR="004E189A" w:rsidRDefault="00864F16">
            <w:pPr>
              <w:spacing w:after="0"/>
              <w:jc w:val="right"/>
            </w:pPr>
            <w:r>
              <w:rPr>
                <w:sz w:val="17"/>
              </w:rPr>
              <w:t>0.0306</w:t>
            </w:r>
          </w:p>
        </w:tc>
        <w:tc>
          <w:tcPr>
            <w:tcW w:w="1337" w:type="dxa"/>
            <w:tcMar>
              <w:top w:w="100" w:type="dxa"/>
              <w:left w:w="140" w:type="dxa"/>
              <w:bottom w:w="100" w:type="dxa"/>
              <w:right w:w="140" w:type="dxa"/>
            </w:tcMar>
            <w:vAlign w:val="center"/>
          </w:tcPr>
          <w:p w14:paraId="046D23F3" w14:textId="77777777" w:rsidR="004E189A" w:rsidRDefault="00864F16">
            <w:pPr>
              <w:spacing w:after="0"/>
              <w:jc w:val="right"/>
            </w:pPr>
            <w:r>
              <w:rPr>
                <w:sz w:val="17"/>
              </w:rPr>
              <w:t>1.0031</w:t>
            </w:r>
          </w:p>
        </w:tc>
      </w:tr>
      <w:tr w:rsidR="004E189A" w14:paraId="3E409835" w14:textId="77777777">
        <w:trPr>
          <w:cantSplit/>
          <w:jc w:val="center"/>
        </w:trPr>
        <w:tc>
          <w:tcPr>
            <w:tcW w:w="1337" w:type="dxa"/>
            <w:shd w:val="clear" w:color="auto" w:fill="F8FAFC"/>
            <w:tcMar>
              <w:top w:w="100" w:type="dxa"/>
              <w:left w:w="140" w:type="dxa"/>
              <w:bottom w:w="100" w:type="dxa"/>
              <w:right w:w="140" w:type="dxa"/>
            </w:tcMar>
            <w:vAlign w:val="center"/>
          </w:tcPr>
          <w:p w14:paraId="6E4FD35F" w14:textId="77777777" w:rsidR="004E189A" w:rsidRDefault="00864F16">
            <w:pPr>
              <w:spacing w:after="0"/>
            </w:pPr>
            <w:r>
              <w:rPr>
                <w:b/>
                <w:sz w:val="17"/>
              </w:rPr>
              <w:t>Statlog German</w:t>
            </w:r>
          </w:p>
        </w:tc>
        <w:tc>
          <w:tcPr>
            <w:tcW w:w="1337" w:type="dxa"/>
            <w:shd w:val="clear" w:color="auto" w:fill="F8FAFC"/>
            <w:tcMar>
              <w:top w:w="100" w:type="dxa"/>
              <w:left w:w="140" w:type="dxa"/>
              <w:bottom w:w="100" w:type="dxa"/>
              <w:right w:w="140" w:type="dxa"/>
            </w:tcMar>
            <w:vAlign w:val="center"/>
          </w:tcPr>
          <w:p w14:paraId="076CD448" w14:textId="77777777" w:rsidR="004E189A" w:rsidRDefault="00864F16">
            <w:pPr>
              <w:spacing w:after="0"/>
            </w:pPr>
            <w:r>
              <w:rPr>
                <w:sz w:val="17"/>
              </w:rPr>
              <w:t>Logistic Regression</w:t>
            </w:r>
          </w:p>
        </w:tc>
        <w:tc>
          <w:tcPr>
            <w:tcW w:w="1337" w:type="dxa"/>
            <w:shd w:val="clear" w:color="auto" w:fill="F8FAFC"/>
            <w:tcMar>
              <w:top w:w="100" w:type="dxa"/>
              <w:left w:w="140" w:type="dxa"/>
              <w:bottom w:w="100" w:type="dxa"/>
              <w:right w:w="140" w:type="dxa"/>
            </w:tcMar>
            <w:vAlign w:val="center"/>
          </w:tcPr>
          <w:p w14:paraId="75188FDE" w14:textId="77777777" w:rsidR="004E189A" w:rsidRDefault="00864F16">
            <w:pPr>
              <w:spacing w:after="0"/>
              <w:jc w:val="right"/>
            </w:pPr>
            <w:r>
              <w:rPr>
                <w:sz w:val="17"/>
              </w:rPr>
              <w:t>0.8061</w:t>
            </w:r>
          </w:p>
        </w:tc>
        <w:tc>
          <w:tcPr>
            <w:tcW w:w="1337" w:type="dxa"/>
            <w:shd w:val="clear" w:color="auto" w:fill="F8FAFC"/>
            <w:tcMar>
              <w:top w:w="100" w:type="dxa"/>
              <w:left w:w="140" w:type="dxa"/>
              <w:bottom w:w="100" w:type="dxa"/>
              <w:right w:w="140" w:type="dxa"/>
            </w:tcMar>
            <w:vAlign w:val="center"/>
          </w:tcPr>
          <w:p w14:paraId="4A541CF4" w14:textId="77777777" w:rsidR="004E189A" w:rsidRDefault="00864F16">
            <w:pPr>
              <w:spacing w:after="0"/>
              <w:jc w:val="right"/>
            </w:pPr>
            <w:r>
              <w:rPr>
                <w:sz w:val="17"/>
              </w:rPr>
              <w:t>0.6126</w:t>
            </w:r>
          </w:p>
        </w:tc>
        <w:tc>
          <w:tcPr>
            <w:tcW w:w="1337" w:type="dxa"/>
            <w:shd w:val="clear" w:color="auto" w:fill="F8FAFC"/>
            <w:tcMar>
              <w:top w:w="100" w:type="dxa"/>
              <w:left w:w="140" w:type="dxa"/>
              <w:bottom w:w="100" w:type="dxa"/>
              <w:right w:w="140" w:type="dxa"/>
            </w:tcMar>
            <w:vAlign w:val="center"/>
          </w:tcPr>
          <w:p w14:paraId="17E7864C" w14:textId="77777777" w:rsidR="004E189A" w:rsidRDefault="00864F16">
            <w:pPr>
              <w:spacing w:after="0"/>
              <w:jc w:val="right"/>
            </w:pPr>
            <w:r>
              <w:rPr>
                <w:sz w:val="17"/>
              </w:rPr>
              <w:t>0.7226</w:t>
            </w:r>
          </w:p>
        </w:tc>
        <w:tc>
          <w:tcPr>
            <w:tcW w:w="1337" w:type="dxa"/>
            <w:shd w:val="clear" w:color="auto" w:fill="F8FAFC"/>
            <w:tcMar>
              <w:top w:w="100" w:type="dxa"/>
              <w:left w:w="140" w:type="dxa"/>
              <w:bottom w:w="100" w:type="dxa"/>
              <w:right w:w="140" w:type="dxa"/>
            </w:tcMar>
            <w:vAlign w:val="center"/>
          </w:tcPr>
          <w:p w14:paraId="2817DA4B" w14:textId="77777777" w:rsidR="004E189A" w:rsidRDefault="00864F16">
            <w:pPr>
              <w:spacing w:after="0"/>
              <w:jc w:val="right"/>
            </w:pPr>
            <w:r>
              <w:rPr>
                <w:sz w:val="17"/>
              </w:rPr>
              <w:t>0.0500</w:t>
            </w:r>
          </w:p>
        </w:tc>
        <w:tc>
          <w:tcPr>
            <w:tcW w:w="1337" w:type="dxa"/>
            <w:shd w:val="clear" w:color="auto" w:fill="F8FAFC"/>
            <w:tcMar>
              <w:top w:w="100" w:type="dxa"/>
              <w:left w:w="140" w:type="dxa"/>
              <w:bottom w:w="100" w:type="dxa"/>
              <w:right w:w="140" w:type="dxa"/>
            </w:tcMar>
            <w:vAlign w:val="center"/>
          </w:tcPr>
          <w:p w14:paraId="361E2A11" w14:textId="77777777" w:rsidR="004E189A" w:rsidRDefault="00864F16">
            <w:pPr>
              <w:spacing w:after="0"/>
              <w:jc w:val="right"/>
            </w:pPr>
            <w:r>
              <w:rPr>
                <w:sz w:val="17"/>
              </w:rPr>
              <w:t>0.9244</w:t>
            </w:r>
          </w:p>
        </w:tc>
      </w:tr>
      <w:tr w:rsidR="004E189A" w14:paraId="79EB3EF7" w14:textId="77777777">
        <w:trPr>
          <w:cantSplit/>
          <w:jc w:val="center"/>
        </w:trPr>
        <w:tc>
          <w:tcPr>
            <w:tcW w:w="1337" w:type="dxa"/>
            <w:tcMar>
              <w:top w:w="100" w:type="dxa"/>
              <w:left w:w="140" w:type="dxa"/>
              <w:bottom w:w="100" w:type="dxa"/>
              <w:right w:w="140" w:type="dxa"/>
            </w:tcMar>
            <w:vAlign w:val="center"/>
          </w:tcPr>
          <w:p w14:paraId="4F1BEE6A" w14:textId="77777777" w:rsidR="004E189A" w:rsidRDefault="00864F16">
            <w:pPr>
              <w:spacing w:after="0"/>
            </w:pPr>
            <w:r>
              <w:rPr>
                <w:b/>
                <w:sz w:val="17"/>
              </w:rPr>
              <w:t>Statlog German</w:t>
            </w:r>
          </w:p>
        </w:tc>
        <w:tc>
          <w:tcPr>
            <w:tcW w:w="1337" w:type="dxa"/>
            <w:tcMar>
              <w:top w:w="100" w:type="dxa"/>
              <w:left w:w="140" w:type="dxa"/>
              <w:bottom w:w="100" w:type="dxa"/>
              <w:right w:w="140" w:type="dxa"/>
            </w:tcMar>
            <w:vAlign w:val="center"/>
          </w:tcPr>
          <w:p w14:paraId="7D962515" w14:textId="77777777" w:rsidR="004E189A" w:rsidRDefault="00864F16">
            <w:pPr>
              <w:spacing w:after="0"/>
            </w:pPr>
            <w:r>
              <w:rPr>
                <w:sz w:val="17"/>
              </w:rPr>
              <w:t>Random Forest</w:t>
            </w:r>
          </w:p>
        </w:tc>
        <w:tc>
          <w:tcPr>
            <w:tcW w:w="1337" w:type="dxa"/>
            <w:tcMar>
              <w:top w:w="100" w:type="dxa"/>
              <w:left w:w="140" w:type="dxa"/>
              <w:bottom w:w="100" w:type="dxa"/>
              <w:right w:w="140" w:type="dxa"/>
            </w:tcMar>
            <w:vAlign w:val="center"/>
          </w:tcPr>
          <w:p w14:paraId="041988E6" w14:textId="77777777" w:rsidR="004E189A" w:rsidRDefault="00864F16">
            <w:pPr>
              <w:spacing w:after="0"/>
              <w:jc w:val="right"/>
            </w:pPr>
            <w:r>
              <w:rPr>
                <w:sz w:val="17"/>
              </w:rPr>
              <w:t>0.7798</w:t>
            </w:r>
          </w:p>
        </w:tc>
        <w:tc>
          <w:tcPr>
            <w:tcW w:w="1337" w:type="dxa"/>
            <w:tcMar>
              <w:top w:w="100" w:type="dxa"/>
              <w:left w:w="140" w:type="dxa"/>
              <w:bottom w:w="100" w:type="dxa"/>
              <w:right w:w="140" w:type="dxa"/>
            </w:tcMar>
            <w:vAlign w:val="center"/>
          </w:tcPr>
          <w:p w14:paraId="62A5932E" w14:textId="77777777" w:rsidR="004E189A" w:rsidRDefault="00864F16">
            <w:pPr>
              <w:spacing w:after="0"/>
              <w:jc w:val="right"/>
            </w:pPr>
            <w:r>
              <w:rPr>
                <w:sz w:val="17"/>
              </w:rPr>
              <w:t>0.5319</w:t>
            </w:r>
          </w:p>
        </w:tc>
        <w:tc>
          <w:tcPr>
            <w:tcW w:w="1337" w:type="dxa"/>
            <w:tcMar>
              <w:top w:w="100" w:type="dxa"/>
              <w:left w:w="140" w:type="dxa"/>
              <w:bottom w:w="100" w:type="dxa"/>
              <w:right w:w="140" w:type="dxa"/>
            </w:tcMar>
            <w:vAlign w:val="center"/>
          </w:tcPr>
          <w:p w14:paraId="050C2B53" w14:textId="77777777" w:rsidR="004E189A" w:rsidRDefault="00864F16">
            <w:pPr>
              <w:spacing w:after="0"/>
              <w:jc w:val="right"/>
            </w:pPr>
            <w:r>
              <w:rPr>
                <w:sz w:val="17"/>
              </w:rPr>
              <w:t>0.6762</w:t>
            </w:r>
          </w:p>
        </w:tc>
        <w:tc>
          <w:tcPr>
            <w:tcW w:w="1337" w:type="dxa"/>
            <w:tcMar>
              <w:top w:w="100" w:type="dxa"/>
              <w:left w:w="140" w:type="dxa"/>
              <w:bottom w:w="100" w:type="dxa"/>
              <w:right w:w="140" w:type="dxa"/>
            </w:tcMar>
            <w:vAlign w:val="center"/>
          </w:tcPr>
          <w:p w14:paraId="3EE6B9F0" w14:textId="77777777" w:rsidR="004E189A" w:rsidRDefault="00864F16">
            <w:pPr>
              <w:spacing w:after="0"/>
              <w:jc w:val="right"/>
            </w:pPr>
            <w:r>
              <w:rPr>
                <w:sz w:val="17"/>
              </w:rPr>
              <w:t>0.1250</w:t>
            </w:r>
          </w:p>
        </w:tc>
        <w:tc>
          <w:tcPr>
            <w:tcW w:w="1337" w:type="dxa"/>
            <w:tcMar>
              <w:top w:w="100" w:type="dxa"/>
              <w:left w:w="140" w:type="dxa"/>
              <w:bottom w:w="100" w:type="dxa"/>
              <w:right w:w="140" w:type="dxa"/>
            </w:tcMar>
            <w:vAlign w:val="center"/>
          </w:tcPr>
          <w:p w14:paraId="3477FB2A" w14:textId="77777777" w:rsidR="004E189A" w:rsidRDefault="00864F16">
            <w:pPr>
              <w:spacing w:after="0"/>
              <w:jc w:val="right"/>
            </w:pPr>
            <w:r>
              <w:rPr>
                <w:sz w:val="17"/>
              </w:rPr>
              <w:t>0.9269</w:t>
            </w:r>
          </w:p>
        </w:tc>
      </w:tr>
      <w:tr w:rsidR="004E189A" w14:paraId="08EE5742" w14:textId="77777777">
        <w:trPr>
          <w:cantSplit/>
          <w:jc w:val="center"/>
        </w:trPr>
        <w:tc>
          <w:tcPr>
            <w:tcW w:w="1337" w:type="dxa"/>
            <w:shd w:val="clear" w:color="auto" w:fill="F8FAFC"/>
            <w:tcMar>
              <w:top w:w="100" w:type="dxa"/>
              <w:left w:w="140" w:type="dxa"/>
              <w:bottom w:w="100" w:type="dxa"/>
              <w:right w:w="140" w:type="dxa"/>
            </w:tcMar>
            <w:vAlign w:val="center"/>
          </w:tcPr>
          <w:p w14:paraId="50DB7939" w14:textId="77777777" w:rsidR="004E189A" w:rsidRDefault="00864F16">
            <w:pPr>
              <w:spacing w:after="0"/>
            </w:pPr>
            <w:r>
              <w:rPr>
                <w:b/>
                <w:sz w:val="17"/>
              </w:rPr>
              <w:t>Statlog German</w:t>
            </w:r>
          </w:p>
        </w:tc>
        <w:tc>
          <w:tcPr>
            <w:tcW w:w="1337" w:type="dxa"/>
            <w:shd w:val="clear" w:color="auto" w:fill="F8FAFC"/>
            <w:tcMar>
              <w:top w:w="100" w:type="dxa"/>
              <w:left w:w="140" w:type="dxa"/>
              <w:bottom w:w="100" w:type="dxa"/>
              <w:right w:w="140" w:type="dxa"/>
            </w:tcMar>
            <w:vAlign w:val="center"/>
          </w:tcPr>
          <w:p w14:paraId="0EC66457" w14:textId="77777777" w:rsidR="004E189A" w:rsidRDefault="00864F16">
            <w:pPr>
              <w:spacing w:after="0"/>
            </w:pPr>
            <w:r>
              <w:rPr>
                <w:sz w:val="17"/>
              </w:rPr>
              <w:t>XGBoost</w:t>
            </w:r>
          </w:p>
        </w:tc>
        <w:tc>
          <w:tcPr>
            <w:tcW w:w="1337" w:type="dxa"/>
            <w:shd w:val="clear" w:color="auto" w:fill="F8FAFC"/>
            <w:tcMar>
              <w:top w:w="100" w:type="dxa"/>
              <w:left w:w="140" w:type="dxa"/>
              <w:bottom w:w="100" w:type="dxa"/>
              <w:right w:w="140" w:type="dxa"/>
            </w:tcMar>
            <w:vAlign w:val="center"/>
          </w:tcPr>
          <w:p w14:paraId="6C040EE8" w14:textId="77777777" w:rsidR="004E189A" w:rsidRDefault="00864F16">
            <w:pPr>
              <w:spacing w:after="0"/>
              <w:jc w:val="right"/>
            </w:pPr>
            <w:r>
              <w:rPr>
                <w:sz w:val="17"/>
              </w:rPr>
              <w:t>0.8019</w:t>
            </w:r>
          </w:p>
        </w:tc>
        <w:tc>
          <w:tcPr>
            <w:tcW w:w="1337" w:type="dxa"/>
            <w:shd w:val="clear" w:color="auto" w:fill="F8FAFC"/>
            <w:tcMar>
              <w:top w:w="100" w:type="dxa"/>
              <w:left w:w="140" w:type="dxa"/>
              <w:bottom w:w="100" w:type="dxa"/>
              <w:right w:w="140" w:type="dxa"/>
            </w:tcMar>
            <w:vAlign w:val="center"/>
          </w:tcPr>
          <w:p w14:paraId="72BCC80C" w14:textId="77777777" w:rsidR="004E189A" w:rsidRDefault="00864F16">
            <w:pPr>
              <w:spacing w:after="0"/>
              <w:jc w:val="right"/>
            </w:pPr>
            <w:r>
              <w:rPr>
                <w:sz w:val="17"/>
              </w:rPr>
              <w:t>0.5794</w:t>
            </w:r>
          </w:p>
        </w:tc>
        <w:tc>
          <w:tcPr>
            <w:tcW w:w="1337" w:type="dxa"/>
            <w:shd w:val="clear" w:color="auto" w:fill="F8FAFC"/>
            <w:tcMar>
              <w:top w:w="100" w:type="dxa"/>
              <w:left w:w="140" w:type="dxa"/>
              <w:bottom w:w="100" w:type="dxa"/>
              <w:right w:w="140" w:type="dxa"/>
            </w:tcMar>
            <w:vAlign w:val="center"/>
          </w:tcPr>
          <w:p w14:paraId="4F53789B" w14:textId="77777777" w:rsidR="004E189A" w:rsidRDefault="00864F16">
            <w:pPr>
              <w:spacing w:after="0"/>
              <w:jc w:val="right"/>
            </w:pPr>
            <w:r>
              <w:rPr>
                <w:sz w:val="17"/>
              </w:rPr>
              <w:t>0.7012</w:t>
            </w:r>
          </w:p>
        </w:tc>
        <w:tc>
          <w:tcPr>
            <w:tcW w:w="1337" w:type="dxa"/>
            <w:shd w:val="clear" w:color="auto" w:fill="F8FAFC"/>
            <w:tcMar>
              <w:top w:w="100" w:type="dxa"/>
              <w:left w:w="140" w:type="dxa"/>
              <w:bottom w:w="100" w:type="dxa"/>
              <w:right w:w="140" w:type="dxa"/>
            </w:tcMar>
            <w:vAlign w:val="center"/>
          </w:tcPr>
          <w:p w14:paraId="5046C313" w14:textId="77777777" w:rsidR="004E189A" w:rsidRDefault="00864F16">
            <w:pPr>
              <w:spacing w:after="0"/>
              <w:jc w:val="right"/>
            </w:pPr>
            <w:r>
              <w:rPr>
                <w:sz w:val="17"/>
              </w:rPr>
              <w:t>0.0250</w:t>
            </w:r>
          </w:p>
        </w:tc>
        <w:tc>
          <w:tcPr>
            <w:tcW w:w="1337" w:type="dxa"/>
            <w:shd w:val="clear" w:color="auto" w:fill="F8FAFC"/>
            <w:tcMar>
              <w:top w:w="100" w:type="dxa"/>
              <w:left w:w="140" w:type="dxa"/>
              <w:bottom w:w="100" w:type="dxa"/>
              <w:right w:w="140" w:type="dxa"/>
            </w:tcMar>
            <w:vAlign w:val="center"/>
          </w:tcPr>
          <w:p w14:paraId="45B697E7" w14:textId="77777777" w:rsidR="004E189A" w:rsidRDefault="00864F16">
            <w:pPr>
              <w:spacing w:after="0"/>
              <w:jc w:val="right"/>
            </w:pPr>
            <w:r>
              <w:rPr>
                <w:sz w:val="17"/>
              </w:rPr>
              <w:t>0.9796</w:t>
            </w:r>
          </w:p>
        </w:tc>
      </w:tr>
    </w:tbl>
    <w:p w14:paraId="3A962664" w14:textId="77777777" w:rsidR="004E189A" w:rsidRDefault="00864F16">
      <w:pPr>
        <w:spacing w:after="120"/>
      </w:pPr>
      <w:r>
        <w:t>As evidenced in Table 6.1, baseline models exhibited noticeable demographic disparities despite the complete exclusion of sex from the feature matrix. In the German dataset, baseline Random Forest exhibited an Equalized Odds Difference of 0.1250 and an Approval Disparate Impact ratio of 0.9269 (substantially below parity of 1.0), confirming that unconstrained bagging trees readily learn proxy discrimination from correlated financial indicators.</w:t>
      </w:r>
    </w:p>
    <w:p w14:paraId="2D4B92A3" w14:textId="77777777" w:rsidR="004E189A" w:rsidRDefault="00864F16">
      <w:pPr>
        <w:pStyle w:val="Heading2"/>
        <w:spacing w:before="240" w:after="80"/>
      </w:pPr>
      <w:r>
        <w:rPr>
          <w:rFonts w:ascii="Calibri" w:hAnsi="Calibri"/>
          <w:color w:val="4A5568"/>
        </w:rPr>
        <w:t>6.2 Comprehensive Mitigation Results Across 18 Experiments</w:t>
      </w:r>
    </w:p>
    <w:p w14:paraId="4745358E" w14:textId="77777777" w:rsidR="004E189A" w:rsidRDefault="00864F16">
      <w:pPr>
        <w:spacing w:after="120"/>
      </w:pPr>
      <w:r>
        <w:t>Table 6.2 presents the complete results of all 18 fairness mitigation experiments across both datasets, comparing Reweighing, Exponentiated Gradient, and Threshold Optimizer against baseline configurations.</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1337"/>
        <w:gridCol w:w="1337"/>
        <w:gridCol w:w="1337"/>
        <w:gridCol w:w="1337"/>
        <w:gridCol w:w="1337"/>
        <w:gridCol w:w="1337"/>
        <w:gridCol w:w="1337"/>
      </w:tblGrid>
      <w:tr w:rsidR="004E189A" w14:paraId="2FB71E6D" w14:textId="77777777">
        <w:trPr>
          <w:tblHeader/>
          <w:jc w:val="center"/>
        </w:trPr>
        <w:tc>
          <w:tcPr>
            <w:tcW w:w="1337" w:type="dxa"/>
            <w:shd w:val="clear" w:color="auto" w:fill="1B365D"/>
            <w:tcMar>
              <w:top w:w="100" w:type="dxa"/>
              <w:left w:w="140" w:type="dxa"/>
              <w:bottom w:w="100" w:type="dxa"/>
              <w:right w:w="140" w:type="dxa"/>
            </w:tcMar>
            <w:vAlign w:val="center"/>
          </w:tcPr>
          <w:p w14:paraId="45246738" w14:textId="77777777" w:rsidR="004E189A" w:rsidRDefault="00864F16">
            <w:pPr>
              <w:spacing w:after="0"/>
            </w:pPr>
            <w:r>
              <w:rPr>
                <w:b/>
                <w:color w:val="FFFFFF"/>
                <w:sz w:val="18"/>
              </w:rPr>
              <w:t>Dataset</w:t>
            </w:r>
          </w:p>
        </w:tc>
        <w:tc>
          <w:tcPr>
            <w:tcW w:w="1337" w:type="dxa"/>
            <w:shd w:val="clear" w:color="auto" w:fill="1B365D"/>
            <w:tcMar>
              <w:top w:w="100" w:type="dxa"/>
              <w:left w:w="140" w:type="dxa"/>
              <w:bottom w:w="100" w:type="dxa"/>
              <w:right w:w="140" w:type="dxa"/>
            </w:tcMar>
            <w:vAlign w:val="center"/>
          </w:tcPr>
          <w:p w14:paraId="2098B8FF" w14:textId="77777777" w:rsidR="004E189A" w:rsidRDefault="00864F16">
            <w:pPr>
              <w:spacing w:after="0"/>
            </w:pPr>
            <w:r>
              <w:rPr>
                <w:b/>
                <w:color w:val="FFFFFF"/>
                <w:sz w:val="18"/>
              </w:rPr>
              <w:t>Model</w:t>
            </w:r>
          </w:p>
        </w:tc>
        <w:tc>
          <w:tcPr>
            <w:tcW w:w="1337" w:type="dxa"/>
            <w:shd w:val="clear" w:color="auto" w:fill="1B365D"/>
            <w:tcMar>
              <w:top w:w="100" w:type="dxa"/>
              <w:left w:w="140" w:type="dxa"/>
              <w:bottom w:w="100" w:type="dxa"/>
              <w:right w:w="140" w:type="dxa"/>
            </w:tcMar>
            <w:vAlign w:val="center"/>
          </w:tcPr>
          <w:p w14:paraId="1DFDC676" w14:textId="77777777" w:rsidR="004E189A" w:rsidRDefault="00864F16">
            <w:pPr>
              <w:spacing w:after="0"/>
            </w:pPr>
            <w:r>
              <w:rPr>
                <w:b/>
                <w:color w:val="FFFFFF"/>
                <w:sz w:val="18"/>
              </w:rPr>
              <w:t>Mitigation Method</w:t>
            </w:r>
          </w:p>
        </w:tc>
        <w:tc>
          <w:tcPr>
            <w:tcW w:w="1337" w:type="dxa"/>
            <w:shd w:val="clear" w:color="auto" w:fill="1B365D"/>
            <w:tcMar>
              <w:top w:w="100" w:type="dxa"/>
              <w:left w:w="140" w:type="dxa"/>
              <w:bottom w:w="100" w:type="dxa"/>
              <w:right w:w="140" w:type="dxa"/>
            </w:tcMar>
            <w:vAlign w:val="center"/>
          </w:tcPr>
          <w:p w14:paraId="2BB35CB5" w14:textId="77777777" w:rsidR="004E189A" w:rsidRDefault="00864F16">
            <w:pPr>
              <w:spacing w:after="0"/>
              <w:jc w:val="right"/>
            </w:pPr>
            <w:r>
              <w:rPr>
                <w:b/>
                <w:color w:val="FFFFFF"/>
                <w:sz w:val="18"/>
              </w:rPr>
              <w:t>ROC-AUC</w:t>
            </w:r>
          </w:p>
        </w:tc>
        <w:tc>
          <w:tcPr>
            <w:tcW w:w="1337" w:type="dxa"/>
            <w:shd w:val="clear" w:color="auto" w:fill="1B365D"/>
            <w:tcMar>
              <w:top w:w="100" w:type="dxa"/>
              <w:left w:w="140" w:type="dxa"/>
              <w:bottom w:w="100" w:type="dxa"/>
              <w:right w:w="140" w:type="dxa"/>
            </w:tcMar>
            <w:vAlign w:val="center"/>
          </w:tcPr>
          <w:p w14:paraId="1AF85C4E" w14:textId="77777777" w:rsidR="004E189A" w:rsidRDefault="00864F16">
            <w:pPr>
              <w:spacing w:after="0"/>
              <w:jc w:val="right"/>
            </w:pPr>
            <w:r>
              <w:rPr>
                <w:b/>
                <w:color w:val="FFFFFF"/>
                <w:sz w:val="18"/>
              </w:rPr>
              <w:t>Bal Acc</w:t>
            </w:r>
          </w:p>
        </w:tc>
        <w:tc>
          <w:tcPr>
            <w:tcW w:w="1337" w:type="dxa"/>
            <w:shd w:val="clear" w:color="auto" w:fill="1B365D"/>
            <w:tcMar>
              <w:top w:w="100" w:type="dxa"/>
              <w:left w:w="140" w:type="dxa"/>
              <w:bottom w:w="100" w:type="dxa"/>
              <w:right w:w="140" w:type="dxa"/>
            </w:tcMar>
            <w:vAlign w:val="center"/>
          </w:tcPr>
          <w:p w14:paraId="44F9D9ED" w14:textId="77777777" w:rsidR="004E189A" w:rsidRDefault="00864F16">
            <w:pPr>
              <w:spacing w:after="0"/>
              <w:jc w:val="right"/>
            </w:pPr>
            <w:r>
              <w:rPr>
                <w:b/>
                <w:color w:val="FFFFFF"/>
                <w:sz w:val="18"/>
              </w:rPr>
              <w:t>EOD</w:t>
            </w:r>
          </w:p>
        </w:tc>
        <w:tc>
          <w:tcPr>
            <w:tcW w:w="1337" w:type="dxa"/>
            <w:shd w:val="clear" w:color="auto" w:fill="1B365D"/>
            <w:tcMar>
              <w:top w:w="100" w:type="dxa"/>
              <w:left w:w="140" w:type="dxa"/>
              <w:bottom w:w="100" w:type="dxa"/>
              <w:right w:w="140" w:type="dxa"/>
            </w:tcMar>
            <w:vAlign w:val="center"/>
          </w:tcPr>
          <w:p w14:paraId="402A3EC7" w14:textId="77777777" w:rsidR="004E189A" w:rsidRDefault="00864F16">
            <w:pPr>
              <w:spacing w:after="0"/>
              <w:jc w:val="right"/>
            </w:pPr>
            <w:r>
              <w:rPr>
                <w:b/>
                <w:color w:val="FFFFFF"/>
                <w:sz w:val="18"/>
              </w:rPr>
              <w:t>Approval DI</w:t>
            </w:r>
          </w:p>
        </w:tc>
      </w:tr>
      <w:tr w:rsidR="004E189A" w14:paraId="08FB0F72" w14:textId="77777777">
        <w:trPr>
          <w:cantSplit/>
          <w:jc w:val="center"/>
        </w:trPr>
        <w:tc>
          <w:tcPr>
            <w:tcW w:w="1337" w:type="dxa"/>
            <w:tcMar>
              <w:top w:w="100" w:type="dxa"/>
              <w:left w:w="140" w:type="dxa"/>
              <w:bottom w:w="100" w:type="dxa"/>
              <w:right w:w="140" w:type="dxa"/>
            </w:tcMar>
            <w:vAlign w:val="center"/>
          </w:tcPr>
          <w:p w14:paraId="1F17160A" w14:textId="77777777" w:rsidR="004E189A" w:rsidRDefault="00864F16">
            <w:pPr>
              <w:spacing w:after="0"/>
            </w:pPr>
            <w:r>
              <w:rPr>
                <w:b/>
                <w:sz w:val="16"/>
              </w:rPr>
              <w:t>Taiwan</w:t>
            </w:r>
          </w:p>
        </w:tc>
        <w:tc>
          <w:tcPr>
            <w:tcW w:w="1337" w:type="dxa"/>
            <w:tcMar>
              <w:top w:w="100" w:type="dxa"/>
              <w:left w:w="140" w:type="dxa"/>
              <w:bottom w:w="100" w:type="dxa"/>
              <w:right w:w="140" w:type="dxa"/>
            </w:tcMar>
            <w:vAlign w:val="center"/>
          </w:tcPr>
          <w:p w14:paraId="53B53A53" w14:textId="77777777" w:rsidR="004E189A" w:rsidRDefault="00864F16">
            <w:pPr>
              <w:spacing w:after="0"/>
            </w:pPr>
            <w:r>
              <w:rPr>
                <w:sz w:val="16"/>
              </w:rPr>
              <w:t>Logistic Regression</w:t>
            </w:r>
          </w:p>
        </w:tc>
        <w:tc>
          <w:tcPr>
            <w:tcW w:w="1337" w:type="dxa"/>
            <w:tcMar>
              <w:top w:w="100" w:type="dxa"/>
              <w:left w:w="140" w:type="dxa"/>
              <w:bottom w:w="100" w:type="dxa"/>
              <w:right w:w="140" w:type="dxa"/>
            </w:tcMar>
            <w:vAlign w:val="center"/>
          </w:tcPr>
          <w:p w14:paraId="6A8B60EF" w14:textId="77777777" w:rsidR="004E189A" w:rsidRDefault="00864F16">
            <w:pPr>
              <w:spacing w:after="0"/>
            </w:pPr>
            <w:r>
              <w:rPr>
                <w:sz w:val="16"/>
              </w:rPr>
              <w:t>Reweighing (Pre)</w:t>
            </w:r>
          </w:p>
        </w:tc>
        <w:tc>
          <w:tcPr>
            <w:tcW w:w="1337" w:type="dxa"/>
            <w:tcMar>
              <w:top w:w="100" w:type="dxa"/>
              <w:left w:w="140" w:type="dxa"/>
              <w:bottom w:w="100" w:type="dxa"/>
              <w:right w:w="140" w:type="dxa"/>
            </w:tcMar>
            <w:vAlign w:val="center"/>
          </w:tcPr>
          <w:p w14:paraId="0012A86A" w14:textId="77777777" w:rsidR="004E189A" w:rsidRDefault="00864F16">
            <w:pPr>
              <w:spacing w:after="0"/>
              <w:jc w:val="right"/>
            </w:pPr>
            <w:r>
              <w:rPr>
                <w:sz w:val="16"/>
              </w:rPr>
              <w:t>0.7582</w:t>
            </w:r>
          </w:p>
        </w:tc>
        <w:tc>
          <w:tcPr>
            <w:tcW w:w="1337" w:type="dxa"/>
            <w:tcMar>
              <w:top w:w="100" w:type="dxa"/>
              <w:left w:w="140" w:type="dxa"/>
              <w:bottom w:w="100" w:type="dxa"/>
              <w:right w:w="140" w:type="dxa"/>
            </w:tcMar>
            <w:vAlign w:val="center"/>
          </w:tcPr>
          <w:p w14:paraId="66D39A16" w14:textId="77777777" w:rsidR="004E189A" w:rsidRDefault="00864F16">
            <w:pPr>
              <w:spacing w:after="0"/>
              <w:jc w:val="right"/>
            </w:pPr>
            <w:r>
              <w:rPr>
                <w:sz w:val="16"/>
              </w:rPr>
              <w:t>0.6508</w:t>
            </w:r>
          </w:p>
        </w:tc>
        <w:tc>
          <w:tcPr>
            <w:tcW w:w="1337" w:type="dxa"/>
            <w:tcMar>
              <w:top w:w="100" w:type="dxa"/>
              <w:left w:w="140" w:type="dxa"/>
              <w:bottom w:w="100" w:type="dxa"/>
              <w:right w:w="140" w:type="dxa"/>
            </w:tcMar>
            <w:vAlign w:val="center"/>
          </w:tcPr>
          <w:p w14:paraId="5ECB24F2" w14:textId="77777777" w:rsidR="004E189A" w:rsidRDefault="00864F16">
            <w:pPr>
              <w:spacing w:after="0"/>
              <w:jc w:val="right"/>
            </w:pPr>
            <w:r>
              <w:rPr>
                <w:sz w:val="16"/>
              </w:rPr>
              <w:t>0.0229</w:t>
            </w:r>
          </w:p>
        </w:tc>
        <w:tc>
          <w:tcPr>
            <w:tcW w:w="1337" w:type="dxa"/>
            <w:tcMar>
              <w:top w:w="100" w:type="dxa"/>
              <w:left w:w="140" w:type="dxa"/>
              <w:bottom w:w="100" w:type="dxa"/>
              <w:right w:w="140" w:type="dxa"/>
            </w:tcMar>
            <w:vAlign w:val="center"/>
          </w:tcPr>
          <w:p w14:paraId="32552F0F" w14:textId="77777777" w:rsidR="004E189A" w:rsidRDefault="00864F16">
            <w:pPr>
              <w:spacing w:after="0"/>
              <w:jc w:val="right"/>
            </w:pPr>
            <w:r>
              <w:rPr>
                <w:sz w:val="16"/>
              </w:rPr>
              <w:t>1.0079</w:t>
            </w:r>
          </w:p>
        </w:tc>
      </w:tr>
      <w:tr w:rsidR="004E189A" w14:paraId="40054E2B" w14:textId="77777777">
        <w:trPr>
          <w:cantSplit/>
          <w:jc w:val="center"/>
        </w:trPr>
        <w:tc>
          <w:tcPr>
            <w:tcW w:w="1337" w:type="dxa"/>
            <w:shd w:val="clear" w:color="auto" w:fill="F8FAFC"/>
            <w:tcMar>
              <w:top w:w="100" w:type="dxa"/>
              <w:left w:w="140" w:type="dxa"/>
              <w:bottom w:w="100" w:type="dxa"/>
              <w:right w:w="140" w:type="dxa"/>
            </w:tcMar>
            <w:vAlign w:val="center"/>
          </w:tcPr>
          <w:p w14:paraId="228C3659" w14:textId="77777777" w:rsidR="004E189A" w:rsidRDefault="00864F16">
            <w:pPr>
              <w:spacing w:after="0"/>
            </w:pPr>
            <w:r>
              <w:rPr>
                <w:b/>
                <w:sz w:val="16"/>
              </w:rPr>
              <w:t>Taiwan</w:t>
            </w:r>
          </w:p>
        </w:tc>
        <w:tc>
          <w:tcPr>
            <w:tcW w:w="1337" w:type="dxa"/>
            <w:shd w:val="clear" w:color="auto" w:fill="F8FAFC"/>
            <w:tcMar>
              <w:top w:w="100" w:type="dxa"/>
              <w:left w:w="140" w:type="dxa"/>
              <w:bottom w:w="100" w:type="dxa"/>
              <w:right w:w="140" w:type="dxa"/>
            </w:tcMar>
            <w:vAlign w:val="center"/>
          </w:tcPr>
          <w:p w14:paraId="780DB511" w14:textId="77777777" w:rsidR="004E189A" w:rsidRDefault="00864F16">
            <w:pPr>
              <w:spacing w:after="0"/>
            </w:pPr>
            <w:r>
              <w:rPr>
                <w:sz w:val="16"/>
              </w:rPr>
              <w:t>Logistic Regression</w:t>
            </w:r>
          </w:p>
        </w:tc>
        <w:tc>
          <w:tcPr>
            <w:tcW w:w="1337" w:type="dxa"/>
            <w:shd w:val="clear" w:color="auto" w:fill="F8FAFC"/>
            <w:tcMar>
              <w:top w:w="100" w:type="dxa"/>
              <w:left w:w="140" w:type="dxa"/>
              <w:bottom w:w="100" w:type="dxa"/>
              <w:right w:w="140" w:type="dxa"/>
            </w:tcMar>
            <w:vAlign w:val="center"/>
          </w:tcPr>
          <w:p w14:paraId="40E84AFB" w14:textId="77777777" w:rsidR="004E189A" w:rsidRDefault="00864F16">
            <w:pPr>
              <w:spacing w:after="0"/>
            </w:pPr>
            <w:r>
              <w:rPr>
                <w:sz w:val="16"/>
              </w:rPr>
              <w:t>Exponentiated Gradient (In-)</w:t>
            </w:r>
          </w:p>
        </w:tc>
        <w:tc>
          <w:tcPr>
            <w:tcW w:w="1337" w:type="dxa"/>
            <w:shd w:val="clear" w:color="auto" w:fill="F8FAFC"/>
            <w:tcMar>
              <w:top w:w="100" w:type="dxa"/>
              <w:left w:w="140" w:type="dxa"/>
              <w:bottom w:w="100" w:type="dxa"/>
              <w:right w:w="140" w:type="dxa"/>
            </w:tcMar>
            <w:vAlign w:val="center"/>
          </w:tcPr>
          <w:p w14:paraId="2A915820" w14:textId="77777777" w:rsidR="004E189A" w:rsidRDefault="00864F16">
            <w:pPr>
              <w:spacing w:after="0"/>
              <w:jc w:val="right"/>
            </w:pPr>
            <w:r>
              <w:rPr>
                <w:sz w:val="16"/>
              </w:rPr>
              <w:t>N/A*</w:t>
            </w:r>
          </w:p>
        </w:tc>
        <w:tc>
          <w:tcPr>
            <w:tcW w:w="1337" w:type="dxa"/>
            <w:shd w:val="clear" w:color="auto" w:fill="F8FAFC"/>
            <w:tcMar>
              <w:top w:w="100" w:type="dxa"/>
              <w:left w:w="140" w:type="dxa"/>
              <w:bottom w:w="100" w:type="dxa"/>
              <w:right w:w="140" w:type="dxa"/>
            </w:tcMar>
            <w:vAlign w:val="center"/>
          </w:tcPr>
          <w:p w14:paraId="24EE8E68" w14:textId="77777777" w:rsidR="004E189A" w:rsidRDefault="00864F16">
            <w:pPr>
              <w:spacing w:after="0"/>
              <w:jc w:val="right"/>
            </w:pPr>
            <w:r>
              <w:rPr>
                <w:sz w:val="16"/>
              </w:rPr>
              <w:t>0.6502</w:t>
            </w:r>
          </w:p>
        </w:tc>
        <w:tc>
          <w:tcPr>
            <w:tcW w:w="1337" w:type="dxa"/>
            <w:shd w:val="clear" w:color="auto" w:fill="F8FAFC"/>
            <w:tcMar>
              <w:top w:w="100" w:type="dxa"/>
              <w:left w:w="140" w:type="dxa"/>
              <w:bottom w:w="100" w:type="dxa"/>
              <w:right w:w="140" w:type="dxa"/>
            </w:tcMar>
            <w:vAlign w:val="center"/>
          </w:tcPr>
          <w:p w14:paraId="6ED9E9E5" w14:textId="77777777" w:rsidR="004E189A" w:rsidRDefault="00864F16">
            <w:pPr>
              <w:spacing w:after="0"/>
              <w:jc w:val="right"/>
            </w:pPr>
            <w:r>
              <w:rPr>
                <w:sz w:val="16"/>
              </w:rPr>
              <w:t>0.0314</w:t>
            </w:r>
          </w:p>
        </w:tc>
        <w:tc>
          <w:tcPr>
            <w:tcW w:w="1337" w:type="dxa"/>
            <w:shd w:val="clear" w:color="auto" w:fill="F8FAFC"/>
            <w:tcMar>
              <w:top w:w="100" w:type="dxa"/>
              <w:left w:w="140" w:type="dxa"/>
              <w:bottom w:w="100" w:type="dxa"/>
              <w:right w:w="140" w:type="dxa"/>
            </w:tcMar>
            <w:vAlign w:val="center"/>
          </w:tcPr>
          <w:p w14:paraId="38EEE649" w14:textId="77777777" w:rsidR="004E189A" w:rsidRDefault="00864F16">
            <w:pPr>
              <w:spacing w:after="0"/>
              <w:jc w:val="right"/>
            </w:pPr>
            <w:r>
              <w:rPr>
                <w:sz w:val="16"/>
              </w:rPr>
              <w:t>1.0066</w:t>
            </w:r>
          </w:p>
        </w:tc>
      </w:tr>
      <w:tr w:rsidR="004E189A" w14:paraId="1E96E1C8" w14:textId="77777777">
        <w:trPr>
          <w:cantSplit/>
          <w:jc w:val="center"/>
        </w:trPr>
        <w:tc>
          <w:tcPr>
            <w:tcW w:w="1337" w:type="dxa"/>
            <w:tcMar>
              <w:top w:w="100" w:type="dxa"/>
              <w:left w:w="140" w:type="dxa"/>
              <w:bottom w:w="100" w:type="dxa"/>
              <w:right w:w="140" w:type="dxa"/>
            </w:tcMar>
            <w:vAlign w:val="center"/>
          </w:tcPr>
          <w:p w14:paraId="2694A4AF" w14:textId="77777777" w:rsidR="004E189A" w:rsidRDefault="00864F16">
            <w:pPr>
              <w:spacing w:after="0"/>
            </w:pPr>
            <w:r>
              <w:rPr>
                <w:b/>
                <w:sz w:val="16"/>
              </w:rPr>
              <w:t>Taiwan</w:t>
            </w:r>
          </w:p>
        </w:tc>
        <w:tc>
          <w:tcPr>
            <w:tcW w:w="1337" w:type="dxa"/>
            <w:tcMar>
              <w:top w:w="100" w:type="dxa"/>
              <w:left w:w="140" w:type="dxa"/>
              <w:bottom w:w="100" w:type="dxa"/>
              <w:right w:w="140" w:type="dxa"/>
            </w:tcMar>
            <w:vAlign w:val="center"/>
          </w:tcPr>
          <w:p w14:paraId="2F7E97FB" w14:textId="77777777" w:rsidR="004E189A" w:rsidRDefault="00864F16">
            <w:pPr>
              <w:spacing w:after="0"/>
            </w:pPr>
            <w:r>
              <w:rPr>
                <w:sz w:val="16"/>
              </w:rPr>
              <w:t>Logistic Regression</w:t>
            </w:r>
          </w:p>
        </w:tc>
        <w:tc>
          <w:tcPr>
            <w:tcW w:w="1337" w:type="dxa"/>
            <w:tcMar>
              <w:top w:w="100" w:type="dxa"/>
              <w:left w:w="140" w:type="dxa"/>
              <w:bottom w:w="100" w:type="dxa"/>
              <w:right w:w="140" w:type="dxa"/>
            </w:tcMar>
            <w:vAlign w:val="center"/>
          </w:tcPr>
          <w:p w14:paraId="269939D3" w14:textId="77777777" w:rsidR="004E189A" w:rsidRDefault="00864F16">
            <w:pPr>
              <w:spacing w:after="0"/>
            </w:pPr>
            <w:r>
              <w:rPr>
                <w:sz w:val="16"/>
              </w:rPr>
              <w:t>Threshold Optimizer (Pos)</w:t>
            </w:r>
          </w:p>
        </w:tc>
        <w:tc>
          <w:tcPr>
            <w:tcW w:w="1337" w:type="dxa"/>
            <w:tcMar>
              <w:top w:w="100" w:type="dxa"/>
              <w:left w:w="140" w:type="dxa"/>
              <w:bottom w:w="100" w:type="dxa"/>
              <w:right w:w="140" w:type="dxa"/>
            </w:tcMar>
            <w:vAlign w:val="center"/>
          </w:tcPr>
          <w:p w14:paraId="5F4C0B9F" w14:textId="77777777" w:rsidR="004E189A" w:rsidRDefault="00864F16">
            <w:pPr>
              <w:spacing w:after="0"/>
              <w:jc w:val="right"/>
            </w:pPr>
            <w:r>
              <w:rPr>
                <w:sz w:val="16"/>
              </w:rPr>
              <w:t>N/A*</w:t>
            </w:r>
          </w:p>
        </w:tc>
        <w:tc>
          <w:tcPr>
            <w:tcW w:w="1337" w:type="dxa"/>
            <w:tcMar>
              <w:top w:w="100" w:type="dxa"/>
              <w:left w:w="140" w:type="dxa"/>
              <w:bottom w:w="100" w:type="dxa"/>
              <w:right w:w="140" w:type="dxa"/>
            </w:tcMar>
            <w:vAlign w:val="center"/>
          </w:tcPr>
          <w:p w14:paraId="0366C6E8" w14:textId="77777777" w:rsidR="004E189A" w:rsidRDefault="00864F16">
            <w:pPr>
              <w:spacing w:after="0"/>
              <w:jc w:val="right"/>
            </w:pPr>
            <w:r>
              <w:rPr>
                <w:sz w:val="16"/>
              </w:rPr>
              <w:t>0.6595</w:t>
            </w:r>
          </w:p>
        </w:tc>
        <w:tc>
          <w:tcPr>
            <w:tcW w:w="1337" w:type="dxa"/>
            <w:tcMar>
              <w:top w:w="100" w:type="dxa"/>
              <w:left w:w="140" w:type="dxa"/>
              <w:bottom w:w="100" w:type="dxa"/>
              <w:right w:w="140" w:type="dxa"/>
            </w:tcMar>
            <w:vAlign w:val="center"/>
          </w:tcPr>
          <w:p w14:paraId="18E9543A" w14:textId="77777777" w:rsidR="004E189A" w:rsidRDefault="00864F16">
            <w:pPr>
              <w:spacing w:after="0"/>
              <w:jc w:val="right"/>
            </w:pPr>
            <w:r>
              <w:rPr>
                <w:sz w:val="16"/>
              </w:rPr>
              <w:t>0.0412</w:t>
            </w:r>
          </w:p>
        </w:tc>
        <w:tc>
          <w:tcPr>
            <w:tcW w:w="1337" w:type="dxa"/>
            <w:tcMar>
              <w:top w:w="100" w:type="dxa"/>
              <w:left w:w="140" w:type="dxa"/>
              <w:bottom w:w="100" w:type="dxa"/>
              <w:right w:w="140" w:type="dxa"/>
            </w:tcMar>
            <w:vAlign w:val="center"/>
          </w:tcPr>
          <w:p w14:paraId="4A50F369" w14:textId="77777777" w:rsidR="004E189A" w:rsidRDefault="00864F16">
            <w:pPr>
              <w:spacing w:after="0"/>
              <w:jc w:val="right"/>
            </w:pPr>
            <w:r>
              <w:rPr>
                <w:sz w:val="16"/>
              </w:rPr>
              <w:t>1.0089</w:t>
            </w:r>
          </w:p>
        </w:tc>
      </w:tr>
      <w:tr w:rsidR="004E189A" w14:paraId="6435D1F8" w14:textId="77777777">
        <w:trPr>
          <w:cantSplit/>
          <w:jc w:val="center"/>
        </w:trPr>
        <w:tc>
          <w:tcPr>
            <w:tcW w:w="1337" w:type="dxa"/>
            <w:shd w:val="clear" w:color="auto" w:fill="F8FAFC"/>
            <w:tcMar>
              <w:top w:w="100" w:type="dxa"/>
              <w:left w:w="140" w:type="dxa"/>
              <w:bottom w:w="100" w:type="dxa"/>
              <w:right w:w="140" w:type="dxa"/>
            </w:tcMar>
            <w:vAlign w:val="center"/>
          </w:tcPr>
          <w:p w14:paraId="1D6078F2" w14:textId="77777777" w:rsidR="004E189A" w:rsidRDefault="00864F16">
            <w:pPr>
              <w:spacing w:after="0"/>
            </w:pPr>
            <w:r>
              <w:rPr>
                <w:b/>
                <w:sz w:val="16"/>
              </w:rPr>
              <w:t>Taiwan</w:t>
            </w:r>
          </w:p>
        </w:tc>
        <w:tc>
          <w:tcPr>
            <w:tcW w:w="1337" w:type="dxa"/>
            <w:shd w:val="clear" w:color="auto" w:fill="F8FAFC"/>
            <w:tcMar>
              <w:top w:w="100" w:type="dxa"/>
              <w:left w:w="140" w:type="dxa"/>
              <w:bottom w:w="100" w:type="dxa"/>
              <w:right w:w="140" w:type="dxa"/>
            </w:tcMar>
            <w:vAlign w:val="center"/>
          </w:tcPr>
          <w:p w14:paraId="190C93BD" w14:textId="77777777" w:rsidR="004E189A" w:rsidRDefault="00864F16">
            <w:pPr>
              <w:spacing w:after="0"/>
            </w:pPr>
            <w:r>
              <w:rPr>
                <w:sz w:val="16"/>
              </w:rPr>
              <w:t>Random Forest</w:t>
            </w:r>
          </w:p>
        </w:tc>
        <w:tc>
          <w:tcPr>
            <w:tcW w:w="1337" w:type="dxa"/>
            <w:shd w:val="clear" w:color="auto" w:fill="F8FAFC"/>
            <w:tcMar>
              <w:top w:w="100" w:type="dxa"/>
              <w:left w:w="140" w:type="dxa"/>
              <w:bottom w:w="100" w:type="dxa"/>
              <w:right w:w="140" w:type="dxa"/>
            </w:tcMar>
            <w:vAlign w:val="center"/>
          </w:tcPr>
          <w:p w14:paraId="128C7981" w14:textId="77777777" w:rsidR="004E189A" w:rsidRDefault="00864F16">
            <w:pPr>
              <w:spacing w:after="0"/>
            </w:pPr>
            <w:r>
              <w:rPr>
                <w:sz w:val="16"/>
              </w:rPr>
              <w:t>Reweighing (Pre)</w:t>
            </w:r>
          </w:p>
        </w:tc>
        <w:tc>
          <w:tcPr>
            <w:tcW w:w="1337" w:type="dxa"/>
            <w:shd w:val="clear" w:color="auto" w:fill="F8FAFC"/>
            <w:tcMar>
              <w:top w:w="100" w:type="dxa"/>
              <w:left w:w="140" w:type="dxa"/>
              <w:bottom w:w="100" w:type="dxa"/>
              <w:right w:w="140" w:type="dxa"/>
            </w:tcMar>
            <w:vAlign w:val="center"/>
          </w:tcPr>
          <w:p w14:paraId="321DF40D" w14:textId="77777777" w:rsidR="004E189A" w:rsidRDefault="00864F16">
            <w:pPr>
              <w:spacing w:after="0"/>
              <w:jc w:val="right"/>
            </w:pPr>
            <w:r>
              <w:rPr>
                <w:sz w:val="16"/>
              </w:rPr>
              <w:t>0.7548</w:t>
            </w:r>
          </w:p>
        </w:tc>
        <w:tc>
          <w:tcPr>
            <w:tcW w:w="1337" w:type="dxa"/>
            <w:shd w:val="clear" w:color="auto" w:fill="F8FAFC"/>
            <w:tcMar>
              <w:top w:w="100" w:type="dxa"/>
              <w:left w:w="140" w:type="dxa"/>
              <w:bottom w:w="100" w:type="dxa"/>
              <w:right w:w="140" w:type="dxa"/>
            </w:tcMar>
            <w:vAlign w:val="center"/>
          </w:tcPr>
          <w:p w14:paraId="42285450" w14:textId="77777777" w:rsidR="004E189A" w:rsidRDefault="00864F16">
            <w:pPr>
              <w:spacing w:after="0"/>
              <w:jc w:val="right"/>
            </w:pPr>
            <w:r>
              <w:rPr>
                <w:sz w:val="16"/>
              </w:rPr>
              <w:t>0.6505</w:t>
            </w:r>
          </w:p>
        </w:tc>
        <w:tc>
          <w:tcPr>
            <w:tcW w:w="1337" w:type="dxa"/>
            <w:shd w:val="clear" w:color="auto" w:fill="F8FAFC"/>
            <w:tcMar>
              <w:top w:w="100" w:type="dxa"/>
              <w:left w:w="140" w:type="dxa"/>
              <w:bottom w:w="100" w:type="dxa"/>
              <w:right w:w="140" w:type="dxa"/>
            </w:tcMar>
            <w:vAlign w:val="center"/>
          </w:tcPr>
          <w:p w14:paraId="203766BE" w14:textId="77777777" w:rsidR="004E189A" w:rsidRDefault="00864F16">
            <w:pPr>
              <w:spacing w:after="0"/>
              <w:jc w:val="right"/>
            </w:pPr>
            <w:r>
              <w:rPr>
                <w:sz w:val="16"/>
              </w:rPr>
              <w:t>0.0219</w:t>
            </w:r>
          </w:p>
        </w:tc>
        <w:tc>
          <w:tcPr>
            <w:tcW w:w="1337" w:type="dxa"/>
            <w:shd w:val="clear" w:color="auto" w:fill="F8FAFC"/>
            <w:tcMar>
              <w:top w:w="100" w:type="dxa"/>
              <w:left w:w="140" w:type="dxa"/>
              <w:bottom w:w="100" w:type="dxa"/>
              <w:right w:w="140" w:type="dxa"/>
            </w:tcMar>
            <w:vAlign w:val="center"/>
          </w:tcPr>
          <w:p w14:paraId="086D4D29" w14:textId="77777777" w:rsidR="004E189A" w:rsidRDefault="00864F16">
            <w:pPr>
              <w:spacing w:after="0"/>
              <w:jc w:val="right"/>
            </w:pPr>
            <w:r>
              <w:rPr>
                <w:sz w:val="16"/>
              </w:rPr>
              <w:t>1.0086</w:t>
            </w:r>
          </w:p>
        </w:tc>
      </w:tr>
      <w:tr w:rsidR="004E189A" w14:paraId="32E00A76" w14:textId="77777777">
        <w:trPr>
          <w:cantSplit/>
          <w:jc w:val="center"/>
        </w:trPr>
        <w:tc>
          <w:tcPr>
            <w:tcW w:w="1337" w:type="dxa"/>
            <w:tcMar>
              <w:top w:w="100" w:type="dxa"/>
              <w:left w:w="140" w:type="dxa"/>
              <w:bottom w:w="100" w:type="dxa"/>
              <w:right w:w="140" w:type="dxa"/>
            </w:tcMar>
            <w:vAlign w:val="center"/>
          </w:tcPr>
          <w:p w14:paraId="7FC4FA25" w14:textId="77777777" w:rsidR="004E189A" w:rsidRDefault="00864F16">
            <w:pPr>
              <w:spacing w:after="0"/>
            </w:pPr>
            <w:r>
              <w:rPr>
                <w:b/>
                <w:sz w:val="16"/>
              </w:rPr>
              <w:lastRenderedPageBreak/>
              <w:t>Taiwan</w:t>
            </w:r>
          </w:p>
        </w:tc>
        <w:tc>
          <w:tcPr>
            <w:tcW w:w="1337" w:type="dxa"/>
            <w:tcMar>
              <w:top w:w="100" w:type="dxa"/>
              <w:left w:w="140" w:type="dxa"/>
              <w:bottom w:w="100" w:type="dxa"/>
              <w:right w:w="140" w:type="dxa"/>
            </w:tcMar>
            <w:vAlign w:val="center"/>
          </w:tcPr>
          <w:p w14:paraId="42BD6297" w14:textId="77777777" w:rsidR="004E189A" w:rsidRDefault="00864F16">
            <w:pPr>
              <w:spacing w:after="0"/>
            </w:pPr>
            <w:r>
              <w:rPr>
                <w:sz w:val="16"/>
              </w:rPr>
              <w:t>Random Forest</w:t>
            </w:r>
          </w:p>
        </w:tc>
        <w:tc>
          <w:tcPr>
            <w:tcW w:w="1337" w:type="dxa"/>
            <w:tcMar>
              <w:top w:w="100" w:type="dxa"/>
              <w:left w:w="140" w:type="dxa"/>
              <w:bottom w:w="100" w:type="dxa"/>
              <w:right w:w="140" w:type="dxa"/>
            </w:tcMar>
            <w:vAlign w:val="center"/>
          </w:tcPr>
          <w:p w14:paraId="767C0C26" w14:textId="77777777" w:rsidR="004E189A" w:rsidRDefault="00864F16">
            <w:pPr>
              <w:spacing w:after="0"/>
            </w:pPr>
            <w:r>
              <w:rPr>
                <w:sz w:val="16"/>
              </w:rPr>
              <w:t>Exponentiated Gradient (In-)</w:t>
            </w:r>
          </w:p>
        </w:tc>
        <w:tc>
          <w:tcPr>
            <w:tcW w:w="1337" w:type="dxa"/>
            <w:tcMar>
              <w:top w:w="100" w:type="dxa"/>
              <w:left w:w="140" w:type="dxa"/>
              <w:bottom w:w="100" w:type="dxa"/>
              <w:right w:w="140" w:type="dxa"/>
            </w:tcMar>
            <w:vAlign w:val="center"/>
          </w:tcPr>
          <w:p w14:paraId="0FEB1115" w14:textId="77777777" w:rsidR="004E189A" w:rsidRDefault="00864F16">
            <w:pPr>
              <w:spacing w:after="0"/>
              <w:jc w:val="right"/>
            </w:pPr>
            <w:r>
              <w:rPr>
                <w:sz w:val="16"/>
              </w:rPr>
              <w:t>N/A*</w:t>
            </w:r>
          </w:p>
        </w:tc>
        <w:tc>
          <w:tcPr>
            <w:tcW w:w="1337" w:type="dxa"/>
            <w:tcMar>
              <w:top w:w="100" w:type="dxa"/>
              <w:left w:w="140" w:type="dxa"/>
              <w:bottom w:w="100" w:type="dxa"/>
              <w:right w:w="140" w:type="dxa"/>
            </w:tcMar>
            <w:vAlign w:val="center"/>
          </w:tcPr>
          <w:p w14:paraId="47FB0F19" w14:textId="77777777" w:rsidR="004E189A" w:rsidRDefault="00864F16">
            <w:pPr>
              <w:spacing w:after="0"/>
              <w:jc w:val="right"/>
            </w:pPr>
            <w:r>
              <w:rPr>
                <w:sz w:val="16"/>
              </w:rPr>
              <w:t>0.6499</w:t>
            </w:r>
          </w:p>
        </w:tc>
        <w:tc>
          <w:tcPr>
            <w:tcW w:w="1337" w:type="dxa"/>
            <w:tcMar>
              <w:top w:w="100" w:type="dxa"/>
              <w:left w:w="140" w:type="dxa"/>
              <w:bottom w:w="100" w:type="dxa"/>
              <w:right w:w="140" w:type="dxa"/>
            </w:tcMar>
            <w:vAlign w:val="center"/>
          </w:tcPr>
          <w:p w14:paraId="057EFBF7" w14:textId="77777777" w:rsidR="004E189A" w:rsidRDefault="00864F16">
            <w:pPr>
              <w:spacing w:after="0"/>
              <w:jc w:val="right"/>
            </w:pPr>
            <w:r>
              <w:rPr>
                <w:sz w:val="16"/>
              </w:rPr>
              <w:t>0.0298</w:t>
            </w:r>
          </w:p>
        </w:tc>
        <w:tc>
          <w:tcPr>
            <w:tcW w:w="1337" w:type="dxa"/>
            <w:tcMar>
              <w:top w:w="100" w:type="dxa"/>
              <w:left w:w="140" w:type="dxa"/>
              <w:bottom w:w="100" w:type="dxa"/>
              <w:right w:w="140" w:type="dxa"/>
            </w:tcMar>
            <w:vAlign w:val="center"/>
          </w:tcPr>
          <w:p w14:paraId="7394E9F3" w14:textId="77777777" w:rsidR="004E189A" w:rsidRDefault="00864F16">
            <w:pPr>
              <w:spacing w:after="0"/>
              <w:jc w:val="right"/>
            </w:pPr>
            <w:r>
              <w:rPr>
                <w:sz w:val="16"/>
              </w:rPr>
              <w:t>1.0107</w:t>
            </w:r>
          </w:p>
        </w:tc>
      </w:tr>
      <w:tr w:rsidR="004E189A" w14:paraId="60772453" w14:textId="77777777">
        <w:trPr>
          <w:cantSplit/>
          <w:jc w:val="center"/>
        </w:trPr>
        <w:tc>
          <w:tcPr>
            <w:tcW w:w="1337" w:type="dxa"/>
            <w:shd w:val="clear" w:color="auto" w:fill="F8FAFC"/>
            <w:tcMar>
              <w:top w:w="100" w:type="dxa"/>
              <w:left w:w="140" w:type="dxa"/>
              <w:bottom w:w="100" w:type="dxa"/>
              <w:right w:w="140" w:type="dxa"/>
            </w:tcMar>
            <w:vAlign w:val="center"/>
          </w:tcPr>
          <w:p w14:paraId="57FE1C05" w14:textId="77777777" w:rsidR="004E189A" w:rsidRDefault="00864F16">
            <w:pPr>
              <w:spacing w:after="0"/>
            </w:pPr>
            <w:r>
              <w:rPr>
                <w:b/>
                <w:sz w:val="16"/>
              </w:rPr>
              <w:t>Taiwan</w:t>
            </w:r>
          </w:p>
        </w:tc>
        <w:tc>
          <w:tcPr>
            <w:tcW w:w="1337" w:type="dxa"/>
            <w:shd w:val="clear" w:color="auto" w:fill="F8FAFC"/>
            <w:tcMar>
              <w:top w:w="100" w:type="dxa"/>
              <w:left w:w="140" w:type="dxa"/>
              <w:bottom w:w="100" w:type="dxa"/>
              <w:right w:w="140" w:type="dxa"/>
            </w:tcMar>
            <w:vAlign w:val="center"/>
          </w:tcPr>
          <w:p w14:paraId="4A85CCC6" w14:textId="77777777" w:rsidR="004E189A" w:rsidRDefault="00864F16">
            <w:pPr>
              <w:spacing w:after="0"/>
            </w:pPr>
            <w:r>
              <w:rPr>
                <w:sz w:val="16"/>
              </w:rPr>
              <w:t>Random Forest</w:t>
            </w:r>
          </w:p>
        </w:tc>
        <w:tc>
          <w:tcPr>
            <w:tcW w:w="1337" w:type="dxa"/>
            <w:shd w:val="clear" w:color="auto" w:fill="F8FAFC"/>
            <w:tcMar>
              <w:top w:w="100" w:type="dxa"/>
              <w:left w:w="140" w:type="dxa"/>
              <w:bottom w:w="100" w:type="dxa"/>
              <w:right w:w="140" w:type="dxa"/>
            </w:tcMar>
            <w:vAlign w:val="center"/>
          </w:tcPr>
          <w:p w14:paraId="0A0DA36C" w14:textId="77777777" w:rsidR="004E189A" w:rsidRDefault="00864F16">
            <w:pPr>
              <w:spacing w:after="0"/>
            </w:pPr>
            <w:r>
              <w:rPr>
                <w:sz w:val="16"/>
              </w:rPr>
              <w:t>Threshold Optimizer (Pos)</w:t>
            </w:r>
          </w:p>
        </w:tc>
        <w:tc>
          <w:tcPr>
            <w:tcW w:w="1337" w:type="dxa"/>
            <w:shd w:val="clear" w:color="auto" w:fill="F8FAFC"/>
            <w:tcMar>
              <w:top w:w="100" w:type="dxa"/>
              <w:left w:w="140" w:type="dxa"/>
              <w:bottom w:w="100" w:type="dxa"/>
              <w:right w:w="140" w:type="dxa"/>
            </w:tcMar>
            <w:vAlign w:val="center"/>
          </w:tcPr>
          <w:p w14:paraId="48431165" w14:textId="77777777" w:rsidR="004E189A" w:rsidRDefault="00864F16">
            <w:pPr>
              <w:spacing w:after="0"/>
              <w:jc w:val="right"/>
            </w:pPr>
            <w:r>
              <w:rPr>
                <w:sz w:val="16"/>
              </w:rPr>
              <w:t>N/A*</w:t>
            </w:r>
          </w:p>
        </w:tc>
        <w:tc>
          <w:tcPr>
            <w:tcW w:w="1337" w:type="dxa"/>
            <w:shd w:val="clear" w:color="auto" w:fill="F8FAFC"/>
            <w:tcMar>
              <w:top w:w="100" w:type="dxa"/>
              <w:left w:w="140" w:type="dxa"/>
              <w:bottom w:w="100" w:type="dxa"/>
              <w:right w:w="140" w:type="dxa"/>
            </w:tcMar>
            <w:vAlign w:val="center"/>
          </w:tcPr>
          <w:p w14:paraId="4FFF1B25" w14:textId="77777777" w:rsidR="004E189A" w:rsidRDefault="00864F16">
            <w:pPr>
              <w:spacing w:after="0"/>
              <w:jc w:val="right"/>
            </w:pPr>
            <w:r>
              <w:rPr>
                <w:sz w:val="16"/>
              </w:rPr>
              <w:t>0.6819</w:t>
            </w:r>
          </w:p>
        </w:tc>
        <w:tc>
          <w:tcPr>
            <w:tcW w:w="1337" w:type="dxa"/>
            <w:shd w:val="clear" w:color="auto" w:fill="F8FAFC"/>
            <w:tcMar>
              <w:top w:w="100" w:type="dxa"/>
              <w:left w:w="140" w:type="dxa"/>
              <w:bottom w:w="100" w:type="dxa"/>
              <w:right w:w="140" w:type="dxa"/>
            </w:tcMar>
            <w:vAlign w:val="center"/>
          </w:tcPr>
          <w:p w14:paraId="08C130EA" w14:textId="77777777" w:rsidR="004E189A" w:rsidRDefault="00864F16">
            <w:pPr>
              <w:spacing w:after="0"/>
              <w:jc w:val="right"/>
            </w:pPr>
            <w:r>
              <w:rPr>
                <w:sz w:val="16"/>
              </w:rPr>
              <w:t>0.0252</w:t>
            </w:r>
          </w:p>
        </w:tc>
        <w:tc>
          <w:tcPr>
            <w:tcW w:w="1337" w:type="dxa"/>
            <w:shd w:val="clear" w:color="auto" w:fill="F8FAFC"/>
            <w:tcMar>
              <w:top w:w="100" w:type="dxa"/>
              <w:left w:w="140" w:type="dxa"/>
              <w:bottom w:w="100" w:type="dxa"/>
              <w:right w:w="140" w:type="dxa"/>
            </w:tcMar>
            <w:vAlign w:val="center"/>
          </w:tcPr>
          <w:p w14:paraId="767E25A5" w14:textId="77777777" w:rsidR="004E189A" w:rsidRDefault="00864F16">
            <w:pPr>
              <w:spacing w:after="0"/>
              <w:jc w:val="right"/>
            </w:pPr>
            <w:r>
              <w:rPr>
                <w:sz w:val="16"/>
              </w:rPr>
              <w:t>1.0393</w:t>
            </w:r>
          </w:p>
        </w:tc>
      </w:tr>
      <w:tr w:rsidR="004E189A" w14:paraId="773B6F17" w14:textId="77777777">
        <w:trPr>
          <w:cantSplit/>
          <w:jc w:val="center"/>
        </w:trPr>
        <w:tc>
          <w:tcPr>
            <w:tcW w:w="1337" w:type="dxa"/>
            <w:tcMar>
              <w:top w:w="100" w:type="dxa"/>
              <w:left w:w="140" w:type="dxa"/>
              <w:bottom w:w="100" w:type="dxa"/>
              <w:right w:w="140" w:type="dxa"/>
            </w:tcMar>
            <w:vAlign w:val="center"/>
          </w:tcPr>
          <w:p w14:paraId="55B967E2" w14:textId="77777777" w:rsidR="004E189A" w:rsidRDefault="00864F16">
            <w:pPr>
              <w:spacing w:after="0"/>
            </w:pPr>
            <w:r>
              <w:rPr>
                <w:b/>
                <w:sz w:val="16"/>
              </w:rPr>
              <w:t>Taiwan</w:t>
            </w:r>
          </w:p>
        </w:tc>
        <w:tc>
          <w:tcPr>
            <w:tcW w:w="1337" w:type="dxa"/>
            <w:tcMar>
              <w:top w:w="100" w:type="dxa"/>
              <w:left w:w="140" w:type="dxa"/>
              <w:bottom w:w="100" w:type="dxa"/>
              <w:right w:w="140" w:type="dxa"/>
            </w:tcMar>
            <w:vAlign w:val="center"/>
          </w:tcPr>
          <w:p w14:paraId="44D319E0" w14:textId="77777777" w:rsidR="004E189A" w:rsidRDefault="00864F16">
            <w:pPr>
              <w:spacing w:after="0"/>
            </w:pPr>
            <w:r>
              <w:rPr>
                <w:sz w:val="16"/>
              </w:rPr>
              <w:t>XGBoost</w:t>
            </w:r>
          </w:p>
        </w:tc>
        <w:tc>
          <w:tcPr>
            <w:tcW w:w="1337" w:type="dxa"/>
            <w:tcMar>
              <w:top w:w="100" w:type="dxa"/>
              <w:left w:w="140" w:type="dxa"/>
              <w:bottom w:w="100" w:type="dxa"/>
              <w:right w:w="140" w:type="dxa"/>
            </w:tcMar>
            <w:vAlign w:val="center"/>
          </w:tcPr>
          <w:p w14:paraId="719478DE" w14:textId="77777777" w:rsidR="004E189A" w:rsidRDefault="00864F16">
            <w:pPr>
              <w:spacing w:after="0"/>
            </w:pPr>
            <w:r>
              <w:rPr>
                <w:sz w:val="16"/>
              </w:rPr>
              <w:t>Reweighing (Pre)</w:t>
            </w:r>
          </w:p>
        </w:tc>
        <w:tc>
          <w:tcPr>
            <w:tcW w:w="1337" w:type="dxa"/>
            <w:tcMar>
              <w:top w:w="100" w:type="dxa"/>
              <w:left w:w="140" w:type="dxa"/>
              <w:bottom w:w="100" w:type="dxa"/>
              <w:right w:w="140" w:type="dxa"/>
            </w:tcMar>
            <w:vAlign w:val="center"/>
          </w:tcPr>
          <w:p w14:paraId="67EDDC53" w14:textId="77777777" w:rsidR="004E189A" w:rsidRDefault="00864F16">
            <w:pPr>
              <w:spacing w:after="0"/>
              <w:jc w:val="right"/>
            </w:pPr>
            <w:r>
              <w:rPr>
                <w:sz w:val="16"/>
              </w:rPr>
              <w:t>0.7774</w:t>
            </w:r>
          </w:p>
        </w:tc>
        <w:tc>
          <w:tcPr>
            <w:tcW w:w="1337" w:type="dxa"/>
            <w:tcMar>
              <w:top w:w="100" w:type="dxa"/>
              <w:left w:w="140" w:type="dxa"/>
              <w:bottom w:w="100" w:type="dxa"/>
              <w:right w:w="140" w:type="dxa"/>
            </w:tcMar>
            <w:vAlign w:val="center"/>
          </w:tcPr>
          <w:p w14:paraId="2B2A49C6" w14:textId="77777777" w:rsidR="004E189A" w:rsidRDefault="00864F16">
            <w:pPr>
              <w:spacing w:after="0"/>
              <w:jc w:val="right"/>
            </w:pPr>
            <w:r>
              <w:rPr>
                <w:sz w:val="16"/>
              </w:rPr>
              <w:t>0.6529</w:t>
            </w:r>
          </w:p>
        </w:tc>
        <w:tc>
          <w:tcPr>
            <w:tcW w:w="1337" w:type="dxa"/>
            <w:tcMar>
              <w:top w:w="100" w:type="dxa"/>
              <w:left w:w="140" w:type="dxa"/>
              <w:bottom w:w="100" w:type="dxa"/>
              <w:right w:w="140" w:type="dxa"/>
            </w:tcMar>
            <w:vAlign w:val="center"/>
          </w:tcPr>
          <w:p w14:paraId="105D00CE" w14:textId="77777777" w:rsidR="004E189A" w:rsidRDefault="00864F16">
            <w:pPr>
              <w:spacing w:after="0"/>
              <w:jc w:val="right"/>
            </w:pPr>
            <w:r>
              <w:rPr>
                <w:sz w:val="16"/>
              </w:rPr>
              <w:t>0.0436</w:t>
            </w:r>
          </w:p>
        </w:tc>
        <w:tc>
          <w:tcPr>
            <w:tcW w:w="1337" w:type="dxa"/>
            <w:tcMar>
              <w:top w:w="100" w:type="dxa"/>
              <w:left w:w="140" w:type="dxa"/>
              <w:bottom w:w="100" w:type="dxa"/>
              <w:right w:w="140" w:type="dxa"/>
            </w:tcMar>
            <w:vAlign w:val="center"/>
          </w:tcPr>
          <w:p w14:paraId="5AF4AA70" w14:textId="77777777" w:rsidR="004E189A" w:rsidRDefault="00864F16">
            <w:pPr>
              <w:spacing w:after="0"/>
              <w:jc w:val="right"/>
            </w:pPr>
            <w:r>
              <w:rPr>
                <w:sz w:val="16"/>
              </w:rPr>
              <w:t>1.0003</w:t>
            </w:r>
          </w:p>
        </w:tc>
      </w:tr>
      <w:tr w:rsidR="004E189A" w14:paraId="396536FA" w14:textId="77777777">
        <w:trPr>
          <w:cantSplit/>
          <w:jc w:val="center"/>
        </w:trPr>
        <w:tc>
          <w:tcPr>
            <w:tcW w:w="1337" w:type="dxa"/>
            <w:shd w:val="clear" w:color="auto" w:fill="F8FAFC"/>
            <w:tcMar>
              <w:top w:w="100" w:type="dxa"/>
              <w:left w:w="140" w:type="dxa"/>
              <w:bottom w:w="100" w:type="dxa"/>
              <w:right w:w="140" w:type="dxa"/>
            </w:tcMar>
            <w:vAlign w:val="center"/>
          </w:tcPr>
          <w:p w14:paraId="3E21AE7B" w14:textId="77777777" w:rsidR="004E189A" w:rsidRDefault="00864F16">
            <w:pPr>
              <w:spacing w:after="0"/>
            </w:pPr>
            <w:r>
              <w:rPr>
                <w:b/>
                <w:sz w:val="16"/>
              </w:rPr>
              <w:t>Taiwan</w:t>
            </w:r>
          </w:p>
        </w:tc>
        <w:tc>
          <w:tcPr>
            <w:tcW w:w="1337" w:type="dxa"/>
            <w:shd w:val="clear" w:color="auto" w:fill="F8FAFC"/>
            <w:tcMar>
              <w:top w:w="100" w:type="dxa"/>
              <w:left w:w="140" w:type="dxa"/>
              <w:bottom w:w="100" w:type="dxa"/>
              <w:right w:w="140" w:type="dxa"/>
            </w:tcMar>
            <w:vAlign w:val="center"/>
          </w:tcPr>
          <w:p w14:paraId="2D2F7888" w14:textId="77777777" w:rsidR="004E189A" w:rsidRDefault="00864F16">
            <w:pPr>
              <w:spacing w:after="0"/>
            </w:pPr>
            <w:r>
              <w:rPr>
                <w:sz w:val="16"/>
              </w:rPr>
              <w:t>XGBoost</w:t>
            </w:r>
          </w:p>
        </w:tc>
        <w:tc>
          <w:tcPr>
            <w:tcW w:w="1337" w:type="dxa"/>
            <w:shd w:val="clear" w:color="auto" w:fill="F8FAFC"/>
            <w:tcMar>
              <w:top w:w="100" w:type="dxa"/>
              <w:left w:w="140" w:type="dxa"/>
              <w:bottom w:w="100" w:type="dxa"/>
              <w:right w:w="140" w:type="dxa"/>
            </w:tcMar>
            <w:vAlign w:val="center"/>
          </w:tcPr>
          <w:p w14:paraId="112FB6B3" w14:textId="77777777" w:rsidR="004E189A" w:rsidRDefault="00864F16">
            <w:pPr>
              <w:spacing w:after="0"/>
            </w:pPr>
            <w:r>
              <w:rPr>
                <w:sz w:val="16"/>
              </w:rPr>
              <w:t>Exponentiated Gradient (In-)</w:t>
            </w:r>
          </w:p>
        </w:tc>
        <w:tc>
          <w:tcPr>
            <w:tcW w:w="1337" w:type="dxa"/>
            <w:shd w:val="clear" w:color="auto" w:fill="F8FAFC"/>
            <w:tcMar>
              <w:top w:w="100" w:type="dxa"/>
              <w:left w:w="140" w:type="dxa"/>
              <w:bottom w:w="100" w:type="dxa"/>
              <w:right w:w="140" w:type="dxa"/>
            </w:tcMar>
            <w:vAlign w:val="center"/>
          </w:tcPr>
          <w:p w14:paraId="6E80BAD4" w14:textId="77777777" w:rsidR="004E189A" w:rsidRDefault="00864F16">
            <w:pPr>
              <w:spacing w:after="0"/>
              <w:jc w:val="right"/>
            </w:pPr>
            <w:r>
              <w:rPr>
                <w:sz w:val="16"/>
              </w:rPr>
              <w:t>N/A*</w:t>
            </w:r>
          </w:p>
        </w:tc>
        <w:tc>
          <w:tcPr>
            <w:tcW w:w="1337" w:type="dxa"/>
            <w:shd w:val="clear" w:color="auto" w:fill="F8FAFC"/>
            <w:tcMar>
              <w:top w:w="100" w:type="dxa"/>
              <w:left w:w="140" w:type="dxa"/>
              <w:bottom w:w="100" w:type="dxa"/>
              <w:right w:w="140" w:type="dxa"/>
            </w:tcMar>
            <w:vAlign w:val="center"/>
          </w:tcPr>
          <w:p w14:paraId="5B8C53FF" w14:textId="77777777" w:rsidR="004E189A" w:rsidRDefault="00864F16">
            <w:pPr>
              <w:spacing w:after="0"/>
              <w:jc w:val="right"/>
            </w:pPr>
            <w:r>
              <w:rPr>
                <w:sz w:val="16"/>
              </w:rPr>
              <w:t>0.6528</w:t>
            </w:r>
          </w:p>
        </w:tc>
        <w:tc>
          <w:tcPr>
            <w:tcW w:w="1337" w:type="dxa"/>
            <w:shd w:val="clear" w:color="auto" w:fill="F8FAFC"/>
            <w:tcMar>
              <w:top w:w="100" w:type="dxa"/>
              <w:left w:w="140" w:type="dxa"/>
              <w:bottom w:w="100" w:type="dxa"/>
              <w:right w:w="140" w:type="dxa"/>
            </w:tcMar>
            <w:vAlign w:val="center"/>
          </w:tcPr>
          <w:p w14:paraId="317F3694" w14:textId="77777777" w:rsidR="004E189A" w:rsidRDefault="00864F16">
            <w:pPr>
              <w:spacing w:after="0"/>
              <w:jc w:val="right"/>
            </w:pPr>
            <w:r>
              <w:rPr>
                <w:sz w:val="16"/>
              </w:rPr>
              <w:t>0.0436</w:t>
            </w:r>
          </w:p>
        </w:tc>
        <w:tc>
          <w:tcPr>
            <w:tcW w:w="1337" w:type="dxa"/>
            <w:shd w:val="clear" w:color="auto" w:fill="F8FAFC"/>
            <w:tcMar>
              <w:top w:w="100" w:type="dxa"/>
              <w:left w:w="140" w:type="dxa"/>
              <w:bottom w:w="100" w:type="dxa"/>
              <w:right w:w="140" w:type="dxa"/>
            </w:tcMar>
            <w:vAlign w:val="center"/>
          </w:tcPr>
          <w:p w14:paraId="785D968A" w14:textId="77777777" w:rsidR="004E189A" w:rsidRDefault="00864F16">
            <w:pPr>
              <w:spacing w:after="0"/>
              <w:jc w:val="right"/>
            </w:pPr>
            <w:r>
              <w:rPr>
                <w:sz w:val="16"/>
              </w:rPr>
              <w:t>0.9992</w:t>
            </w:r>
          </w:p>
        </w:tc>
      </w:tr>
      <w:tr w:rsidR="004E189A" w14:paraId="06915ABB" w14:textId="77777777">
        <w:trPr>
          <w:cantSplit/>
          <w:jc w:val="center"/>
        </w:trPr>
        <w:tc>
          <w:tcPr>
            <w:tcW w:w="1337" w:type="dxa"/>
            <w:tcMar>
              <w:top w:w="100" w:type="dxa"/>
              <w:left w:w="140" w:type="dxa"/>
              <w:bottom w:w="100" w:type="dxa"/>
              <w:right w:w="140" w:type="dxa"/>
            </w:tcMar>
            <w:vAlign w:val="center"/>
          </w:tcPr>
          <w:p w14:paraId="7AFADE9F" w14:textId="77777777" w:rsidR="004E189A" w:rsidRDefault="00864F16">
            <w:pPr>
              <w:spacing w:after="0"/>
            </w:pPr>
            <w:r>
              <w:rPr>
                <w:b/>
                <w:sz w:val="16"/>
              </w:rPr>
              <w:t>Taiwan</w:t>
            </w:r>
          </w:p>
        </w:tc>
        <w:tc>
          <w:tcPr>
            <w:tcW w:w="1337" w:type="dxa"/>
            <w:tcMar>
              <w:top w:w="100" w:type="dxa"/>
              <w:left w:w="140" w:type="dxa"/>
              <w:bottom w:w="100" w:type="dxa"/>
              <w:right w:w="140" w:type="dxa"/>
            </w:tcMar>
            <w:vAlign w:val="center"/>
          </w:tcPr>
          <w:p w14:paraId="053B76BF" w14:textId="77777777" w:rsidR="004E189A" w:rsidRDefault="00864F16">
            <w:pPr>
              <w:spacing w:after="0"/>
            </w:pPr>
            <w:r>
              <w:rPr>
                <w:sz w:val="16"/>
              </w:rPr>
              <w:t>XGBoost</w:t>
            </w:r>
          </w:p>
        </w:tc>
        <w:tc>
          <w:tcPr>
            <w:tcW w:w="1337" w:type="dxa"/>
            <w:tcMar>
              <w:top w:w="100" w:type="dxa"/>
              <w:left w:w="140" w:type="dxa"/>
              <w:bottom w:w="100" w:type="dxa"/>
              <w:right w:w="140" w:type="dxa"/>
            </w:tcMar>
            <w:vAlign w:val="center"/>
          </w:tcPr>
          <w:p w14:paraId="55472FF6" w14:textId="77777777" w:rsidR="004E189A" w:rsidRDefault="00864F16">
            <w:pPr>
              <w:spacing w:after="0"/>
            </w:pPr>
            <w:r>
              <w:rPr>
                <w:sz w:val="16"/>
              </w:rPr>
              <w:t>Threshold Optimizer (Pos)</w:t>
            </w:r>
          </w:p>
        </w:tc>
        <w:tc>
          <w:tcPr>
            <w:tcW w:w="1337" w:type="dxa"/>
            <w:tcMar>
              <w:top w:w="100" w:type="dxa"/>
              <w:left w:w="140" w:type="dxa"/>
              <w:bottom w:w="100" w:type="dxa"/>
              <w:right w:w="140" w:type="dxa"/>
            </w:tcMar>
            <w:vAlign w:val="center"/>
          </w:tcPr>
          <w:p w14:paraId="2707E183" w14:textId="77777777" w:rsidR="004E189A" w:rsidRDefault="00864F16">
            <w:pPr>
              <w:spacing w:after="0"/>
              <w:jc w:val="right"/>
            </w:pPr>
            <w:r>
              <w:rPr>
                <w:sz w:val="16"/>
              </w:rPr>
              <w:t>N/A*</w:t>
            </w:r>
          </w:p>
        </w:tc>
        <w:tc>
          <w:tcPr>
            <w:tcW w:w="1337" w:type="dxa"/>
            <w:tcMar>
              <w:top w:w="100" w:type="dxa"/>
              <w:left w:w="140" w:type="dxa"/>
              <w:bottom w:w="100" w:type="dxa"/>
              <w:right w:w="140" w:type="dxa"/>
            </w:tcMar>
            <w:vAlign w:val="center"/>
          </w:tcPr>
          <w:p w14:paraId="74631CB4" w14:textId="77777777" w:rsidR="004E189A" w:rsidRDefault="00864F16">
            <w:pPr>
              <w:spacing w:after="0"/>
              <w:jc w:val="right"/>
            </w:pPr>
            <w:r>
              <w:rPr>
                <w:sz w:val="16"/>
              </w:rPr>
              <w:t>0.6588</w:t>
            </w:r>
          </w:p>
        </w:tc>
        <w:tc>
          <w:tcPr>
            <w:tcW w:w="1337" w:type="dxa"/>
            <w:tcMar>
              <w:top w:w="100" w:type="dxa"/>
              <w:left w:w="140" w:type="dxa"/>
              <w:bottom w:w="100" w:type="dxa"/>
              <w:right w:w="140" w:type="dxa"/>
            </w:tcMar>
            <w:vAlign w:val="center"/>
          </w:tcPr>
          <w:p w14:paraId="1951157C" w14:textId="77777777" w:rsidR="004E189A" w:rsidRDefault="00864F16">
            <w:pPr>
              <w:spacing w:after="0"/>
              <w:jc w:val="right"/>
            </w:pPr>
            <w:r>
              <w:rPr>
                <w:sz w:val="16"/>
              </w:rPr>
              <w:t>0.0554</w:t>
            </w:r>
          </w:p>
        </w:tc>
        <w:tc>
          <w:tcPr>
            <w:tcW w:w="1337" w:type="dxa"/>
            <w:tcMar>
              <w:top w:w="100" w:type="dxa"/>
              <w:left w:w="140" w:type="dxa"/>
              <w:bottom w:w="100" w:type="dxa"/>
              <w:right w:w="140" w:type="dxa"/>
            </w:tcMar>
            <w:vAlign w:val="center"/>
          </w:tcPr>
          <w:p w14:paraId="56B205B2" w14:textId="77777777" w:rsidR="004E189A" w:rsidRDefault="00864F16">
            <w:pPr>
              <w:spacing w:after="0"/>
              <w:jc w:val="right"/>
            </w:pPr>
            <w:r>
              <w:rPr>
                <w:sz w:val="16"/>
              </w:rPr>
              <w:t>0.9857</w:t>
            </w:r>
          </w:p>
        </w:tc>
      </w:tr>
      <w:tr w:rsidR="004E189A" w14:paraId="53BB3DDC" w14:textId="77777777">
        <w:trPr>
          <w:cantSplit/>
          <w:jc w:val="center"/>
        </w:trPr>
        <w:tc>
          <w:tcPr>
            <w:tcW w:w="1337" w:type="dxa"/>
            <w:shd w:val="clear" w:color="auto" w:fill="F8FAFC"/>
            <w:tcMar>
              <w:top w:w="100" w:type="dxa"/>
              <w:left w:w="140" w:type="dxa"/>
              <w:bottom w:w="100" w:type="dxa"/>
              <w:right w:w="140" w:type="dxa"/>
            </w:tcMar>
            <w:vAlign w:val="center"/>
          </w:tcPr>
          <w:p w14:paraId="11525BFA" w14:textId="77777777" w:rsidR="004E189A" w:rsidRDefault="00864F16">
            <w:pPr>
              <w:spacing w:after="0"/>
            </w:pPr>
            <w:r>
              <w:rPr>
                <w:b/>
                <w:sz w:val="16"/>
              </w:rPr>
              <w:t>German</w:t>
            </w:r>
          </w:p>
        </w:tc>
        <w:tc>
          <w:tcPr>
            <w:tcW w:w="1337" w:type="dxa"/>
            <w:shd w:val="clear" w:color="auto" w:fill="F8FAFC"/>
            <w:tcMar>
              <w:top w:w="100" w:type="dxa"/>
              <w:left w:w="140" w:type="dxa"/>
              <w:bottom w:w="100" w:type="dxa"/>
              <w:right w:w="140" w:type="dxa"/>
            </w:tcMar>
            <w:vAlign w:val="center"/>
          </w:tcPr>
          <w:p w14:paraId="1F9F4776" w14:textId="77777777" w:rsidR="004E189A" w:rsidRDefault="00864F16">
            <w:pPr>
              <w:spacing w:after="0"/>
            </w:pPr>
            <w:r>
              <w:rPr>
                <w:sz w:val="16"/>
              </w:rPr>
              <w:t>Logistic Regression</w:t>
            </w:r>
          </w:p>
        </w:tc>
        <w:tc>
          <w:tcPr>
            <w:tcW w:w="1337" w:type="dxa"/>
            <w:shd w:val="clear" w:color="auto" w:fill="F8FAFC"/>
            <w:tcMar>
              <w:top w:w="100" w:type="dxa"/>
              <w:left w:w="140" w:type="dxa"/>
              <w:bottom w:w="100" w:type="dxa"/>
              <w:right w:w="140" w:type="dxa"/>
            </w:tcMar>
            <w:vAlign w:val="center"/>
          </w:tcPr>
          <w:p w14:paraId="3C8531D7" w14:textId="77777777" w:rsidR="004E189A" w:rsidRDefault="00864F16">
            <w:pPr>
              <w:spacing w:after="0"/>
            </w:pPr>
            <w:r>
              <w:rPr>
                <w:sz w:val="16"/>
              </w:rPr>
              <w:t>Reweighing (Pre)</w:t>
            </w:r>
          </w:p>
        </w:tc>
        <w:tc>
          <w:tcPr>
            <w:tcW w:w="1337" w:type="dxa"/>
            <w:shd w:val="clear" w:color="auto" w:fill="F8FAFC"/>
            <w:tcMar>
              <w:top w:w="100" w:type="dxa"/>
              <w:left w:w="140" w:type="dxa"/>
              <w:bottom w:w="100" w:type="dxa"/>
              <w:right w:w="140" w:type="dxa"/>
            </w:tcMar>
            <w:vAlign w:val="center"/>
          </w:tcPr>
          <w:p w14:paraId="5CD5D2E1" w14:textId="77777777" w:rsidR="004E189A" w:rsidRDefault="00864F16">
            <w:pPr>
              <w:spacing w:after="0"/>
              <w:jc w:val="right"/>
            </w:pPr>
            <w:r>
              <w:rPr>
                <w:sz w:val="16"/>
              </w:rPr>
              <w:t>0.8055</w:t>
            </w:r>
          </w:p>
        </w:tc>
        <w:tc>
          <w:tcPr>
            <w:tcW w:w="1337" w:type="dxa"/>
            <w:shd w:val="clear" w:color="auto" w:fill="F8FAFC"/>
            <w:tcMar>
              <w:top w:w="100" w:type="dxa"/>
              <w:left w:w="140" w:type="dxa"/>
              <w:bottom w:w="100" w:type="dxa"/>
              <w:right w:w="140" w:type="dxa"/>
            </w:tcMar>
            <w:vAlign w:val="center"/>
          </w:tcPr>
          <w:p w14:paraId="1207F069" w14:textId="77777777" w:rsidR="004E189A" w:rsidRDefault="00864F16">
            <w:pPr>
              <w:spacing w:after="0"/>
              <w:jc w:val="right"/>
            </w:pPr>
            <w:r>
              <w:rPr>
                <w:sz w:val="16"/>
              </w:rPr>
              <w:t>0.7226</w:t>
            </w:r>
          </w:p>
        </w:tc>
        <w:tc>
          <w:tcPr>
            <w:tcW w:w="1337" w:type="dxa"/>
            <w:shd w:val="clear" w:color="auto" w:fill="F8FAFC"/>
            <w:tcMar>
              <w:top w:w="100" w:type="dxa"/>
              <w:left w:w="140" w:type="dxa"/>
              <w:bottom w:w="100" w:type="dxa"/>
              <w:right w:w="140" w:type="dxa"/>
            </w:tcMar>
            <w:vAlign w:val="center"/>
          </w:tcPr>
          <w:p w14:paraId="559EAA7C" w14:textId="77777777" w:rsidR="004E189A" w:rsidRDefault="00864F16">
            <w:pPr>
              <w:spacing w:after="0"/>
              <w:jc w:val="right"/>
            </w:pPr>
            <w:r>
              <w:rPr>
                <w:sz w:val="16"/>
              </w:rPr>
              <w:t>0.1000</w:t>
            </w:r>
          </w:p>
        </w:tc>
        <w:tc>
          <w:tcPr>
            <w:tcW w:w="1337" w:type="dxa"/>
            <w:shd w:val="clear" w:color="auto" w:fill="F8FAFC"/>
            <w:tcMar>
              <w:top w:w="100" w:type="dxa"/>
              <w:left w:w="140" w:type="dxa"/>
              <w:bottom w:w="100" w:type="dxa"/>
              <w:right w:w="140" w:type="dxa"/>
            </w:tcMar>
            <w:vAlign w:val="center"/>
          </w:tcPr>
          <w:p w14:paraId="42FF35AE" w14:textId="77777777" w:rsidR="004E189A" w:rsidRDefault="00864F16">
            <w:pPr>
              <w:spacing w:after="0"/>
              <w:jc w:val="right"/>
            </w:pPr>
            <w:r>
              <w:rPr>
                <w:sz w:val="16"/>
              </w:rPr>
              <w:t>1.0177</w:t>
            </w:r>
          </w:p>
        </w:tc>
      </w:tr>
      <w:tr w:rsidR="004E189A" w14:paraId="364CBA59" w14:textId="77777777">
        <w:trPr>
          <w:cantSplit/>
          <w:jc w:val="center"/>
        </w:trPr>
        <w:tc>
          <w:tcPr>
            <w:tcW w:w="1337" w:type="dxa"/>
            <w:tcMar>
              <w:top w:w="100" w:type="dxa"/>
              <w:left w:w="140" w:type="dxa"/>
              <w:bottom w:w="100" w:type="dxa"/>
              <w:right w:w="140" w:type="dxa"/>
            </w:tcMar>
            <w:vAlign w:val="center"/>
          </w:tcPr>
          <w:p w14:paraId="5140FF1B" w14:textId="77777777" w:rsidR="004E189A" w:rsidRDefault="00864F16">
            <w:pPr>
              <w:spacing w:after="0"/>
            </w:pPr>
            <w:r>
              <w:rPr>
                <w:b/>
                <w:sz w:val="16"/>
              </w:rPr>
              <w:t>German</w:t>
            </w:r>
          </w:p>
        </w:tc>
        <w:tc>
          <w:tcPr>
            <w:tcW w:w="1337" w:type="dxa"/>
            <w:tcMar>
              <w:top w:w="100" w:type="dxa"/>
              <w:left w:w="140" w:type="dxa"/>
              <w:bottom w:w="100" w:type="dxa"/>
              <w:right w:w="140" w:type="dxa"/>
            </w:tcMar>
            <w:vAlign w:val="center"/>
          </w:tcPr>
          <w:p w14:paraId="45879503" w14:textId="77777777" w:rsidR="004E189A" w:rsidRDefault="00864F16">
            <w:pPr>
              <w:spacing w:after="0"/>
            </w:pPr>
            <w:r>
              <w:rPr>
                <w:sz w:val="16"/>
              </w:rPr>
              <w:t>Logistic Regression</w:t>
            </w:r>
          </w:p>
        </w:tc>
        <w:tc>
          <w:tcPr>
            <w:tcW w:w="1337" w:type="dxa"/>
            <w:tcMar>
              <w:top w:w="100" w:type="dxa"/>
              <w:left w:w="140" w:type="dxa"/>
              <w:bottom w:w="100" w:type="dxa"/>
              <w:right w:w="140" w:type="dxa"/>
            </w:tcMar>
            <w:vAlign w:val="center"/>
          </w:tcPr>
          <w:p w14:paraId="7D6C64A2" w14:textId="77777777" w:rsidR="004E189A" w:rsidRDefault="00864F16">
            <w:pPr>
              <w:spacing w:after="0"/>
            </w:pPr>
            <w:r>
              <w:rPr>
                <w:sz w:val="16"/>
              </w:rPr>
              <w:t>Exponentiated Gradient (In-)</w:t>
            </w:r>
          </w:p>
        </w:tc>
        <w:tc>
          <w:tcPr>
            <w:tcW w:w="1337" w:type="dxa"/>
            <w:tcMar>
              <w:top w:w="100" w:type="dxa"/>
              <w:left w:w="140" w:type="dxa"/>
              <w:bottom w:w="100" w:type="dxa"/>
              <w:right w:w="140" w:type="dxa"/>
            </w:tcMar>
            <w:vAlign w:val="center"/>
          </w:tcPr>
          <w:p w14:paraId="425DA52B" w14:textId="77777777" w:rsidR="004E189A" w:rsidRDefault="00864F16">
            <w:pPr>
              <w:spacing w:after="0"/>
              <w:jc w:val="right"/>
            </w:pPr>
            <w:r>
              <w:rPr>
                <w:sz w:val="16"/>
              </w:rPr>
              <w:t>N/A*</w:t>
            </w:r>
          </w:p>
        </w:tc>
        <w:tc>
          <w:tcPr>
            <w:tcW w:w="1337" w:type="dxa"/>
            <w:tcMar>
              <w:top w:w="100" w:type="dxa"/>
              <w:left w:w="140" w:type="dxa"/>
              <w:bottom w:w="100" w:type="dxa"/>
              <w:right w:w="140" w:type="dxa"/>
            </w:tcMar>
            <w:vAlign w:val="center"/>
          </w:tcPr>
          <w:p w14:paraId="1D964873" w14:textId="77777777" w:rsidR="004E189A" w:rsidRDefault="00864F16">
            <w:pPr>
              <w:spacing w:after="0"/>
              <w:jc w:val="right"/>
            </w:pPr>
            <w:r>
              <w:rPr>
                <w:sz w:val="16"/>
              </w:rPr>
              <w:t>0.7286</w:t>
            </w:r>
          </w:p>
        </w:tc>
        <w:tc>
          <w:tcPr>
            <w:tcW w:w="1337" w:type="dxa"/>
            <w:tcMar>
              <w:top w:w="100" w:type="dxa"/>
              <w:left w:w="140" w:type="dxa"/>
              <w:bottom w:w="100" w:type="dxa"/>
              <w:right w:w="140" w:type="dxa"/>
            </w:tcMar>
            <w:vAlign w:val="center"/>
          </w:tcPr>
          <w:p w14:paraId="296637D9" w14:textId="77777777" w:rsidR="004E189A" w:rsidRDefault="00864F16">
            <w:pPr>
              <w:spacing w:after="0"/>
              <w:jc w:val="right"/>
            </w:pPr>
            <w:r>
              <w:rPr>
                <w:sz w:val="16"/>
              </w:rPr>
              <w:t>0.0750</w:t>
            </w:r>
          </w:p>
        </w:tc>
        <w:tc>
          <w:tcPr>
            <w:tcW w:w="1337" w:type="dxa"/>
            <w:tcMar>
              <w:top w:w="100" w:type="dxa"/>
              <w:left w:w="140" w:type="dxa"/>
              <w:bottom w:w="100" w:type="dxa"/>
              <w:right w:w="140" w:type="dxa"/>
            </w:tcMar>
            <w:vAlign w:val="center"/>
          </w:tcPr>
          <w:p w14:paraId="51795207" w14:textId="77777777" w:rsidR="004E189A" w:rsidRDefault="00864F16">
            <w:pPr>
              <w:spacing w:after="0"/>
              <w:jc w:val="right"/>
            </w:pPr>
            <w:r>
              <w:rPr>
                <w:sz w:val="16"/>
              </w:rPr>
              <w:t>0.9701</w:t>
            </w:r>
          </w:p>
        </w:tc>
      </w:tr>
      <w:tr w:rsidR="004E189A" w14:paraId="216DC53F" w14:textId="77777777">
        <w:trPr>
          <w:cantSplit/>
          <w:jc w:val="center"/>
        </w:trPr>
        <w:tc>
          <w:tcPr>
            <w:tcW w:w="1337" w:type="dxa"/>
            <w:shd w:val="clear" w:color="auto" w:fill="F8FAFC"/>
            <w:tcMar>
              <w:top w:w="100" w:type="dxa"/>
              <w:left w:w="140" w:type="dxa"/>
              <w:bottom w:w="100" w:type="dxa"/>
              <w:right w:w="140" w:type="dxa"/>
            </w:tcMar>
            <w:vAlign w:val="center"/>
          </w:tcPr>
          <w:p w14:paraId="3895C013" w14:textId="77777777" w:rsidR="004E189A" w:rsidRDefault="00864F16">
            <w:pPr>
              <w:spacing w:after="0"/>
            </w:pPr>
            <w:r>
              <w:rPr>
                <w:b/>
                <w:sz w:val="16"/>
              </w:rPr>
              <w:t>German</w:t>
            </w:r>
          </w:p>
        </w:tc>
        <w:tc>
          <w:tcPr>
            <w:tcW w:w="1337" w:type="dxa"/>
            <w:shd w:val="clear" w:color="auto" w:fill="F8FAFC"/>
            <w:tcMar>
              <w:top w:w="100" w:type="dxa"/>
              <w:left w:w="140" w:type="dxa"/>
              <w:bottom w:w="100" w:type="dxa"/>
              <w:right w:w="140" w:type="dxa"/>
            </w:tcMar>
            <w:vAlign w:val="center"/>
          </w:tcPr>
          <w:p w14:paraId="63F66747" w14:textId="77777777" w:rsidR="004E189A" w:rsidRDefault="00864F16">
            <w:pPr>
              <w:spacing w:after="0"/>
            </w:pPr>
            <w:r>
              <w:rPr>
                <w:sz w:val="16"/>
              </w:rPr>
              <w:t>Logistic Regression</w:t>
            </w:r>
          </w:p>
        </w:tc>
        <w:tc>
          <w:tcPr>
            <w:tcW w:w="1337" w:type="dxa"/>
            <w:shd w:val="clear" w:color="auto" w:fill="F8FAFC"/>
            <w:tcMar>
              <w:top w:w="100" w:type="dxa"/>
              <w:left w:w="140" w:type="dxa"/>
              <w:bottom w:w="100" w:type="dxa"/>
              <w:right w:w="140" w:type="dxa"/>
            </w:tcMar>
            <w:vAlign w:val="center"/>
          </w:tcPr>
          <w:p w14:paraId="7EE4E87B" w14:textId="77777777" w:rsidR="004E189A" w:rsidRDefault="00864F16">
            <w:pPr>
              <w:spacing w:after="0"/>
            </w:pPr>
            <w:r>
              <w:rPr>
                <w:sz w:val="16"/>
              </w:rPr>
              <w:t>Threshold Optimizer (Pos)</w:t>
            </w:r>
          </w:p>
        </w:tc>
        <w:tc>
          <w:tcPr>
            <w:tcW w:w="1337" w:type="dxa"/>
            <w:shd w:val="clear" w:color="auto" w:fill="F8FAFC"/>
            <w:tcMar>
              <w:top w:w="100" w:type="dxa"/>
              <w:left w:w="140" w:type="dxa"/>
              <w:bottom w:w="100" w:type="dxa"/>
              <w:right w:w="140" w:type="dxa"/>
            </w:tcMar>
            <w:vAlign w:val="center"/>
          </w:tcPr>
          <w:p w14:paraId="2EB7A0C9" w14:textId="77777777" w:rsidR="004E189A" w:rsidRDefault="00864F16">
            <w:pPr>
              <w:spacing w:after="0"/>
              <w:jc w:val="right"/>
            </w:pPr>
            <w:r>
              <w:rPr>
                <w:sz w:val="16"/>
              </w:rPr>
              <w:t>N/A*</w:t>
            </w:r>
          </w:p>
        </w:tc>
        <w:tc>
          <w:tcPr>
            <w:tcW w:w="1337" w:type="dxa"/>
            <w:shd w:val="clear" w:color="auto" w:fill="F8FAFC"/>
            <w:tcMar>
              <w:top w:w="100" w:type="dxa"/>
              <w:left w:w="140" w:type="dxa"/>
              <w:bottom w:w="100" w:type="dxa"/>
              <w:right w:w="140" w:type="dxa"/>
            </w:tcMar>
            <w:vAlign w:val="center"/>
          </w:tcPr>
          <w:p w14:paraId="559FFA49" w14:textId="77777777" w:rsidR="004E189A" w:rsidRDefault="00864F16">
            <w:pPr>
              <w:spacing w:after="0"/>
              <w:jc w:val="right"/>
            </w:pPr>
            <w:r>
              <w:rPr>
                <w:sz w:val="16"/>
              </w:rPr>
              <w:t>0.7155</w:t>
            </w:r>
          </w:p>
        </w:tc>
        <w:tc>
          <w:tcPr>
            <w:tcW w:w="1337" w:type="dxa"/>
            <w:shd w:val="clear" w:color="auto" w:fill="F8FAFC"/>
            <w:tcMar>
              <w:top w:w="100" w:type="dxa"/>
              <w:left w:w="140" w:type="dxa"/>
              <w:bottom w:w="100" w:type="dxa"/>
              <w:right w:w="140" w:type="dxa"/>
            </w:tcMar>
            <w:vAlign w:val="center"/>
          </w:tcPr>
          <w:p w14:paraId="7551B65B" w14:textId="77777777" w:rsidR="004E189A" w:rsidRDefault="00864F16">
            <w:pPr>
              <w:spacing w:after="0"/>
              <w:jc w:val="right"/>
            </w:pPr>
            <w:r>
              <w:rPr>
                <w:sz w:val="16"/>
              </w:rPr>
              <w:t>0.0250</w:t>
            </w:r>
          </w:p>
        </w:tc>
        <w:tc>
          <w:tcPr>
            <w:tcW w:w="1337" w:type="dxa"/>
            <w:shd w:val="clear" w:color="auto" w:fill="F8FAFC"/>
            <w:tcMar>
              <w:top w:w="100" w:type="dxa"/>
              <w:left w:w="140" w:type="dxa"/>
              <w:bottom w:w="100" w:type="dxa"/>
              <w:right w:w="140" w:type="dxa"/>
            </w:tcMar>
            <w:vAlign w:val="center"/>
          </w:tcPr>
          <w:p w14:paraId="5ACDBA37" w14:textId="77777777" w:rsidR="004E189A" w:rsidRDefault="00864F16">
            <w:pPr>
              <w:spacing w:after="0"/>
              <w:jc w:val="right"/>
            </w:pPr>
            <w:r>
              <w:rPr>
                <w:sz w:val="16"/>
              </w:rPr>
              <w:t>1.0053</w:t>
            </w:r>
          </w:p>
        </w:tc>
      </w:tr>
      <w:tr w:rsidR="004E189A" w14:paraId="4B3D2DAE" w14:textId="77777777">
        <w:trPr>
          <w:cantSplit/>
          <w:jc w:val="center"/>
        </w:trPr>
        <w:tc>
          <w:tcPr>
            <w:tcW w:w="1337" w:type="dxa"/>
            <w:tcMar>
              <w:top w:w="100" w:type="dxa"/>
              <w:left w:w="140" w:type="dxa"/>
              <w:bottom w:w="100" w:type="dxa"/>
              <w:right w:w="140" w:type="dxa"/>
            </w:tcMar>
            <w:vAlign w:val="center"/>
          </w:tcPr>
          <w:p w14:paraId="0B34BFA2" w14:textId="77777777" w:rsidR="004E189A" w:rsidRDefault="00864F16">
            <w:pPr>
              <w:spacing w:after="0"/>
            </w:pPr>
            <w:r>
              <w:rPr>
                <w:b/>
                <w:sz w:val="16"/>
              </w:rPr>
              <w:t>German</w:t>
            </w:r>
          </w:p>
        </w:tc>
        <w:tc>
          <w:tcPr>
            <w:tcW w:w="1337" w:type="dxa"/>
            <w:tcMar>
              <w:top w:w="100" w:type="dxa"/>
              <w:left w:w="140" w:type="dxa"/>
              <w:bottom w:w="100" w:type="dxa"/>
              <w:right w:w="140" w:type="dxa"/>
            </w:tcMar>
            <w:vAlign w:val="center"/>
          </w:tcPr>
          <w:p w14:paraId="01A850BE" w14:textId="77777777" w:rsidR="004E189A" w:rsidRDefault="00864F16">
            <w:pPr>
              <w:spacing w:after="0"/>
            </w:pPr>
            <w:r>
              <w:rPr>
                <w:sz w:val="16"/>
              </w:rPr>
              <w:t>Random Forest</w:t>
            </w:r>
          </w:p>
        </w:tc>
        <w:tc>
          <w:tcPr>
            <w:tcW w:w="1337" w:type="dxa"/>
            <w:tcMar>
              <w:top w:w="100" w:type="dxa"/>
              <w:left w:w="140" w:type="dxa"/>
              <w:bottom w:w="100" w:type="dxa"/>
              <w:right w:w="140" w:type="dxa"/>
            </w:tcMar>
            <w:vAlign w:val="center"/>
          </w:tcPr>
          <w:p w14:paraId="312E46EA" w14:textId="77777777" w:rsidR="004E189A" w:rsidRDefault="00864F16">
            <w:pPr>
              <w:spacing w:after="0"/>
            </w:pPr>
            <w:r>
              <w:rPr>
                <w:sz w:val="16"/>
              </w:rPr>
              <w:t>Reweighing (Pre)</w:t>
            </w:r>
          </w:p>
        </w:tc>
        <w:tc>
          <w:tcPr>
            <w:tcW w:w="1337" w:type="dxa"/>
            <w:tcMar>
              <w:top w:w="100" w:type="dxa"/>
              <w:left w:w="140" w:type="dxa"/>
              <w:bottom w:w="100" w:type="dxa"/>
              <w:right w:w="140" w:type="dxa"/>
            </w:tcMar>
            <w:vAlign w:val="center"/>
          </w:tcPr>
          <w:p w14:paraId="57635A32" w14:textId="77777777" w:rsidR="004E189A" w:rsidRDefault="00864F16">
            <w:pPr>
              <w:spacing w:after="0"/>
              <w:jc w:val="right"/>
            </w:pPr>
            <w:r>
              <w:rPr>
                <w:sz w:val="16"/>
              </w:rPr>
              <w:t>0.7935</w:t>
            </w:r>
          </w:p>
        </w:tc>
        <w:tc>
          <w:tcPr>
            <w:tcW w:w="1337" w:type="dxa"/>
            <w:tcMar>
              <w:top w:w="100" w:type="dxa"/>
              <w:left w:w="140" w:type="dxa"/>
              <w:bottom w:w="100" w:type="dxa"/>
              <w:right w:w="140" w:type="dxa"/>
            </w:tcMar>
            <w:vAlign w:val="center"/>
          </w:tcPr>
          <w:p w14:paraId="198817AE" w14:textId="77777777" w:rsidR="004E189A" w:rsidRDefault="00864F16">
            <w:pPr>
              <w:spacing w:after="0"/>
              <w:jc w:val="right"/>
            </w:pPr>
            <w:r>
              <w:rPr>
                <w:sz w:val="16"/>
              </w:rPr>
              <w:t>0.6810</w:t>
            </w:r>
          </w:p>
        </w:tc>
        <w:tc>
          <w:tcPr>
            <w:tcW w:w="1337" w:type="dxa"/>
            <w:tcMar>
              <w:top w:w="100" w:type="dxa"/>
              <w:left w:w="140" w:type="dxa"/>
              <w:bottom w:w="100" w:type="dxa"/>
              <w:right w:w="140" w:type="dxa"/>
            </w:tcMar>
            <w:vAlign w:val="center"/>
          </w:tcPr>
          <w:p w14:paraId="15013266" w14:textId="77777777" w:rsidR="004E189A" w:rsidRDefault="00864F16">
            <w:pPr>
              <w:spacing w:after="0"/>
              <w:jc w:val="right"/>
            </w:pPr>
            <w:r>
              <w:rPr>
                <w:sz w:val="16"/>
              </w:rPr>
              <w:t>0.0500</w:t>
            </w:r>
          </w:p>
        </w:tc>
        <w:tc>
          <w:tcPr>
            <w:tcW w:w="1337" w:type="dxa"/>
            <w:tcMar>
              <w:top w:w="100" w:type="dxa"/>
              <w:left w:w="140" w:type="dxa"/>
              <w:bottom w:w="100" w:type="dxa"/>
              <w:right w:w="140" w:type="dxa"/>
            </w:tcMar>
            <w:vAlign w:val="center"/>
          </w:tcPr>
          <w:p w14:paraId="69F731C4" w14:textId="77777777" w:rsidR="004E189A" w:rsidRDefault="00864F16">
            <w:pPr>
              <w:spacing w:after="0"/>
              <w:jc w:val="right"/>
            </w:pPr>
            <w:r>
              <w:rPr>
                <w:sz w:val="16"/>
              </w:rPr>
              <w:t>0.9994</w:t>
            </w:r>
          </w:p>
        </w:tc>
      </w:tr>
      <w:tr w:rsidR="004E189A" w14:paraId="034EB466" w14:textId="77777777">
        <w:trPr>
          <w:cantSplit/>
          <w:jc w:val="center"/>
        </w:trPr>
        <w:tc>
          <w:tcPr>
            <w:tcW w:w="1337" w:type="dxa"/>
            <w:shd w:val="clear" w:color="auto" w:fill="F8FAFC"/>
            <w:tcMar>
              <w:top w:w="100" w:type="dxa"/>
              <w:left w:w="140" w:type="dxa"/>
              <w:bottom w:w="100" w:type="dxa"/>
              <w:right w:w="140" w:type="dxa"/>
            </w:tcMar>
            <w:vAlign w:val="center"/>
          </w:tcPr>
          <w:p w14:paraId="050E4142" w14:textId="77777777" w:rsidR="004E189A" w:rsidRDefault="00864F16">
            <w:pPr>
              <w:spacing w:after="0"/>
            </w:pPr>
            <w:r>
              <w:rPr>
                <w:b/>
                <w:sz w:val="16"/>
              </w:rPr>
              <w:t>German</w:t>
            </w:r>
          </w:p>
        </w:tc>
        <w:tc>
          <w:tcPr>
            <w:tcW w:w="1337" w:type="dxa"/>
            <w:shd w:val="clear" w:color="auto" w:fill="F8FAFC"/>
            <w:tcMar>
              <w:top w:w="100" w:type="dxa"/>
              <w:left w:w="140" w:type="dxa"/>
              <w:bottom w:w="100" w:type="dxa"/>
              <w:right w:w="140" w:type="dxa"/>
            </w:tcMar>
            <w:vAlign w:val="center"/>
          </w:tcPr>
          <w:p w14:paraId="0EEA3AAD" w14:textId="77777777" w:rsidR="004E189A" w:rsidRDefault="00864F16">
            <w:pPr>
              <w:spacing w:after="0"/>
            </w:pPr>
            <w:r>
              <w:rPr>
                <w:sz w:val="16"/>
              </w:rPr>
              <w:t>Random Forest</w:t>
            </w:r>
          </w:p>
        </w:tc>
        <w:tc>
          <w:tcPr>
            <w:tcW w:w="1337" w:type="dxa"/>
            <w:shd w:val="clear" w:color="auto" w:fill="F8FAFC"/>
            <w:tcMar>
              <w:top w:w="100" w:type="dxa"/>
              <w:left w:w="140" w:type="dxa"/>
              <w:bottom w:w="100" w:type="dxa"/>
              <w:right w:w="140" w:type="dxa"/>
            </w:tcMar>
            <w:vAlign w:val="center"/>
          </w:tcPr>
          <w:p w14:paraId="4AD9AD14" w14:textId="77777777" w:rsidR="004E189A" w:rsidRDefault="00864F16">
            <w:pPr>
              <w:spacing w:after="0"/>
            </w:pPr>
            <w:r>
              <w:rPr>
                <w:sz w:val="16"/>
              </w:rPr>
              <w:t>Exponentiated Gradient (In-)</w:t>
            </w:r>
          </w:p>
        </w:tc>
        <w:tc>
          <w:tcPr>
            <w:tcW w:w="1337" w:type="dxa"/>
            <w:shd w:val="clear" w:color="auto" w:fill="F8FAFC"/>
            <w:tcMar>
              <w:top w:w="100" w:type="dxa"/>
              <w:left w:w="140" w:type="dxa"/>
              <w:bottom w:w="100" w:type="dxa"/>
              <w:right w:w="140" w:type="dxa"/>
            </w:tcMar>
            <w:vAlign w:val="center"/>
          </w:tcPr>
          <w:p w14:paraId="1BD1B4E1" w14:textId="77777777" w:rsidR="004E189A" w:rsidRDefault="00864F16">
            <w:pPr>
              <w:spacing w:after="0"/>
              <w:jc w:val="right"/>
            </w:pPr>
            <w:r>
              <w:rPr>
                <w:sz w:val="16"/>
              </w:rPr>
              <w:t>N/A*</w:t>
            </w:r>
          </w:p>
        </w:tc>
        <w:tc>
          <w:tcPr>
            <w:tcW w:w="1337" w:type="dxa"/>
            <w:shd w:val="clear" w:color="auto" w:fill="F8FAFC"/>
            <w:tcMar>
              <w:top w:w="100" w:type="dxa"/>
              <w:left w:w="140" w:type="dxa"/>
              <w:bottom w:w="100" w:type="dxa"/>
              <w:right w:w="140" w:type="dxa"/>
            </w:tcMar>
            <w:vAlign w:val="center"/>
          </w:tcPr>
          <w:p w14:paraId="5714E2B2" w14:textId="77777777" w:rsidR="004E189A" w:rsidRDefault="00864F16">
            <w:pPr>
              <w:spacing w:after="0"/>
              <w:jc w:val="right"/>
            </w:pPr>
            <w:r>
              <w:rPr>
                <w:sz w:val="16"/>
              </w:rPr>
              <w:t>0.6762</w:t>
            </w:r>
          </w:p>
        </w:tc>
        <w:tc>
          <w:tcPr>
            <w:tcW w:w="1337" w:type="dxa"/>
            <w:shd w:val="clear" w:color="auto" w:fill="F8FAFC"/>
            <w:tcMar>
              <w:top w:w="100" w:type="dxa"/>
              <w:left w:w="140" w:type="dxa"/>
              <w:bottom w:w="100" w:type="dxa"/>
              <w:right w:w="140" w:type="dxa"/>
            </w:tcMar>
            <w:vAlign w:val="center"/>
          </w:tcPr>
          <w:p w14:paraId="5749A107" w14:textId="77777777" w:rsidR="004E189A" w:rsidRDefault="00864F16">
            <w:pPr>
              <w:spacing w:after="0"/>
              <w:jc w:val="right"/>
            </w:pPr>
            <w:r>
              <w:rPr>
                <w:sz w:val="16"/>
              </w:rPr>
              <w:t>0.1250</w:t>
            </w:r>
          </w:p>
        </w:tc>
        <w:tc>
          <w:tcPr>
            <w:tcW w:w="1337" w:type="dxa"/>
            <w:shd w:val="clear" w:color="auto" w:fill="F8FAFC"/>
            <w:tcMar>
              <w:top w:w="100" w:type="dxa"/>
              <w:left w:w="140" w:type="dxa"/>
              <w:bottom w:w="100" w:type="dxa"/>
              <w:right w:w="140" w:type="dxa"/>
            </w:tcMar>
            <w:vAlign w:val="center"/>
          </w:tcPr>
          <w:p w14:paraId="3EB365A1" w14:textId="77777777" w:rsidR="004E189A" w:rsidRDefault="00864F16">
            <w:pPr>
              <w:spacing w:after="0"/>
              <w:jc w:val="right"/>
            </w:pPr>
            <w:r>
              <w:rPr>
                <w:sz w:val="16"/>
              </w:rPr>
              <w:t>0.9269</w:t>
            </w:r>
          </w:p>
        </w:tc>
      </w:tr>
      <w:tr w:rsidR="004E189A" w14:paraId="3E3880FA" w14:textId="77777777">
        <w:trPr>
          <w:cantSplit/>
          <w:jc w:val="center"/>
        </w:trPr>
        <w:tc>
          <w:tcPr>
            <w:tcW w:w="1337" w:type="dxa"/>
            <w:tcMar>
              <w:top w:w="100" w:type="dxa"/>
              <w:left w:w="140" w:type="dxa"/>
              <w:bottom w:w="100" w:type="dxa"/>
              <w:right w:w="140" w:type="dxa"/>
            </w:tcMar>
            <w:vAlign w:val="center"/>
          </w:tcPr>
          <w:p w14:paraId="7D6B5789" w14:textId="77777777" w:rsidR="004E189A" w:rsidRDefault="00864F16">
            <w:pPr>
              <w:spacing w:after="0"/>
            </w:pPr>
            <w:r>
              <w:rPr>
                <w:b/>
                <w:sz w:val="16"/>
              </w:rPr>
              <w:t>German</w:t>
            </w:r>
          </w:p>
        </w:tc>
        <w:tc>
          <w:tcPr>
            <w:tcW w:w="1337" w:type="dxa"/>
            <w:tcMar>
              <w:top w:w="100" w:type="dxa"/>
              <w:left w:w="140" w:type="dxa"/>
              <w:bottom w:w="100" w:type="dxa"/>
              <w:right w:w="140" w:type="dxa"/>
            </w:tcMar>
            <w:vAlign w:val="center"/>
          </w:tcPr>
          <w:p w14:paraId="1A0A229A" w14:textId="77777777" w:rsidR="004E189A" w:rsidRDefault="00864F16">
            <w:pPr>
              <w:spacing w:after="0"/>
            </w:pPr>
            <w:r>
              <w:rPr>
                <w:sz w:val="16"/>
              </w:rPr>
              <w:t>Random Forest</w:t>
            </w:r>
          </w:p>
        </w:tc>
        <w:tc>
          <w:tcPr>
            <w:tcW w:w="1337" w:type="dxa"/>
            <w:tcMar>
              <w:top w:w="100" w:type="dxa"/>
              <w:left w:w="140" w:type="dxa"/>
              <w:bottom w:w="100" w:type="dxa"/>
              <w:right w:w="140" w:type="dxa"/>
            </w:tcMar>
            <w:vAlign w:val="center"/>
          </w:tcPr>
          <w:p w14:paraId="11DE33DB" w14:textId="77777777" w:rsidR="004E189A" w:rsidRDefault="00864F16">
            <w:pPr>
              <w:spacing w:after="0"/>
            </w:pPr>
            <w:r>
              <w:rPr>
                <w:sz w:val="16"/>
              </w:rPr>
              <w:t>Threshold Optimizer (Pos)</w:t>
            </w:r>
          </w:p>
        </w:tc>
        <w:tc>
          <w:tcPr>
            <w:tcW w:w="1337" w:type="dxa"/>
            <w:tcMar>
              <w:top w:w="100" w:type="dxa"/>
              <w:left w:w="140" w:type="dxa"/>
              <w:bottom w:w="100" w:type="dxa"/>
              <w:right w:w="140" w:type="dxa"/>
            </w:tcMar>
            <w:vAlign w:val="center"/>
          </w:tcPr>
          <w:p w14:paraId="14781E18" w14:textId="77777777" w:rsidR="004E189A" w:rsidRDefault="00864F16">
            <w:pPr>
              <w:spacing w:after="0"/>
              <w:jc w:val="right"/>
            </w:pPr>
            <w:r>
              <w:rPr>
                <w:sz w:val="16"/>
              </w:rPr>
              <w:t>N/A*</w:t>
            </w:r>
          </w:p>
        </w:tc>
        <w:tc>
          <w:tcPr>
            <w:tcW w:w="1337" w:type="dxa"/>
            <w:tcMar>
              <w:top w:w="100" w:type="dxa"/>
              <w:left w:w="140" w:type="dxa"/>
              <w:bottom w:w="100" w:type="dxa"/>
              <w:right w:w="140" w:type="dxa"/>
            </w:tcMar>
            <w:vAlign w:val="center"/>
          </w:tcPr>
          <w:p w14:paraId="5F2747C6" w14:textId="77777777" w:rsidR="004E189A" w:rsidRDefault="00864F16">
            <w:pPr>
              <w:spacing w:after="0"/>
              <w:jc w:val="right"/>
            </w:pPr>
            <w:r>
              <w:rPr>
                <w:sz w:val="16"/>
              </w:rPr>
              <w:t>0.6774</w:t>
            </w:r>
          </w:p>
        </w:tc>
        <w:tc>
          <w:tcPr>
            <w:tcW w:w="1337" w:type="dxa"/>
            <w:tcMar>
              <w:top w:w="100" w:type="dxa"/>
              <w:left w:w="140" w:type="dxa"/>
              <w:bottom w:w="100" w:type="dxa"/>
              <w:right w:w="140" w:type="dxa"/>
            </w:tcMar>
            <w:vAlign w:val="center"/>
          </w:tcPr>
          <w:p w14:paraId="00F95498" w14:textId="77777777" w:rsidR="004E189A" w:rsidRDefault="00864F16">
            <w:pPr>
              <w:spacing w:after="0"/>
              <w:jc w:val="right"/>
            </w:pPr>
            <w:r>
              <w:rPr>
                <w:sz w:val="16"/>
              </w:rPr>
              <w:t>0.0251</w:t>
            </w:r>
          </w:p>
        </w:tc>
        <w:tc>
          <w:tcPr>
            <w:tcW w:w="1337" w:type="dxa"/>
            <w:tcMar>
              <w:top w:w="100" w:type="dxa"/>
              <w:left w:w="140" w:type="dxa"/>
              <w:bottom w:w="100" w:type="dxa"/>
              <w:right w:w="140" w:type="dxa"/>
            </w:tcMar>
            <w:vAlign w:val="center"/>
          </w:tcPr>
          <w:p w14:paraId="782F00A4" w14:textId="77777777" w:rsidR="004E189A" w:rsidRDefault="00864F16">
            <w:pPr>
              <w:spacing w:after="0"/>
              <w:jc w:val="right"/>
            </w:pPr>
            <w:r>
              <w:rPr>
                <w:sz w:val="16"/>
              </w:rPr>
              <w:t>0.9495</w:t>
            </w:r>
          </w:p>
        </w:tc>
      </w:tr>
      <w:tr w:rsidR="004E189A" w14:paraId="23F168A0" w14:textId="77777777">
        <w:trPr>
          <w:cantSplit/>
          <w:jc w:val="center"/>
        </w:trPr>
        <w:tc>
          <w:tcPr>
            <w:tcW w:w="1337" w:type="dxa"/>
            <w:shd w:val="clear" w:color="auto" w:fill="F8FAFC"/>
            <w:tcMar>
              <w:top w:w="100" w:type="dxa"/>
              <w:left w:w="140" w:type="dxa"/>
              <w:bottom w:w="100" w:type="dxa"/>
              <w:right w:w="140" w:type="dxa"/>
            </w:tcMar>
            <w:vAlign w:val="center"/>
          </w:tcPr>
          <w:p w14:paraId="18B8BD55" w14:textId="77777777" w:rsidR="004E189A" w:rsidRDefault="00864F16">
            <w:pPr>
              <w:spacing w:after="0"/>
            </w:pPr>
            <w:r>
              <w:rPr>
                <w:b/>
                <w:sz w:val="16"/>
              </w:rPr>
              <w:t>German</w:t>
            </w:r>
          </w:p>
        </w:tc>
        <w:tc>
          <w:tcPr>
            <w:tcW w:w="1337" w:type="dxa"/>
            <w:shd w:val="clear" w:color="auto" w:fill="F8FAFC"/>
            <w:tcMar>
              <w:top w:w="100" w:type="dxa"/>
              <w:left w:w="140" w:type="dxa"/>
              <w:bottom w:w="100" w:type="dxa"/>
              <w:right w:w="140" w:type="dxa"/>
            </w:tcMar>
            <w:vAlign w:val="center"/>
          </w:tcPr>
          <w:p w14:paraId="02441670" w14:textId="77777777" w:rsidR="004E189A" w:rsidRDefault="00864F16">
            <w:pPr>
              <w:spacing w:after="0"/>
            </w:pPr>
            <w:r>
              <w:rPr>
                <w:sz w:val="16"/>
              </w:rPr>
              <w:t>XGBoost</w:t>
            </w:r>
          </w:p>
        </w:tc>
        <w:tc>
          <w:tcPr>
            <w:tcW w:w="1337" w:type="dxa"/>
            <w:shd w:val="clear" w:color="auto" w:fill="F8FAFC"/>
            <w:tcMar>
              <w:top w:w="100" w:type="dxa"/>
              <w:left w:w="140" w:type="dxa"/>
              <w:bottom w:w="100" w:type="dxa"/>
              <w:right w:w="140" w:type="dxa"/>
            </w:tcMar>
            <w:vAlign w:val="center"/>
          </w:tcPr>
          <w:p w14:paraId="091D6EC7" w14:textId="77777777" w:rsidR="004E189A" w:rsidRDefault="00864F16">
            <w:pPr>
              <w:spacing w:after="0"/>
            </w:pPr>
            <w:r>
              <w:rPr>
                <w:sz w:val="16"/>
              </w:rPr>
              <w:t>Reweighing (Pre)</w:t>
            </w:r>
          </w:p>
        </w:tc>
        <w:tc>
          <w:tcPr>
            <w:tcW w:w="1337" w:type="dxa"/>
            <w:shd w:val="clear" w:color="auto" w:fill="F8FAFC"/>
            <w:tcMar>
              <w:top w:w="100" w:type="dxa"/>
              <w:left w:w="140" w:type="dxa"/>
              <w:bottom w:w="100" w:type="dxa"/>
              <w:right w:w="140" w:type="dxa"/>
            </w:tcMar>
            <w:vAlign w:val="center"/>
          </w:tcPr>
          <w:p w14:paraId="492F8297" w14:textId="77777777" w:rsidR="004E189A" w:rsidRDefault="00864F16">
            <w:pPr>
              <w:spacing w:after="0"/>
              <w:jc w:val="right"/>
            </w:pPr>
            <w:r>
              <w:rPr>
                <w:sz w:val="16"/>
              </w:rPr>
              <w:t>0.7918</w:t>
            </w:r>
          </w:p>
        </w:tc>
        <w:tc>
          <w:tcPr>
            <w:tcW w:w="1337" w:type="dxa"/>
            <w:shd w:val="clear" w:color="auto" w:fill="F8FAFC"/>
            <w:tcMar>
              <w:top w:w="100" w:type="dxa"/>
              <w:left w:w="140" w:type="dxa"/>
              <w:bottom w:w="100" w:type="dxa"/>
              <w:right w:w="140" w:type="dxa"/>
            </w:tcMar>
            <w:vAlign w:val="center"/>
          </w:tcPr>
          <w:p w14:paraId="3EB1B177" w14:textId="77777777" w:rsidR="004E189A" w:rsidRDefault="00864F16">
            <w:pPr>
              <w:spacing w:after="0"/>
              <w:jc w:val="right"/>
            </w:pPr>
            <w:r>
              <w:rPr>
                <w:sz w:val="16"/>
              </w:rPr>
              <w:t>0.6917</w:t>
            </w:r>
          </w:p>
        </w:tc>
        <w:tc>
          <w:tcPr>
            <w:tcW w:w="1337" w:type="dxa"/>
            <w:shd w:val="clear" w:color="auto" w:fill="F8FAFC"/>
            <w:tcMar>
              <w:top w:w="100" w:type="dxa"/>
              <w:left w:w="140" w:type="dxa"/>
              <w:bottom w:w="100" w:type="dxa"/>
              <w:right w:w="140" w:type="dxa"/>
            </w:tcMar>
            <w:vAlign w:val="center"/>
          </w:tcPr>
          <w:p w14:paraId="41F1EBE3" w14:textId="77777777" w:rsidR="004E189A" w:rsidRDefault="00864F16">
            <w:pPr>
              <w:spacing w:after="0"/>
              <w:jc w:val="right"/>
            </w:pPr>
            <w:r>
              <w:rPr>
                <w:sz w:val="16"/>
              </w:rPr>
              <w:t>0.0250</w:t>
            </w:r>
          </w:p>
        </w:tc>
        <w:tc>
          <w:tcPr>
            <w:tcW w:w="1337" w:type="dxa"/>
            <w:shd w:val="clear" w:color="auto" w:fill="F8FAFC"/>
            <w:tcMar>
              <w:top w:w="100" w:type="dxa"/>
              <w:left w:w="140" w:type="dxa"/>
              <w:bottom w:w="100" w:type="dxa"/>
              <w:right w:w="140" w:type="dxa"/>
            </w:tcMar>
            <w:vAlign w:val="center"/>
          </w:tcPr>
          <w:p w14:paraId="78F32C24" w14:textId="77777777" w:rsidR="004E189A" w:rsidRDefault="00864F16">
            <w:pPr>
              <w:spacing w:after="0"/>
              <w:jc w:val="right"/>
            </w:pPr>
            <w:r>
              <w:rPr>
                <w:sz w:val="16"/>
              </w:rPr>
              <w:t>0.9736</w:t>
            </w:r>
          </w:p>
        </w:tc>
      </w:tr>
      <w:tr w:rsidR="004E189A" w14:paraId="62362F2F" w14:textId="77777777">
        <w:trPr>
          <w:cantSplit/>
          <w:jc w:val="center"/>
        </w:trPr>
        <w:tc>
          <w:tcPr>
            <w:tcW w:w="1337" w:type="dxa"/>
            <w:tcMar>
              <w:top w:w="100" w:type="dxa"/>
              <w:left w:w="140" w:type="dxa"/>
              <w:bottom w:w="100" w:type="dxa"/>
              <w:right w:w="140" w:type="dxa"/>
            </w:tcMar>
            <w:vAlign w:val="center"/>
          </w:tcPr>
          <w:p w14:paraId="7F478C3A" w14:textId="77777777" w:rsidR="004E189A" w:rsidRDefault="00864F16">
            <w:pPr>
              <w:spacing w:after="0"/>
            </w:pPr>
            <w:r>
              <w:rPr>
                <w:b/>
                <w:sz w:val="16"/>
              </w:rPr>
              <w:t>German</w:t>
            </w:r>
          </w:p>
        </w:tc>
        <w:tc>
          <w:tcPr>
            <w:tcW w:w="1337" w:type="dxa"/>
            <w:tcMar>
              <w:top w:w="100" w:type="dxa"/>
              <w:left w:w="140" w:type="dxa"/>
              <w:bottom w:w="100" w:type="dxa"/>
              <w:right w:w="140" w:type="dxa"/>
            </w:tcMar>
            <w:vAlign w:val="center"/>
          </w:tcPr>
          <w:p w14:paraId="76DB7F8F" w14:textId="77777777" w:rsidR="004E189A" w:rsidRDefault="00864F16">
            <w:pPr>
              <w:spacing w:after="0"/>
            </w:pPr>
            <w:r>
              <w:rPr>
                <w:sz w:val="16"/>
              </w:rPr>
              <w:t>XGBoost</w:t>
            </w:r>
          </w:p>
        </w:tc>
        <w:tc>
          <w:tcPr>
            <w:tcW w:w="1337" w:type="dxa"/>
            <w:tcMar>
              <w:top w:w="100" w:type="dxa"/>
              <w:left w:w="140" w:type="dxa"/>
              <w:bottom w:w="100" w:type="dxa"/>
              <w:right w:w="140" w:type="dxa"/>
            </w:tcMar>
            <w:vAlign w:val="center"/>
          </w:tcPr>
          <w:p w14:paraId="5DB97FC4" w14:textId="77777777" w:rsidR="004E189A" w:rsidRDefault="00864F16">
            <w:pPr>
              <w:spacing w:after="0"/>
            </w:pPr>
            <w:r>
              <w:rPr>
                <w:sz w:val="16"/>
              </w:rPr>
              <w:t>Exponentiated Gradient (In-)</w:t>
            </w:r>
          </w:p>
        </w:tc>
        <w:tc>
          <w:tcPr>
            <w:tcW w:w="1337" w:type="dxa"/>
            <w:tcMar>
              <w:top w:w="100" w:type="dxa"/>
              <w:left w:w="140" w:type="dxa"/>
              <w:bottom w:w="100" w:type="dxa"/>
              <w:right w:w="140" w:type="dxa"/>
            </w:tcMar>
            <w:vAlign w:val="center"/>
          </w:tcPr>
          <w:p w14:paraId="306774EB" w14:textId="77777777" w:rsidR="004E189A" w:rsidRDefault="00864F16">
            <w:pPr>
              <w:spacing w:after="0"/>
              <w:jc w:val="right"/>
            </w:pPr>
            <w:r>
              <w:rPr>
                <w:sz w:val="16"/>
              </w:rPr>
              <w:t>N/A*</w:t>
            </w:r>
          </w:p>
        </w:tc>
        <w:tc>
          <w:tcPr>
            <w:tcW w:w="1337" w:type="dxa"/>
            <w:tcMar>
              <w:top w:w="100" w:type="dxa"/>
              <w:left w:w="140" w:type="dxa"/>
              <w:bottom w:w="100" w:type="dxa"/>
              <w:right w:w="140" w:type="dxa"/>
            </w:tcMar>
            <w:vAlign w:val="center"/>
          </w:tcPr>
          <w:p w14:paraId="0BFD38BC" w14:textId="77777777" w:rsidR="004E189A" w:rsidRDefault="00864F16">
            <w:pPr>
              <w:spacing w:after="0"/>
              <w:jc w:val="right"/>
            </w:pPr>
            <w:r>
              <w:rPr>
                <w:sz w:val="16"/>
              </w:rPr>
              <w:t>0.7012</w:t>
            </w:r>
          </w:p>
        </w:tc>
        <w:tc>
          <w:tcPr>
            <w:tcW w:w="1337" w:type="dxa"/>
            <w:tcMar>
              <w:top w:w="100" w:type="dxa"/>
              <w:left w:w="140" w:type="dxa"/>
              <w:bottom w:w="100" w:type="dxa"/>
              <w:right w:w="140" w:type="dxa"/>
            </w:tcMar>
            <w:vAlign w:val="center"/>
          </w:tcPr>
          <w:p w14:paraId="0C764437" w14:textId="77777777" w:rsidR="004E189A" w:rsidRDefault="00864F16">
            <w:pPr>
              <w:spacing w:after="0"/>
              <w:jc w:val="right"/>
            </w:pPr>
            <w:r>
              <w:rPr>
                <w:sz w:val="16"/>
              </w:rPr>
              <w:t>0.0250</w:t>
            </w:r>
          </w:p>
        </w:tc>
        <w:tc>
          <w:tcPr>
            <w:tcW w:w="1337" w:type="dxa"/>
            <w:tcMar>
              <w:top w:w="100" w:type="dxa"/>
              <w:left w:w="140" w:type="dxa"/>
              <w:bottom w:w="100" w:type="dxa"/>
              <w:right w:w="140" w:type="dxa"/>
            </w:tcMar>
            <w:vAlign w:val="center"/>
          </w:tcPr>
          <w:p w14:paraId="3023A322" w14:textId="77777777" w:rsidR="004E189A" w:rsidRDefault="00864F16">
            <w:pPr>
              <w:spacing w:after="0"/>
              <w:jc w:val="right"/>
            </w:pPr>
            <w:r>
              <w:rPr>
                <w:sz w:val="16"/>
              </w:rPr>
              <w:t>0.9796</w:t>
            </w:r>
          </w:p>
        </w:tc>
      </w:tr>
      <w:tr w:rsidR="004E189A" w14:paraId="465F4C5D" w14:textId="77777777">
        <w:trPr>
          <w:cantSplit/>
          <w:jc w:val="center"/>
        </w:trPr>
        <w:tc>
          <w:tcPr>
            <w:tcW w:w="1337" w:type="dxa"/>
            <w:shd w:val="clear" w:color="auto" w:fill="F8FAFC"/>
            <w:tcMar>
              <w:top w:w="100" w:type="dxa"/>
              <w:left w:w="140" w:type="dxa"/>
              <w:bottom w:w="100" w:type="dxa"/>
              <w:right w:w="140" w:type="dxa"/>
            </w:tcMar>
            <w:vAlign w:val="center"/>
          </w:tcPr>
          <w:p w14:paraId="53BD0420" w14:textId="77777777" w:rsidR="004E189A" w:rsidRDefault="00864F16">
            <w:pPr>
              <w:spacing w:after="0"/>
            </w:pPr>
            <w:r>
              <w:rPr>
                <w:b/>
                <w:sz w:val="16"/>
              </w:rPr>
              <w:t>German</w:t>
            </w:r>
          </w:p>
        </w:tc>
        <w:tc>
          <w:tcPr>
            <w:tcW w:w="1337" w:type="dxa"/>
            <w:shd w:val="clear" w:color="auto" w:fill="F8FAFC"/>
            <w:tcMar>
              <w:top w:w="100" w:type="dxa"/>
              <w:left w:w="140" w:type="dxa"/>
              <w:bottom w:w="100" w:type="dxa"/>
              <w:right w:w="140" w:type="dxa"/>
            </w:tcMar>
            <w:vAlign w:val="center"/>
          </w:tcPr>
          <w:p w14:paraId="1554289A" w14:textId="77777777" w:rsidR="004E189A" w:rsidRDefault="00864F16">
            <w:pPr>
              <w:spacing w:after="0"/>
            </w:pPr>
            <w:r>
              <w:rPr>
                <w:sz w:val="16"/>
              </w:rPr>
              <w:t>XGBoost</w:t>
            </w:r>
          </w:p>
        </w:tc>
        <w:tc>
          <w:tcPr>
            <w:tcW w:w="1337" w:type="dxa"/>
            <w:shd w:val="clear" w:color="auto" w:fill="F8FAFC"/>
            <w:tcMar>
              <w:top w:w="100" w:type="dxa"/>
              <w:left w:w="140" w:type="dxa"/>
              <w:bottom w:w="100" w:type="dxa"/>
              <w:right w:w="140" w:type="dxa"/>
            </w:tcMar>
            <w:vAlign w:val="center"/>
          </w:tcPr>
          <w:p w14:paraId="58A661C7" w14:textId="77777777" w:rsidR="004E189A" w:rsidRDefault="00864F16">
            <w:pPr>
              <w:spacing w:after="0"/>
            </w:pPr>
            <w:r>
              <w:rPr>
                <w:sz w:val="16"/>
              </w:rPr>
              <w:t>Threshold Optimizer (Pos)</w:t>
            </w:r>
          </w:p>
        </w:tc>
        <w:tc>
          <w:tcPr>
            <w:tcW w:w="1337" w:type="dxa"/>
            <w:shd w:val="clear" w:color="auto" w:fill="F8FAFC"/>
            <w:tcMar>
              <w:top w:w="100" w:type="dxa"/>
              <w:left w:w="140" w:type="dxa"/>
              <w:bottom w:w="100" w:type="dxa"/>
              <w:right w:w="140" w:type="dxa"/>
            </w:tcMar>
            <w:vAlign w:val="center"/>
          </w:tcPr>
          <w:p w14:paraId="0201F43A" w14:textId="77777777" w:rsidR="004E189A" w:rsidRDefault="00864F16">
            <w:pPr>
              <w:spacing w:after="0"/>
              <w:jc w:val="right"/>
            </w:pPr>
            <w:r>
              <w:rPr>
                <w:sz w:val="16"/>
              </w:rPr>
              <w:t>N/A*</w:t>
            </w:r>
          </w:p>
        </w:tc>
        <w:tc>
          <w:tcPr>
            <w:tcW w:w="1337" w:type="dxa"/>
            <w:shd w:val="clear" w:color="auto" w:fill="F8FAFC"/>
            <w:tcMar>
              <w:top w:w="100" w:type="dxa"/>
              <w:left w:w="140" w:type="dxa"/>
              <w:bottom w:w="100" w:type="dxa"/>
              <w:right w:w="140" w:type="dxa"/>
            </w:tcMar>
            <w:vAlign w:val="center"/>
          </w:tcPr>
          <w:p w14:paraId="2002FBE3" w14:textId="77777777" w:rsidR="004E189A" w:rsidRDefault="00864F16">
            <w:pPr>
              <w:spacing w:after="0"/>
              <w:jc w:val="right"/>
            </w:pPr>
            <w:r>
              <w:rPr>
                <w:sz w:val="16"/>
              </w:rPr>
              <w:t>0.7012</w:t>
            </w:r>
          </w:p>
        </w:tc>
        <w:tc>
          <w:tcPr>
            <w:tcW w:w="1337" w:type="dxa"/>
            <w:shd w:val="clear" w:color="auto" w:fill="F8FAFC"/>
            <w:tcMar>
              <w:top w:w="100" w:type="dxa"/>
              <w:left w:w="140" w:type="dxa"/>
              <w:bottom w:w="100" w:type="dxa"/>
              <w:right w:w="140" w:type="dxa"/>
            </w:tcMar>
            <w:vAlign w:val="center"/>
          </w:tcPr>
          <w:p w14:paraId="2D85EA64" w14:textId="77777777" w:rsidR="004E189A" w:rsidRDefault="00864F16">
            <w:pPr>
              <w:spacing w:after="0"/>
              <w:jc w:val="right"/>
            </w:pPr>
            <w:r>
              <w:rPr>
                <w:sz w:val="16"/>
              </w:rPr>
              <w:t>0.0500</w:t>
            </w:r>
          </w:p>
        </w:tc>
        <w:tc>
          <w:tcPr>
            <w:tcW w:w="1337" w:type="dxa"/>
            <w:shd w:val="clear" w:color="auto" w:fill="F8FAFC"/>
            <w:tcMar>
              <w:top w:w="100" w:type="dxa"/>
              <w:left w:w="140" w:type="dxa"/>
              <w:bottom w:w="100" w:type="dxa"/>
              <w:right w:w="140" w:type="dxa"/>
            </w:tcMar>
            <w:vAlign w:val="center"/>
          </w:tcPr>
          <w:p w14:paraId="057DCE48" w14:textId="77777777" w:rsidR="004E189A" w:rsidRDefault="00864F16">
            <w:pPr>
              <w:spacing w:after="0"/>
              <w:jc w:val="right"/>
            </w:pPr>
            <w:r>
              <w:rPr>
                <w:sz w:val="16"/>
              </w:rPr>
              <w:t>0.9495</w:t>
            </w:r>
          </w:p>
        </w:tc>
      </w:tr>
    </w:tbl>
    <w:p w14:paraId="51016C11" w14:textId="77777777" w:rsidR="004E189A" w:rsidRDefault="00864F16">
      <w:pPr>
        <w:spacing w:after="160"/>
      </w:pPr>
      <w:r>
        <w:t>*Note: ROC-AUC is represented as N/A for Exponentiated Gradient and Threshold Optimizer because those methods yield discrete classifications or randomized score thresholding, rather than a single continuous scoring function.</w:t>
      </w:r>
    </w:p>
    <w:p w14:paraId="3E9BB1AD" w14:textId="77777777" w:rsidR="004E189A" w:rsidRDefault="00864F16">
      <w:pPr>
        <w:pStyle w:val="Heading2"/>
        <w:spacing w:before="240" w:after="80"/>
      </w:pPr>
      <w:r>
        <w:rPr>
          <w:rFonts w:ascii="Calibri" w:hAnsi="Calibri"/>
          <w:color w:val="4A5568"/>
        </w:rPr>
        <w:t>6.3 Impact on Predictive Accuracy and Score Resilience</w:t>
      </w:r>
    </w:p>
    <w:p w14:paraId="75FC0A18" w14:textId="77777777" w:rsidR="004E189A" w:rsidRDefault="00864F16">
      <w:pPr>
        <w:spacing w:after="120"/>
      </w:pPr>
      <w:r>
        <w:t xml:space="preserve">A central empirical finding across the benchmark is that fairness mitigation via Kamiran &amp; Calders Reweighing does NOT induce a severe predictive accuracy penalty. In four of the six configurations, ROC-AUC changed by less than +/- 0.0020. In German Random Forest, ROC-AUC actually increased by +0.0137 (+1.76%), while in German XGBoost, ROC-AUC declined slightly by -0.0101 (-1.26%). Across all six benchmark configurations, the </w:t>
      </w:r>
      <w:r>
        <w:lastRenderedPageBreak/>
        <w:t>mean absolute change was |Delta AUC| = 0.0047, confirming that training-time sample reweighing preserves overall credit risk ranking discrimination.</w:t>
      </w:r>
    </w:p>
    <w:p w14:paraId="611C2929" w14:textId="77777777" w:rsidR="004E189A" w:rsidRDefault="00864F16">
      <w:pPr>
        <w:pStyle w:val="Heading2"/>
        <w:spacing w:before="240" w:after="80"/>
      </w:pPr>
      <w:r>
        <w:rPr>
          <w:rFonts w:ascii="Calibri" w:hAnsi="Calibri"/>
          <w:color w:val="4A5568"/>
        </w:rPr>
        <w:t>6.4 Fairness Metric Divergence: Independence vs. Error-Rate Separation</w:t>
      </w:r>
    </w:p>
    <w:p w14:paraId="10640036" w14:textId="77777777" w:rsidR="004E189A" w:rsidRDefault="00864F16">
      <w:pPr>
        <w:spacing w:after="120"/>
      </w:pPr>
      <w:r>
        <w:t>A pivotal scientific takeaway is the sharp divergence observed between Demographic Parity (unconditional statistical independence) and Equalized Odds (conditional error-rate parity):</w:t>
      </w:r>
    </w:p>
    <w:p w14:paraId="6768C3D3" w14:textId="77777777" w:rsidR="004E189A" w:rsidRDefault="00864F16">
      <w:pPr>
        <w:pStyle w:val="ListBullet"/>
        <w:spacing w:before="20" w:after="60"/>
      </w:pPr>
      <w:r>
        <w:rPr>
          <w:b/>
        </w:rPr>
        <w:t xml:space="preserve">German Logistic Regression Divergence: </w:t>
      </w:r>
      <w:r>
        <w:t>In German Logistic Regression, Reweighing improved Demographic Parity Difference dramatically (0.0577 to 0.0131, a -0.0446 reduction) and brought Approval Disparate Impact to near-parity (0.9244 to 1.0177). However, Equalized Odds Difference doubled from 0.0500 to 0.1000.</w:t>
      </w:r>
    </w:p>
    <w:p w14:paraId="392D55F0" w14:textId="77777777" w:rsidR="004E189A" w:rsidRDefault="00864F16">
      <w:pPr>
        <w:pStyle w:val="ListBullet"/>
        <w:spacing w:before="20" w:after="60"/>
      </w:pPr>
      <w:r>
        <w:rPr>
          <w:b/>
        </w:rPr>
        <w:t xml:space="preserve">Taiwan XGBoost Divergence: </w:t>
      </w:r>
      <w:r>
        <w:t>In Taiwan XGBoost, DPD improved from 0.0027 to 0.0003, while EOD widened from 0.0306 to 0.0436.</w:t>
      </w:r>
    </w:p>
    <w:p w14:paraId="1B469B53" w14:textId="77777777" w:rsidR="004E189A" w:rsidRDefault="00864F16">
      <w:pPr>
        <w:spacing w:after="120"/>
      </w:pPr>
      <w:r>
        <w:t>This empirical divergence occurs because sample reweighting shifts the overall population acceptance rate to align group base rates, but does not guarantee equal True Positive Rates and False Positive Rates conditional on actual default status. Credit auditors must never rely on a single fairness metric.</w:t>
      </w:r>
    </w:p>
    <w:p w14:paraId="7EC18F66" w14:textId="77777777" w:rsidR="004E189A" w:rsidRDefault="00864F16">
      <w:pPr>
        <w:pStyle w:val="Heading2"/>
        <w:spacing w:before="240" w:after="80"/>
      </w:pPr>
      <w:r>
        <w:rPr>
          <w:rFonts w:ascii="Calibri" w:hAnsi="Calibri"/>
          <w:color w:val="4A5568"/>
        </w:rPr>
        <w:t>6.5 Quantitative SHAP Explanation Consistency Findings</w:t>
      </w:r>
    </w:p>
    <w:p w14:paraId="62A72A7F" w14:textId="77777777" w:rsidR="004E189A" w:rsidRDefault="00864F16">
      <w:pPr>
        <w:spacing w:after="120"/>
      </w:pPr>
      <w:r>
        <w:t>Table 6.3 documents the SHAP explanation consistency metrics evaluated on identical held-out test cohorts (Taiwan N=500, German N=200), reporting mean values and 95% bootstrap confidence intervals.</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1560"/>
        <w:gridCol w:w="1560"/>
        <w:gridCol w:w="1560"/>
        <w:gridCol w:w="1560"/>
        <w:gridCol w:w="1560"/>
        <w:gridCol w:w="1560"/>
      </w:tblGrid>
      <w:tr w:rsidR="004E189A" w14:paraId="38E6E65B" w14:textId="77777777">
        <w:trPr>
          <w:tblHeader/>
          <w:jc w:val="center"/>
        </w:trPr>
        <w:tc>
          <w:tcPr>
            <w:tcW w:w="1560" w:type="dxa"/>
            <w:shd w:val="clear" w:color="auto" w:fill="1B365D"/>
            <w:tcMar>
              <w:top w:w="100" w:type="dxa"/>
              <w:left w:w="140" w:type="dxa"/>
              <w:bottom w:w="100" w:type="dxa"/>
              <w:right w:w="140" w:type="dxa"/>
            </w:tcMar>
            <w:vAlign w:val="center"/>
          </w:tcPr>
          <w:p w14:paraId="42164073" w14:textId="77777777" w:rsidR="004E189A" w:rsidRDefault="00864F16">
            <w:pPr>
              <w:spacing w:after="0"/>
            </w:pPr>
            <w:r>
              <w:rPr>
                <w:b/>
                <w:color w:val="FFFFFF"/>
                <w:sz w:val="18"/>
              </w:rPr>
              <w:t>Dataset</w:t>
            </w:r>
          </w:p>
        </w:tc>
        <w:tc>
          <w:tcPr>
            <w:tcW w:w="1560" w:type="dxa"/>
            <w:shd w:val="clear" w:color="auto" w:fill="1B365D"/>
            <w:tcMar>
              <w:top w:w="100" w:type="dxa"/>
              <w:left w:w="140" w:type="dxa"/>
              <w:bottom w:w="100" w:type="dxa"/>
              <w:right w:w="140" w:type="dxa"/>
            </w:tcMar>
            <w:vAlign w:val="center"/>
          </w:tcPr>
          <w:p w14:paraId="6AB34E59" w14:textId="77777777" w:rsidR="004E189A" w:rsidRDefault="00864F16">
            <w:pPr>
              <w:spacing w:after="0"/>
            </w:pPr>
            <w:r>
              <w:rPr>
                <w:b/>
                <w:color w:val="FFFFFF"/>
                <w:sz w:val="18"/>
              </w:rPr>
              <w:t>Model</w:t>
            </w:r>
          </w:p>
        </w:tc>
        <w:tc>
          <w:tcPr>
            <w:tcW w:w="1560" w:type="dxa"/>
            <w:shd w:val="clear" w:color="auto" w:fill="1B365D"/>
            <w:tcMar>
              <w:top w:w="100" w:type="dxa"/>
              <w:left w:w="140" w:type="dxa"/>
              <w:bottom w:w="100" w:type="dxa"/>
              <w:right w:w="140" w:type="dxa"/>
            </w:tcMar>
            <w:vAlign w:val="center"/>
          </w:tcPr>
          <w:p w14:paraId="7BD18C9D" w14:textId="77777777" w:rsidR="004E189A" w:rsidRDefault="00864F16">
            <w:pPr>
              <w:spacing w:after="0"/>
              <w:jc w:val="right"/>
            </w:pPr>
            <w:r>
              <w:rPr>
                <w:b/>
                <w:color w:val="FFFFFF"/>
                <w:sz w:val="18"/>
              </w:rPr>
              <w:t>Mean Cosine (95% CI)</w:t>
            </w:r>
          </w:p>
        </w:tc>
        <w:tc>
          <w:tcPr>
            <w:tcW w:w="1560" w:type="dxa"/>
            <w:shd w:val="clear" w:color="auto" w:fill="1B365D"/>
            <w:tcMar>
              <w:top w:w="100" w:type="dxa"/>
              <w:left w:w="140" w:type="dxa"/>
              <w:bottom w:w="100" w:type="dxa"/>
              <w:right w:w="140" w:type="dxa"/>
            </w:tcMar>
            <w:vAlign w:val="center"/>
          </w:tcPr>
          <w:p w14:paraId="310C4C89" w14:textId="77777777" w:rsidR="004E189A" w:rsidRDefault="00864F16">
            <w:pPr>
              <w:spacing w:after="0"/>
              <w:jc w:val="right"/>
            </w:pPr>
            <w:r>
              <w:rPr>
                <w:b/>
                <w:color w:val="FFFFFF"/>
                <w:sz w:val="18"/>
              </w:rPr>
              <w:t>Top-5 Overlap (CI)</w:t>
            </w:r>
          </w:p>
        </w:tc>
        <w:tc>
          <w:tcPr>
            <w:tcW w:w="1560" w:type="dxa"/>
            <w:shd w:val="clear" w:color="auto" w:fill="1B365D"/>
            <w:tcMar>
              <w:top w:w="100" w:type="dxa"/>
              <w:left w:w="140" w:type="dxa"/>
              <w:bottom w:w="100" w:type="dxa"/>
              <w:right w:w="140" w:type="dxa"/>
            </w:tcMar>
            <w:vAlign w:val="center"/>
          </w:tcPr>
          <w:p w14:paraId="3FE0F405" w14:textId="77777777" w:rsidR="004E189A" w:rsidRDefault="00864F16">
            <w:pPr>
              <w:spacing w:after="0"/>
              <w:jc w:val="right"/>
            </w:pPr>
            <w:r>
              <w:rPr>
                <w:b/>
                <w:color w:val="FFFFFF"/>
                <w:sz w:val="18"/>
              </w:rPr>
              <w:t>Spearman Rank (CI)</w:t>
            </w:r>
          </w:p>
        </w:tc>
        <w:tc>
          <w:tcPr>
            <w:tcW w:w="1560" w:type="dxa"/>
            <w:shd w:val="clear" w:color="auto" w:fill="1B365D"/>
            <w:tcMar>
              <w:top w:w="100" w:type="dxa"/>
              <w:left w:w="140" w:type="dxa"/>
              <w:bottom w:w="100" w:type="dxa"/>
              <w:right w:w="140" w:type="dxa"/>
            </w:tcMar>
            <w:vAlign w:val="center"/>
          </w:tcPr>
          <w:p w14:paraId="33FE2BE6" w14:textId="77777777" w:rsidR="004E189A" w:rsidRDefault="00864F16">
            <w:pPr>
              <w:spacing w:after="0"/>
            </w:pPr>
            <w:r>
              <w:rPr>
                <w:b/>
                <w:color w:val="FFFFFF"/>
                <w:sz w:val="18"/>
              </w:rPr>
              <w:t>Consistency</w:t>
            </w:r>
          </w:p>
        </w:tc>
      </w:tr>
      <w:tr w:rsidR="004E189A" w14:paraId="5E5C8CFE" w14:textId="77777777">
        <w:trPr>
          <w:cantSplit/>
          <w:jc w:val="center"/>
        </w:trPr>
        <w:tc>
          <w:tcPr>
            <w:tcW w:w="1560" w:type="dxa"/>
            <w:tcMar>
              <w:top w:w="100" w:type="dxa"/>
              <w:left w:w="140" w:type="dxa"/>
              <w:bottom w:w="100" w:type="dxa"/>
              <w:right w:w="140" w:type="dxa"/>
            </w:tcMar>
            <w:vAlign w:val="center"/>
          </w:tcPr>
          <w:p w14:paraId="0D1FF5B2" w14:textId="77777777" w:rsidR="004E189A" w:rsidRDefault="00864F16">
            <w:pPr>
              <w:spacing w:after="0"/>
            </w:pPr>
            <w:r>
              <w:rPr>
                <w:b/>
                <w:sz w:val="16"/>
              </w:rPr>
              <w:t>Taiwan</w:t>
            </w:r>
          </w:p>
        </w:tc>
        <w:tc>
          <w:tcPr>
            <w:tcW w:w="1560" w:type="dxa"/>
            <w:tcMar>
              <w:top w:w="100" w:type="dxa"/>
              <w:left w:w="140" w:type="dxa"/>
              <w:bottom w:w="100" w:type="dxa"/>
              <w:right w:w="140" w:type="dxa"/>
            </w:tcMar>
            <w:vAlign w:val="center"/>
          </w:tcPr>
          <w:p w14:paraId="1E216FD4" w14:textId="77777777" w:rsidR="004E189A" w:rsidRDefault="00864F16">
            <w:pPr>
              <w:spacing w:after="0"/>
            </w:pPr>
            <w:r>
              <w:rPr>
                <w:sz w:val="16"/>
              </w:rPr>
              <w:t>Logistic Regression</w:t>
            </w:r>
          </w:p>
        </w:tc>
        <w:tc>
          <w:tcPr>
            <w:tcW w:w="1560" w:type="dxa"/>
            <w:tcMar>
              <w:top w:w="100" w:type="dxa"/>
              <w:left w:w="140" w:type="dxa"/>
              <w:bottom w:w="100" w:type="dxa"/>
              <w:right w:w="140" w:type="dxa"/>
            </w:tcMar>
            <w:vAlign w:val="center"/>
          </w:tcPr>
          <w:p w14:paraId="03CBDA68" w14:textId="77777777" w:rsidR="004E189A" w:rsidRDefault="00864F16">
            <w:pPr>
              <w:spacing w:after="0"/>
              <w:jc w:val="right"/>
            </w:pPr>
            <w:r>
              <w:rPr>
                <w:sz w:val="16"/>
              </w:rPr>
              <w:t>0.9996</w:t>
            </w:r>
            <w:r>
              <w:rPr>
                <w:sz w:val="16"/>
              </w:rPr>
              <w:br/>
              <w:t>[0.9995, 0.9996]</w:t>
            </w:r>
          </w:p>
        </w:tc>
        <w:tc>
          <w:tcPr>
            <w:tcW w:w="1560" w:type="dxa"/>
            <w:tcMar>
              <w:top w:w="100" w:type="dxa"/>
              <w:left w:w="140" w:type="dxa"/>
              <w:bottom w:w="100" w:type="dxa"/>
              <w:right w:w="140" w:type="dxa"/>
            </w:tcMar>
            <w:vAlign w:val="center"/>
          </w:tcPr>
          <w:p w14:paraId="3E8678B6" w14:textId="77777777" w:rsidR="004E189A" w:rsidRDefault="00864F16">
            <w:pPr>
              <w:spacing w:after="0"/>
              <w:jc w:val="right"/>
            </w:pPr>
            <w:r>
              <w:rPr>
                <w:sz w:val="16"/>
              </w:rPr>
              <w:t>0.9800</w:t>
            </w:r>
            <w:r>
              <w:rPr>
                <w:sz w:val="16"/>
              </w:rPr>
              <w:br/>
              <w:t>[0.9744, 0.9852]</w:t>
            </w:r>
          </w:p>
        </w:tc>
        <w:tc>
          <w:tcPr>
            <w:tcW w:w="1560" w:type="dxa"/>
            <w:tcMar>
              <w:top w:w="100" w:type="dxa"/>
              <w:left w:w="140" w:type="dxa"/>
              <w:bottom w:w="100" w:type="dxa"/>
              <w:right w:w="140" w:type="dxa"/>
            </w:tcMar>
            <w:vAlign w:val="center"/>
          </w:tcPr>
          <w:p w14:paraId="47D1A90C" w14:textId="77777777" w:rsidR="004E189A" w:rsidRDefault="00864F16">
            <w:pPr>
              <w:spacing w:after="0"/>
              <w:jc w:val="right"/>
            </w:pPr>
            <w:r>
              <w:rPr>
                <w:sz w:val="16"/>
              </w:rPr>
              <w:t>0.9832</w:t>
            </w:r>
            <w:r>
              <w:rPr>
                <w:sz w:val="16"/>
              </w:rPr>
              <w:br/>
              <w:t>[0.9831, 0.9834]</w:t>
            </w:r>
          </w:p>
        </w:tc>
        <w:tc>
          <w:tcPr>
            <w:tcW w:w="1560" w:type="dxa"/>
            <w:tcMar>
              <w:top w:w="100" w:type="dxa"/>
              <w:left w:w="140" w:type="dxa"/>
              <w:bottom w:w="100" w:type="dxa"/>
              <w:right w:w="140" w:type="dxa"/>
            </w:tcMar>
            <w:vAlign w:val="center"/>
          </w:tcPr>
          <w:p w14:paraId="514EFD69" w14:textId="77777777" w:rsidR="004E189A" w:rsidRDefault="00864F16">
            <w:pPr>
              <w:spacing w:after="0"/>
            </w:pPr>
            <w:r>
              <w:rPr>
                <w:sz w:val="16"/>
              </w:rPr>
              <w:t>Very High</w:t>
            </w:r>
          </w:p>
        </w:tc>
      </w:tr>
      <w:tr w:rsidR="004E189A" w14:paraId="5475FCE6" w14:textId="77777777">
        <w:trPr>
          <w:cantSplit/>
          <w:jc w:val="center"/>
        </w:trPr>
        <w:tc>
          <w:tcPr>
            <w:tcW w:w="1560" w:type="dxa"/>
            <w:shd w:val="clear" w:color="auto" w:fill="F8FAFC"/>
            <w:tcMar>
              <w:top w:w="100" w:type="dxa"/>
              <w:left w:w="140" w:type="dxa"/>
              <w:bottom w:w="100" w:type="dxa"/>
              <w:right w:w="140" w:type="dxa"/>
            </w:tcMar>
            <w:vAlign w:val="center"/>
          </w:tcPr>
          <w:p w14:paraId="1F99E309" w14:textId="77777777" w:rsidR="004E189A" w:rsidRDefault="00864F16">
            <w:pPr>
              <w:spacing w:after="0"/>
            </w:pPr>
            <w:r>
              <w:rPr>
                <w:b/>
                <w:sz w:val="16"/>
              </w:rPr>
              <w:t>Taiwan</w:t>
            </w:r>
          </w:p>
        </w:tc>
        <w:tc>
          <w:tcPr>
            <w:tcW w:w="1560" w:type="dxa"/>
            <w:shd w:val="clear" w:color="auto" w:fill="F8FAFC"/>
            <w:tcMar>
              <w:top w:w="100" w:type="dxa"/>
              <w:left w:w="140" w:type="dxa"/>
              <w:bottom w:w="100" w:type="dxa"/>
              <w:right w:w="140" w:type="dxa"/>
            </w:tcMar>
            <w:vAlign w:val="center"/>
          </w:tcPr>
          <w:p w14:paraId="6DA7A649" w14:textId="77777777" w:rsidR="004E189A" w:rsidRDefault="00864F16">
            <w:pPr>
              <w:spacing w:after="0"/>
            </w:pPr>
            <w:r>
              <w:rPr>
                <w:sz w:val="16"/>
              </w:rPr>
              <w:t>Random Forest</w:t>
            </w:r>
          </w:p>
        </w:tc>
        <w:tc>
          <w:tcPr>
            <w:tcW w:w="1560" w:type="dxa"/>
            <w:shd w:val="clear" w:color="auto" w:fill="F8FAFC"/>
            <w:tcMar>
              <w:top w:w="100" w:type="dxa"/>
              <w:left w:w="140" w:type="dxa"/>
              <w:bottom w:w="100" w:type="dxa"/>
              <w:right w:w="140" w:type="dxa"/>
            </w:tcMar>
            <w:vAlign w:val="center"/>
          </w:tcPr>
          <w:p w14:paraId="53A32C70" w14:textId="77777777" w:rsidR="004E189A" w:rsidRDefault="00864F16">
            <w:pPr>
              <w:spacing w:after="0"/>
              <w:jc w:val="right"/>
            </w:pPr>
            <w:r>
              <w:rPr>
                <w:sz w:val="16"/>
              </w:rPr>
              <w:t>0.9380</w:t>
            </w:r>
            <w:r>
              <w:rPr>
                <w:sz w:val="16"/>
              </w:rPr>
              <w:br/>
              <w:t>[0.9341, 0.9419]</w:t>
            </w:r>
          </w:p>
        </w:tc>
        <w:tc>
          <w:tcPr>
            <w:tcW w:w="1560" w:type="dxa"/>
            <w:shd w:val="clear" w:color="auto" w:fill="F8FAFC"/>
            <w:tcMar>
              <w:top w:w="100" w:type="dxa"/>
              <w:left w:w="140" w:type="dxa"/>
              <w:bottom w:w="100" w:type="dxa"/>
              <w:right w:w="140" w:type="dxa"/>
            </w:tcMar>
            <w:vAlign w:val="center"/>
          </w:tcPr>
          <w:p w14:paraId="35ECB083" w14:textId="77777777" w:rsidR="004E189A" w:rsidRDefault="00864F16">
            <w:pPr>
              <w:spacing w:after="0"/>
              <w:jc w:val="right"/>
            </w:pPr>
            <w:r>
              <w:rPr>
                <w:sz w:val="16"/>
              </w:rPr>
              <w:t>0.7924</w:t>
            </w:r>
            <w:r>
              <w:rPr>
                <w:sz w:val="16"/>
              </w:rPr>
              <w:br/>
              <w:t>[0.7792, 0.8052]</w:t>
            </w:r>
          </w:p>
        </w:tc>
        <w:tc>
          <w:tcPr>
            <w:tcW w:w="1560" w:type="dxa"/>
            <w:shd w:val="clear" w:color="auto" w:fill="F8FAFC"/>
            <w:tcMar>
              <w:top w:w="100" w:type="dxa"/>
              <w:left w:w="140" w:type="dxa"/>
              <w:bottom w:w="100" w:type="dxa"/>
              <w:right w:w="140" w:type="dxa"/>
            </w:tcMar>
            <w:vAlign w:val="center"/>
          </w:tcPr>
          <w:p w14:paraId="543C53AD" w14:textId="77777777" w:rsidR="004E189A" w:rsidRDefault="00864F16">
            <w:pPr>
              <w:spacing w:after="0"/>
              <w:jc w:val="right"/>
            </w:pPr>
            <w:r>
              <w:rPr>
                <w:sz w:val="16"/>
              </w:rPr>
              <w:t>0.7768</w:t>
            </w:r>
            <w:r>
              <w:rPr>
                <w:sz w:val="16"/>
              </w:rPr>
              <w:br/>
              <w:t>[0.7692, 0.7846]</w:t>
            </w:r>
          </w:p>
        </w:tc>
        <w:tc>
          <w:tcPr>
            <w:tcW w:w="1560" w:type="dxa"/>
            <w:shd w:val="clear" w:color="auto" w:fill="F8FAFC"/>
            <w:tcMar>
              <w:top w:w="100" w:type="dxa"/>
              <w:left w:w="140" w:type="dxa"/>
              <w:bottom w:w="100" w:type="dxa"/>
              <w:right w:w="140" w:type="dxa"/>
            </w:tcMar>
            <w:vAlign w:val="center"/>
          </w:tcPr>
          <w:p w14:paraId="2962F5A1" w14:textId="77777777" w:rsidR="004E189A" w:rsidRDefault="00864F16">
            <w:pPr>
              <w:spacing w:after="0"/>
            </w:pPr>
            <w:r>
              <w:rPr>
                <w:sz w:val="16"/>
              </w:rPr>
              <w:t>Moderate</w:t>
            </w:r>
          </w:p>
        </w:tc>
      </w:tr>
      <w:tr w:rsidR="004E189A" w14:paraId="79C236E2" w14:textId="77777777">
        <w:trPr>
          <w:cantSplit/>
          <w:jc w:val="center"/>
        </w:trPr>
        <w:tc>
          <w:tcPr>
            <w:tcW w:w="1560" w:type="dxa"/>
            <w:tcMar>
              <w:top w:w="100" w:type="dxa"/>
              <w:left w:w="140" w:type="dxa"/>
              <w:bottom w:w="100" w:type="dxa"/>
              <w:right w:w="140" w:type="dxa"/>
            </w:tcMar>
            <w:vAlign w:val="center"/>
          </w:tcPr>
          <w:p w14:paraId="4D73F479" w14:textId="77777777" w:rsidR="004E189A" w:rsidRDefault="00864F16">
            <w:pPr>
              <w:spacing w:after="0"/>
            </w:pPr>
            <w:r>
              <w:rPr>
                <w:b/>
                <w:sz w:val="16"/>
              </w:rPr>
              <w:t>Taiwan</w:t>
            </w:r>
          </w:p>
        </w:tc>
        <w:tc>
          <w:tcPr>
            <w:tcW w:w="1560" w:type="dxa"/>
            <w:tcMar>
              <w:top w:w="100" w:type="dxa"/>
              <w:left w:w="140" w:type="dxa"/>
              <w:bottom w:w="100" w:type="dxa"/>
              <w:right w:w="140" w:type="dxa"/>
            </w:tcMar>
            <w:vAlign w:val="center"/>
          </w:tcPr>
          <w:p w14:paraId="74769587" w14:textId="77777777" w:rsidR="004E189A" w:rsidRDefault="00864F16">
            <w:pPr>
              <w:spacing w:after="0"/>
            </w:pPr>
            <w:r>
              <w:rPr>
                <w:sz w:val="16"/>
              </w:rPr>
              <w:t>XGBoost</w:t>
            </w:r>
          </w:p>
        </w:tc>
        <w:tc>
          <w:tcPr>
            <w:tcW w:w="1560" w:type="dxa"/>
            <w:tcMar>
              <w:top w:w="100" w:type="dxa"/>
              <w:left w:w="140" w:type="dxa"/>
              <w:bottom w:w="100" w:type="dxa"/>
              <w:right w:w="140" w:type="dxa"/>
            </w:tcMar>
            <w:vAlign w:val="center"/>
          </w:tcPr>
          <w:p w14:paraId="04535881" w14:textId="77777777" w:rsidR="004E189A" w:rsidRDefault="00864F16">
            <w:pPr>
              <w:spacing w:after="0"/>
              <w:jc w:val="right"/>
            </w:pPr>
            <w:r>
              <w:rPr>
                <w:sz w:val="16"/>
              </w:rPr>
              <w:t>0.9787</w:t>
            </w:r>
            <w:r>
              <w:rPr>
                <w:sz w:val="16"/>
              </w:rPr>
              <w:br/>
              <w:t>[0.9772, 0.9803]</w:t>
            </w:r>
          </w:p>
        </w:tc>
        <w:tc>
          <w:tcPr>
            <w:tcW w:w="1560" w:type="dxa"/>
            <w:tcMar>
              <w:top w:w="100" w:type="dxa"/>
              <w:left w:w="140" w:type="dxa"/>
              <w:bottom w:w="100" w:type="dxa"/>
              <w:right w:w="140" w:type="dxa"/>
            </w:tcMar>
            <w:vAlign w:val="center"/>
          </w:tcPr>
          <w:p w14:paraId="0C76F51A" w14:textId="77777777" w:rsidR="004E189A" w:rsidRDefault="00864F16">
            <w:pPr>
              <w:spacing w:after="0"/>
              <w:jc w:val="right"/>
            </w:pPr>
            <w:r>
              <w:rPr>
                <w:sz w:val="16"/>
              </w:rPr>
              <w:t>0.8864</w:t>
            </w:r>
            <w:r>
              <w:rPr>
                <w:sz w:val="16"/>
              </w:rPr>
              <w:br/>
              <w:t>[0.8756, 0.8976]</w:t>
            </w:r>
          </w:p>
        </w:tc>
        <w:tc>
          <w:tcPr>
            <w:tcW w:w="1560" w:type="dxa"/>
            <w:tcMar>
              <w:top w:w="100" w:type="dxa"/>
              <w:left w:w="140" w:type="dxa"/>
              <w:bottom w:w="100" w:type="dxa"/>
              <w:right w:w="140" w:type="dxa"/>
            </w:tcMar>
            <w:vAlign w:val="center"/>
          </w:tcPr>
          <w:p w14:paraId="4AA5AEAD" w14:textId="77777777" w:rsidR="004E189A" w:rsidRDefault="00864F16">
            <w:pPr>
              <w:spacing w:after="0"/>
              <w:jc w:val="right"/>
            </w:pPr>
            <w:r>
              <w:rPr>
                <w:sz w:val="16"/>
              </w:rPr>
              <w:t>0.8871</w:t>
            </w:r>
            <w:r>
              <w:rPr>
                <w:sz w:val="16"/>
              </w:rPr>
              <w:br/>
              <w:t>[0.8823, 0.8917]</w:t>
            </w:r>
          </w:p>
        </w:tc>
        <w:tc>
          <w:tcPr>
            <w:tcW w:w="1560" w:type="dxa"/>
            <w:tcMar>
              <w:top w:w="100" w:type="dxa"/>
              <w:left w:w="140" w:type="dxa"/>
              <w:bottom w:w="100" w:type="dxa"/>
              <w:right w:w="140" w:type="dxa"/>
            </w:tcMar>
            <w:vAlign w:val="center"/>
          </w:tcPr>
          <w:p w14:paraId="512B0095" w14:textId="77777777" w:rsidR="004E189A" w:rsidRDefault="00864F16">
            <w:pPr>
              <w:spacing w:after="0"/>
            </w:pPr>
            <w:r>
              <w:rPr>
                <w:sz w:val="16"/>
              </w:rPr>
              <w:t>High</w:t>
            </w:r>
          </w:p>
        </w:tc>
      </w:tr>
      <w:tr w:rsidR="004E189A" w14:paraId="12038966" w14:textId="77777777">
        <w:trPr>
          <w:cantSplit/>
          <w:jc w:val="center"/>
        </w:trPr>
        <w:tc>
          <w:tcPr>
            <w:tcW w:w="1560" w:type="dxa"/>
            <w:shd w:val="clear" w:color="auto" w:fill="F8FAFC"/>
            <w:tcMar>
              <w:top w:w="100" w:type="dxa"/>
              <w:left w:w="140" w:type="dxa"/>
              <w:bottom w:w="100" w:type="dxa"/>
              <w:right w:w="140" w:type="dxa"/>
            </w:tcMar>
            <w:vAlign w:val="center"/>
          </w:tcPr>
          <w:p w14:paraId="2AC06561" w14:textId="77777777" w:rsidR="004E189A" w:rsidRDefault="00864F16">
            <w:pPr>
              <w:spacing w:after="0"/>
            </w:pPr>
            <w:r>
              <w:rPr>
                <w:b/>
                <w:sz w:val="16"/>
              </w:rPr>
              <w:t>German</w:t>
            </w:r>
          </w:p>
        </w:tc>
        <w:tc>
          <w:tcPr>
            <w:tcW w:w="1560" w:type="dxa"/>
            <w:shd w:val="clear" w:color="auto" w:fill="F8FAFC"/>
            <w:tcMar>
              <w:top w:w="100" w:type="dxa"/>
              <w:left w:w="140" w:type="dxa"/>
              <w:bottom w:w="100" w:type="dxa"/>
              <w:right w:w="140" w:type="dxa"/>
            </w:tcMar>
            <w:vAlign w:val="center"/>
          </w:tcPr>
          <w:p w14:paraId="31FDF5A8" w14:textId="77777777" w:rsidR="004E189A" w:rsidRDefault="00864F16">
            <w:pPr>
              <w:spacing w:after="0"/>
            </w:pPr>
            <w:r>
              <w:rPr>
                <w:sz w:val="16"/>
              </w:rPr>
              <w:t>Logistic Regression</w:t>
            </w:r>
          </w:p>
        </w:tc>
        <w:tc>
          <w:tcPr>
            <w:tcW w:w="1560" w:type="dxa"/>
            <w:shd w:val="clear" w:color="auto" w:fill="F8FAFC"/>
            <w:tcMar>
              <w:top w:w="100" w:type="dxa"/>
              <w:left w:w="140" w:type="dxa"/>
              <w:bottom w:w="100" w:type="dxa"/>
              <w:right w:w="140" w:type="dxa"/>
            </w:tcMar>
            <w:vAlign w:val="center"/>
          </w:tcPr>
          <w:p w14:paraId="76C60971" w14:textId="77777777" w:rsidR="004E189A" w:rsidRDefault="00864F16">
            <w:pPr>
              <w:spacing w:after="0"/>
              <w:jc w:val="right"/>
            </w:pPr>
            <w:r>
              <w:rPr>
                <w:sz w:val="16"/>
              </w:rPr>
              <w:t>0.9983</w:t>
            </w:r>
            <w:r>
              <w:rPr>
                <w:sz w:val="16"/>
              </w:rPr>
              <w:br/>
              <w:t>[0.9982, 0.9984]</w:t>
            </w:r>
          </w:p>
        </w:tc>
        <w:tc>
          <w:tcPr>
            <w:tcW w:w="1560" w:type="dxa"/>
            <w:shd w:val="clear" w:color="auto" w:fill="F8FAFC"/>
            <w:tcMar>
              <w:top w:w="100" w:type="dxa"/>
              <w:left w:w="140" w:type="dxa"/>
              <w:bottom w:w="100" w:type="dxa"/>
              <w:right w:w="140" w:type="dxa"/>
            </w:tcMar>
            <w:vAlign w:val="center"/>
          </w:tcPr>
          <w:p w14:paraId="266524F8" w14:textId="77777777" w:rsidR="004E189A" w:rsidRDefault="00864F16">
            <w:pPr>
              <w:spacing w:after="0"/>
              <w:jc w:val="right"/>
            </w:pPr>
            <w:r>
              <w:rPr>
                <w:sz w:val="16"/>
              </w:rPr>
              <w:t>0.9540</w:t>
            </w:r>
            <w:r>
              <w:rPr>
                <w:sz w:val="16"/>
              </w:rPr>
              <w:br/>
              <w:t>[0.9420, 0.9660]</w:t>
            </w:r>
          </w:p>
        </w:tc>
        <w:tc>
          <w:tcPr>
            <w:tcW w:w="1560" w:type="dxa"/>
            <w:shd w:val="clear" w:color="auto" w:fill="F8FAFC"/>
            <w:tcMar>
              <w:top w:w="100" w:type="dxa"/>
              <w:left w:w="140" w:type="dxa"/>
              <w:bottom w:w="100" w:type="dxa"/>
              <w:right w:w="140" w:type="dxa"/>
            </w:tcMar>
            <w:vAlign w:val="center"/>
          </w:tcPr>
          <w:p w14:paraId="11480DBF" w14:textId="77777777" w:rsidR="004E189A" w:rsidRDefault="00864F16">
            <w:pPr>
              <w:spacing w:after="0"/>
              <w:jc w:val="right"/>
            </w:pPr>
            <w:r>
              <w:rPr>
                <w:sz w:val="16"/>
              </w:rPr>
              <w:t>0.9908</w:t>
            </w:r>
            <w:r>
              <w:rPr>
                <w:sz w:val="16"/>
              </w:rPr>
              <w:br/>
              <w:t>[0.9904, 0.9912]</w:t>
            </w:r>
          </w:p>
        </w:tc>
        <w:tc>
          <w:tcPr>
            <w:tcW w:w="1560" w:type="dxa"/>
            <w:shd w:val="clear" w:color="auto" w:fill="F8FAFC"/>
            <w:tcMar>
              <w:top w:w="100" w:type="dxa"/>
              <w:left w:w="140" w:type="dxa"/>
              <w:bottom w:w="100" w:type="dxa"/>
              <w:right w:w="140" w:type="dxa"/>
            </w:tcMar>
            <w:vAlign w:val="center"/>
          </w:tcPr>
          <w:p w14:paraId="14440F16" w14:textId="77777777" w:rsidR="004E189A" w:rsidRDefault="00864F16">
            <w:pPr>
              <w:spacing w:after="0"/>
            </w:pPr>
            <w:r>
              <w:rPr>
                <w:sz w:val="16"/>
              </w:rPr>
              <w:t>Very High</w:t>
            </w:r>
          </w:p>
        </w:tc>
      </w:tr>
      <w:tr w:rsidR="004E189A" w14:paraId="11484BB9" w14:textId="77777777">
        <w:trPr>
          <w:cantSplit/>
          <w:jc w:val="center"/>
        </w:trPr>
        <w:tc>
          <w:tcPr>
            <w:tcW w:w="1560" w:type="dxa"/>
            <w:tcMar>
              <w:top w:w="100" w:type="dxa"/>
              <w:left w:w="140" w:type="dxa"/>
              <w:bottom w:w="100" w:type="dxa"/>
              <w:right w:w="140" w:type="dxa"/>
            </w:tcMar>
            <w:vAlign w:val="center"/>
          </w:tcPr>
          <w:p w14:paraId="2CBACFB2" w14:textId="77777777" w:rsidR="004E189A" w:rsidRDefault="00864F16">
            <w:pPr>
              <w:spacing w:after="0"/>
            </w:pPr>
            <w:r>
              <w:rPr>
                <w:b/>
                <w:sz w:val="16"/>
              </w:rPr>
              <w:t>German</w:t>
            </w:r>
          </w:p>
        </w:tc>
        <w:tc>
          <w:tcPr>
            <w:tcW w:w="1560" w:type="dxa"/>
            <w:tcMar>
              <w:top w:w="100" w:type="dxa"/>
              <w:left w:w="140" w:type="dxa"/>
              <w:bottom w:w="100" w:type="dxa"/>
              <w:right w:w="140" w:type="dxa"/>
            </w:tcMar>
            <w:vAlign w:val="center"/>
          </w:tcPr>
          <w:p w14:paraId="15BE97A3" w14:textId="77777777" w:rsidR="004E189A" w:rsidRDefault="00864F16">
            <w:pPr>
              <w:spacing w:after="0"/>
            </w:pPr>
            <w:r>
              <w:rPr>
                <w:sz w:val="16"/>
              </w:rPr>
              <w:t>Random Forest</w:t>
            </w:r>
          </w:p>
        </w:tc>
        <w:tc>
          <w:tcPr>
            <w:tcW w:w="1560" w:type="dxa"/>
            <w:tcMar>
              <w:top w:w="100" w:type="dxa"/>
              <w:left w:w="140" w:type="dxa"/>
              <w:bottom w:w="100" w:type="dxa"/>
              <w:right w:w="140" w:type="dxa"/>
            </w:tcMar>
            <w:vAlign w:val="center"/>
          </w:tcPr>
          <w:p w14:paraId="4BCC15FD" w14:textId="77777777" w:rsidR="004E189A" w:rsidRDefault="00864F16">
            <w:pPr>
              <w:spacing w:after="0"/>
              <w:jc w:val="right"/>
            </w:pPr>
            <w:r>
              <w:rPr>
                <w:sz w:val="16"/>
              </w:rPr>
              <w:t>0.9652</w:t>
            </w:r>
            <w:r>
              <w:rPr>
                <w:sz w:val="16"/>
              </w:rPr>
              <w:br/>
              <w:t>[0.9624, 0.9677]</w:t>
            </w:r>
          </w:p>
        </w:tc>
        <w:tc>
          <w:tcPr>
            <w:tcW w:w="1560" w:type="dxa"/>
            <w:tcMar>
              <w:top w:w="100" w:type="dxa"/>
              <w:left w:w="140" w:type="dxa"/>
              <w:bottom w:w="100" w:type="dxa"/>
              <w:right w:w="140" w:type="dxa"/>
            </w:tcMar>
            <w:vAlign w:val="center"/>
          </w:tcPr>
          <w:p w14:paraId="6F747994" w14:textId="77777777" w:rsidR="004E189A" w:rsidRDefault="00864F16">
            <w:pPr>
              <w:spacing w:after="0"/>
              <w:jc w:val="right"/>
            </w:pPr>
            <w:r>
              <w:rPr>
                <w:sz w:val="16"/>
              </w:rPr>
              <w:t>0.8370</w:t>
            </w:r>
            <w:r>
              <w:rPr>
                <w:sz w:val="16"/>
              </w:rPr>
              <w:br/>
              <w:t>[0.8210, 0.8540]</w:t>
            </w:r>
          </w:p>
        </w:tc>
        <w:tc>
          <w:tcPr>
            <w:tcW w:w="1560" w:type="dxa"/>
            <w:tcMar>
              <w:top w:w="100" w:type="dxa"/>
              <w:left w:w="140" w:type="dxa"/>
              <w:bottom w:w="100" w:type="dxa"/>
              <w:right w:w="140" w:type="dxa"/>
            </w:tcMar>
            <w:vAlign w:val="center"/>
          </w:tcPr>
          <w:p w14:paraId="62690778" w14:textId="77777777" w:rsidR="004E189A" w:rsidRDefault="00864F16">
            <w:pPr>
              <w:spacing w:after="0"/>
              <w:jc w:val="right"/>
            </w:pPr>
            <w:r>
              <w:rPr>
                <w:sz w:val="16"/>
              </w:rPr>
              <w:t>0.8891</w:t>
            </w:r>
            <w:r>
              <w:rPr>
                <w:sz w:val="16"/>
              </w:rPr>
              <w:br/>
              <w:t>[0.8812, 0.8964]</w:t>
            </w:r>
          </w:p>
        </w:tc>
        <w:tc>
          <w:tcPr>
            <w:tcW w:w="1560" w:type="dxa"/>
            <w:tcMar>
              <w:top w:w="100" w:type="dxa"/>
              <w:left w:w="140" w:type="dxa"/>
              <w:bottom w:w="100" w:type="dxa"/>
              <w:right w:w="140" w:type="dxa"/>
            </w:tcMar>
            <w:vAlign w:val="center"/>
          </w:tcPr>
          <w:p w14:paraId="7250653A" w14:textId="77777777" w:rsidR="004E189A" w:rsidRDefault="00864F16">
            <w:pPr>
              <w:spacing w:after="0"/>
            </w:pPr>
            <w:r>
              <w:rPr>
                <w:sz w:val="16"/>
              </w:rPr>
              <w:t>High</w:t>
            </w:r>
          </w:p>
        </w:tc>
      </w:tr>
      <w:tr w:rsidR="004E189A" w14:paraId="28EF059B" w14:textId="77777777">
        <w:trPr>
          <w:cantSplit/>
          <w:jc w:val="center"/>
        </w:trPr>
        <w:tc>
          <w:tcPr>
            <w:tcW w:w="1560" w:type="dxa"/>
            <w:shd w:val="clear" w:color="auto" w:fill="F8FAFC"/>
            <w:tcMar>
              <w:top w:w="100" w:type="dxa"/>
              <w:left w:w="140" w:type="dxa"/>
              <w:bottom w:w="100" w:type="dxa"/>
              <w:right w:w="140" w:type="dxa"/>
            </w:tcMar>
            <w:vAlign w:val="center"/>
          </w:tcPr>
          <w:p w14:paraId="1D8DB02E" w14:textId="77777777" w:rsidR="004E189A" w:rsidRDefault="00864F16">
            <w:pPr>
              <w:spacing w:after="0"/>
            </w:pPr>
            <w:r>
              <w:rPr>
                <w:b/>
                <w:sz w:val="16"/>
              </w:rPr>
              <w:t>German</w:t>
            </w:r>
          </w:p>
        </w:tc>
        <w:tc>
          <w:tcPr>
            <w:tcW w:w="1560" w:type="dxa"/>
            <w:shd w:val="clear" w:color="auto" w:fill="F8FAFC"/>
            <w:tcMar>
              <w:top w:w="100" w:type="dxa"/>
              <w:left w:w="140" w:type="dxa"/>
              <w:bottom w:w="100" w:type="dxa"/>
              <w:right w:w="140" w:type="dxa"/>
            </w:tcMar>
            <w:vAlign w:val="center"/>
          </w:tcPr>
          <w:p w14:paraId="5FACA27C" w14:textId="77777777" w:rsidR="004E189A" w:rsidRDefault="00864F16">
            <w:pPr>
              <w:spacing w:after="0"/>
            </w:pPr>
            <w:r>
              <w:rPr>
                <w:sz w:val="16"/>
              </w:rPr>
              <w:t>XGBoost</w:t>
            </w:r>
          </w:p>
        </w:tc>
        <w:tc>
          <w:tcPr>
            <w:tcW w:w="1560" w:type="dxa"/>
            <w:shd w:val="clear" w:color="auto" w:fill="F8FAFC"/>
            <w:tcMar>
              <w:top w:w="100" w:type="dxa"/>
              <w:left w:w="140" w:type="dxa"/>
              <w:bottom w:w="100" w:type="dxa"/>
              <w:right w:w="140" w:type="dxa"/>
            </w:tcMar>
            <w:vAlign w:val="center"/>
          </w:tcPr>
          <w:p w14:paraId="7CE25DB6" w14:textId="77777777" w:rsidR="004E189A" w:rsidRDefault="00864F16">
            <w:pPr>
              <w:spacing w:after="0"/>
              <w:jc w:val="right"/>
            </w:pPr>
            <w:r>
              <w:rPr>
                <w:sz w:val="16"/>
              </w:rPr>
              <w:t>0.9757</w:t>
            </w:r>
            <w:r>
              <w:rPr>
                <w:sz w:val="16"/>
              </w:rPr>
              <w:br/>
              <w:t>[0.9735, 0.9779]</w:t>
            </w:r>
          </w:p>
        </w:tc>
        <w:tc>
          <w:tcPr>
            <w:tcW w:w="1560" w:type="dxa"/>
            <w:shd w:val="clear" w:color="auto" w:fill="F8FAFC"/>
            <w:tcMar>
              <w:top w:w="100" w:type="dxa"/>
              <w:left w:w="140" w:type="dxa"/>
              <w:bottom w:w="100" w:type="dxa"/>
              <w:right w:w="140" w:type="dxa"/>
            </w:tcMar>
            <w:vAlign w:val="center"/>
          </w:tcPr>
          <w:p w14:paraId="13321A30" w14:textId="77777777" w:rsidR="004E189A" w:rsidRDefault="00864F16">
            <w:pPr>
              <w:spacing w:after="0"/>
              <w:jc w:val="right"/>
            </w:pPr>
            <w:r>
              <w:rPr>
                <w:sz w:val="16"/>
              </w:rPr>
              <w:t>0.8380</w:t>
            </w:r>
            <w:r>
              <w:rPr>
                <w:sz w:val="16"/>
              </w:rPr>
              <w:br/>
              <w:t>[0.8220, 0.8530]</w:t>
            </w:r>
          </w:p>
        </w:tc>
        <w:tc>
          <w:tcPr>
            <w:tcW w:w="1560" w:type="dxa"/>
            <w:shd w:val="clear" w:color="auto" w:fill="F8FAFC"/>
            <w:tcMar>
              <w:top w:w="100" w:type="dxa"/>
              <w:left w:w="140" w:type="dxa"/>
              <w:bottom w:w="100" w:type="dxa"/>
              <w:right w:w="140" w:type="dxa"/>
            </w:tcMar>
            <w:vAlign w:val="center"/>
          </w:tcPr>
          <w:p w14:paraId="04235BB6" w14:textId="77777777" w:rsidR="004E189A" w:rsidRDefault="00864F16">
            <w:pPr>
              <w:spacing w:after="0"/>
              <w:jc w:val="right"/>
            </w:pPr>
            <w:r>
              <w:rPr>
                <w:sz w:val="16"/>
              </w:rPr>
              <w:t>0.9173</w:t>
            </w:r>
            <w:r>
              <w:rPr>
                <w:sz w:val="16"/>
              </w:rPr>
              <w:br/>
              <w:t>[0.9122, 0.9223]</w:t>
            </w:r>
          </w:p>
        </w:tc>
        <w:tc>
          <w:tcPr>
            <w:tcW w:w="1560" w:type="dxa"/>
            <w:shd w:val="clear" w:color="auto" w:fill="F8FAFC"/>
            <w:tcMar>
              <w:top w:w="100" w:type="dxa"/>
              <w:left w:w="140" w:type="dxa"/>
              <w:bottom w:w="100" w:type="dxa"/>
              <w:right w:w="140" w:type="dxa"/>
            </w:tcMar>
            <w:vAlign w:val="center"/>
          </w:tcPr>
          <w:p w14:paraId="5B821867" w14:textId="77777777" w:rsidR="004E189A" w:rsidRDefault="00864F16">
            <w:pPr>
              <w:spacing w:after="0"/>
            </w:pPr>
            <w:r>
              <w:rPr>
                <w:sz w:val="16"/>
              </w:rPr>
              <w:t>High</w:t>
            </w:r>
          </w:p>
        </w:tc>
      </w:tr>
    </w:tbl>
    <w:p w14:paraId="74B6CB25" w14:textId="77777777" w:rsidR="004E189A" w:rsidRDefault="00864F16">
      <w:pPr>
        <w:spacing w:after="120"/>
      </w:pPr>
      <w:r>
        <w:t>As demonstrated in Table 6.3, directional attribution consistency remained remarkably high across all models: Mean Cosine Similarity ranged from 0.9380 to 0.9996. However, feature ranking monotonicity varied systematically by model architecture: Logistic Regression achieved near-perfect attribution invariance (rho &gt;= 0.9832), while Random Forest exhibited noticeable attribution rank plasticity (rho = 0.7768 in Taiwan and 0.8891 in German).</w:t>
      </w:r>
    </w:p>
    <w:p w14:paraId="239C415B" w14:textId="77777777" w:rsidR="004E189A" w:rsidRDefault="00864F16">
      <w:pPr>
        <w:pStyle w:val="Heading2"/>
        <w:spacing w:before="240" w:after="80"/>
      </w:pPr>
      <w:r>
        <w:rPr>
          <w:rFonts w:ascii="Calibri" w:hAnsi="Calibri"/>
          <w:color w:val="4A5568"/>
        </w:rPr>
        <w:lastRenderedPageBreak/>
        <w:t>6.6 Case Study 1: The German Random Forest Win-Win Profile</w:t>
      </w:r>
    </w:p>
    <w:p w14:paraId="3C83FDBA" w14:textId="77777777" w:rsidR="004E189A" w:rsidRDefault="00864F16">
      <w:pPr>
        <w:spacing w:after="120"/>
      </w:pPr>
      <w:r>
        <w:t>The German Random Forest configuration represents a compelling empirical proof of concept. Prior to mitigation, the model suffered from substantial unfairness: Equalized Odds Difference was 0.1250, and Approval Disparate Impact was 0.9269. Following Reweighing, EOD dropped to 0.0500 (a dramatic 60.0% reduction in error-rate disparity), DPD dropped to 0.0005 (near-perfect demographic parity), and Approval Disparate Impact reached 0.9994.</w:t>
      </w:r>
    </w:p>
    <w:p w14:paraId="2EA98EDB" w14:textId="77777777" w:rsidR="004E189A" w:rsidRDefault="00864F16">
      <w:pPr>
        <w:spacing w:after="120"/>
      </w:pPr>
      <w:r>
        <w:t>Crucially, this massive fairness gain was accompanied by an increase in ROC-AUC from 0.7798 to 0.7935 (+1.76%) and strong explanation consistency (Mean Cosine = 0.9652, Top-5 Overlap = 0.8370, Spearman Rank = 0.8891). This configuration refutes the presumption that fairness interventions inevitably degrade accuracy or destroy explanation stability.</w:t>
      </w:r>
    </w:p>
    <w:p w14:paraId="39DA2992" w14:textId="77777777" w:rsidR="004E189A" w:rsidRDefault="00864F16">
      <w:pPr>
        <w:pStyle w:val="Heading2"/>
        <w:spacing w:before="240" w:after="80"/>
      </w:pPr>
      <w:r>
        <w:rPr>
          <w:rFonts w:ascii="Calibri" w:hAnsi="Calibri"/>
          <w:color w:val="4A5568"/>
        </w:rPr>
        <w:t>6.7 Case Study 2: The Taiwan XGBoost Attribution Instability</w:t>
      </w:r>
    </w:p>
    <w:p w14:paraId="0179A0DB" w14:textId="77777777" w:rsidR="004E189A" w:rsidRDefault="00864F16">
      <w:pPr>
        <w:spacing w:after="120"/>
      </w:pPr>
      <w:r>
        <w:t xml:space="preserve">Conversely, the Taiwan XGBoost configuration demonstrates the necessity of multi-metric auditing. Under Reweighing, Demographic Parity Difference improved from 0.0027 to 0.0003, and predictive discrimination remained perfectly stable (ROC-AUC 0.7785 to 0.7774). However, Equalized Odds Difference worsened from 0.0306 to 0.0436 (+42.5%), and Top-5 feature overlap dropped to 0.8864. This proves that an intervention appearing beneficial under demographic parity can worsen error-rate disparities and perturb top </w:t>
      </w:r>
      <w:r>
        <w:t>adverse action reasons.</w:t>
      </w:r>
    </w:p>
    <w:p w14:paraId="321CAABB" w14:textId="77777777" w:rsidR="004E189A" w:rsidRDefault="00864F16">
      <w:pPr>
        <w:pStyle w:val="Heading2"/>
        <w:spacing w:before="240" w:after="80"/>
      </w:pPr>
      <w:r>
        <w:rPr>
          <w:rFonts w:ascii="Calibri" w:hAnsi="Calibri"/>
          <w:color w:val="4A5568"/>
        </w:rPr>
        <w:t>6.8 Empirical Findings from Benchmark Figures</w:t>
      </w:r>
    </w:p>
    <w:p w14:paraId="10CE921E" w14:textId="77777777" w:rsidR="004E189A" w:rsidRDefault="00864F16">
      <w:pPr>
        <w:spacing w:after="120"/>
      </w:pPr>
      <w:r>
        <w:t>The quantitative dynamics of the benchmark are visualized across Figures 6.1 through 6.5.</w:t>
      </w:r>
    </w:p>
    <w:p w14:paraId="5FC84121" w14:textId="77777777" w:rsidR="004E189A" w:rsidRDefault="00864F16">
      <w:pPr>
        <w:spacing w:before="200" w:after="80"/>
        <w:jc w:val="center"/>
      </w:pPr>
      <w:r>
        <w:rPr>
          <w:noProof/>
        </w:rPr>
        <w:drawing>
          <wp:inline distT="0" distB="0" distL="0" distR="0" wp14:anchorId="66FE86E3" wp14:editId="4D899080">
            <wp:extent cx="5486400" cy="30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baseline_vs_reweighed_eod.png"/>
                    <pic:cNvPicPr/>
                  </pic:nvPicPr>
                  <pic:blipFill>
                    <a:blip r:embed="rId8"/>
                    <a:stretch>
                      <a:fillRect/>
                    </a:stretch>
                  </pic:blipFill>
                  <pic:spPr>
                    <a:xfrm>
                      <a:off x="0" y="0"/>
                      <a:ext cx="5486400" cy="3048000"/>
                    </a:xfrm>
                    <a:prstGeom prst="rect">
                      <a:avLst/>
                    </a:prstGeom>
                  </pic:spPr>
                </pic:pic>
              </a:graphicData>
            </a:graphic>
          </wp:inline>
        </w:drawing>
      </w:r>
    </w:p>
    <w:p w14:paraId="20778856" w14:textId="77777777" w:rsidR="004E189A" w:rsidRDefault="00864F16">
      <w:pPr>
        <w:jc w:val="center"/>
      </w:pPr>
      <w:r>
        <w:rPr>
          <w:i/>
          <w:color w:val="4A5568"/>
          <w:sz w:val="19"/>
        </w:rPr>
        <w:t>Figure 6.1: Equalized Odds Difference (EOD): Baseline vs. Reweighed Models Across Datasets.</w:t>
      </w:r>
    </w:p>
    <w:p w14:paraId="24B61845" w14:textId="77777777" w:rsidR="004E189A" w:rsidRDefault="00864F16">
      <w:pPr>
        <w:spacing w:after="120"/>
      </w:pPr>
      <w:r>
        <w:t xml:space="preserve">Figure 6.1 illustrates the impact of Reweighing on Equalized Odds Difference across all six configurations. While EOD decreases substantially in Random Forest models (most prominently in German RF from 0.1250 to </w:t>
      </w:r>
      <w:r>
        <w:lastRenderedPageBreak/>
        <w:t>0.0500), it remains unchanged in German XGBoost and widens in Logistic Regression and Taiwan XGBoost, visually confirming the non-uniform impact on error-rate separation.</w:t>
      </w:r>
    </w:p>
    <w:p w14:paraId="78CDDE6A" w14:textId="77777777" w:rsidR="004E189A" w:rsidRDefault="00864F16">
      <w:pPr>
        <w:spacing w:before="200" w:after="80"/>
        <w:jc w:val="center"/>
      </w:pPr>
      <w:r>
        <w:rPr>
          <w:noProof/>
        </w:rPr>
        <w:drawing>
          <wp:inline distT="0" distB="0" distL="0" distR="0" wp14:anchorId="317956C4" wp14:editId="170275FF">
            <wp:extent cx="5486400" cy="30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baseline_vs_reweighed_auc.png"/>
                    <pic:cNvPicPr/>
                  </pic:nvPicPr>
                  <pic:blipFill>
                    <a:blip r:embed="rId9"/>
                    <a:stretch>
                      <a:fillRect/>
                    </a:stretch>
                  </pic:blipFill>
                  <pic:spPr>
                    <a:xfrm>
                      <a:off x="0" y="0"/>
                      <a:ext cx="5486400" cy="3048000"/>
                    </a:xfrm>
                    <a:prstGeom prst="rect">
                      <a:avLst/>
                    </a:prstGeom>
                  </pic:spPr>
                </pic:pic>
              </a:graphicData>
            </a:graphic>
          </wp:inline>
        </w:drawing>
      </w:r>
    </w:p>
    <w:p w14:paraId="0CDA7010" w14:textId="77777777" w:rsidR="004E189A" w:rsidRDefault="00864F16">
      <w:pPr>
        <w:jc w:val="center"/>
      </w:pPr>
      <w:r>
        <w:rPr>
          <w:i/>
          <w:color w:val="4A5568"/>
          <w:sz w:val="19"/>
        </w:rPr>
        <w:t>Figure 6.2: ROC-AUC Predictive Performance: Baseline vs. Reweighed Models.</w:t>
      </w:r>
    </w:p>
    <w:p w14:paraId="3309CA7D" w14:textId="77777777" w:rsidR="004E189A" w:rsidRDefault="00864F16">
      <w:pPr>
        <w:spacing w:after="120"/>
      </w:pPr>
      <w:r>
        <w:t>Figure 6.2 demonstrates the high resilience of ROC-AUC under fairness mitigation. Bars for baseline and reweighed models are nearly identical across all configurations, confirming the absence of a catastrophic accuracy penalty.</w:t>
      </w:r>
    </w:p>
    <w:p w14:paraId="19A9EB7D" w14:textId="77777777" w:rsidR="004E189A" w:rsidRDefault="00864F16">
      <w:pPr>
        <w:spacing w:before="200" w:after="80"/>
        <w:jc w:val="center"/>
      </w:pPr>
      <w:r>
        <w:rPr>
          <w:noProof/>
        </w:rPr>
        <w:drawing>
          <wp:inline distT="0" distB="0" distL="0" distR="0" wp14:anchorId="5475747A" wp14:editId="3902590B">
            <wp:extent cx="5486400" cy="30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ean_shap_cosine_similarity.png"/>
                    <pic:cNvPicPr/>
                  </pic:nvPicPr>
                  <pic:blipFill>
                    <a:blip r:embed="rId10"/>
                    <a:stretch>
                      <a:fillRect/>
                    </a:stretch>
                  </pic:blipFill>
                  <pic:spPr>
                    <a:xfrm>
                      <a:off x="0" y="0"/>
                      <a:ext cx="5486400" cy="3048000"/>
                    </a:xfrm>
                    <a:prstGeom prst="rect">
                      <a:avLst/>
                    </a:prstGeom>
                  </pic:spPr>
                </pic:pic>
              </a:graphicData>
            </a:graphic>
          </wp:inline>
        </w:drawing>
      </w:r>
    </w:p>
    <w:p w14:paraId="26BBD83A" w14:textId="77777777" w:rsidR="004E189A" w:rsidRDefault="00864F16">
      <w:pPr>
        <w:jc w:val="center"/>
      </w:pPr>
      <w:r>
        <w:rPr>
          <w:i/>
          <w:color w:val="4A5568"/>
          <w:sz w:val="19"/>
        </w:rPr>
        <w:t>Figure 6.3: Mean SHAP Cosine Similarity Between Baseline and Reweighed Explanations on Held-Out Cohorts.</w:t>
      </w:r>
    </w:p>
    <w:p w14:paraId="0F62FD4B" w14:textId="77777777" w:rsidR="004E189A" w:rsidRDefault="00864F16">
      <w:pPr>
        <w:spacing w:after="120"/>
      </w:pPr>
      <w:r>
        <w:lastRenderedPageBreak/>
        <w:t>Figure 6.3 shows that mean SHAP Cosine Similarity exceeds 0.93 across all configurations, establishing that directional feature attributions remain well-aligned after training-time reweighting.</w:t>
      </w:r>
    </w:p>
    <w:p w14:paraId="639BE004" w14:textId="77777777" w:rsidR="004E189A" w:rsidRDefault="00864F16">
      <w:pPr>
        <w:spacing w:before="200" w:after="80"/>
        <w:jc w:val="center"/>
      </w:pPr>
      <w:r>
        <w:rPr>
          <w:noProof/>
        </w:rPr>
        <w:drawing>
          <wp:inline distT="0" distB="0" distL="0" distR="0" wp14:anchorId="2A1EC3FA" wp14:editId="79512482">
            <wp:extent cx="5486400" cy="3771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eod_change_vs_cosine_similarity.png"/>
                    <pic:cNvPicPr/>
                  </pic:nvPicPr>
                  <pic:blipFill>
                    <a:blip r:embed="rId11"/>
                    <a:stretch>
                      <a:fillRect/>
                    </a:stretch>
                  </pic:blipFill>
                  <pic:spPr>
                    <a:xfrm>
                      <a:off x="0" y="0"/>
                      <a:ext cx="5486400" cy="3771900"/>
                    </a:xfrm>
                    <a:prstGeom prst="rect">
                      <a:avLst/>
                    </a:prstGeom>
                  </pic:spPr>
                </pic:pic>
              </a:graphicData>
            </a:graphic>
          </wp:inline>
        </w:drawing>
      </w:r>
    </w:p>
    <w:p w14:paraId="6DEDD503" w14:textId="77777777" w:rsidR="004E189A" w:rsidRDefault="00864F16">
      <w:pPr>
        <w:jc w:val="center"/>
      </w:pPr>
      <w:r>
        <w:rPr>
          <w:i/>
          <w:color w:val="4A5568"/>
          <w:sz w:val="19"/>
        </w:rPr>
        <w:t>Figure 6.4: Trade-Off Analysis: Equalized Odds Improvement vs. SHAP Cosine Similarity.</w:t>
      </w:r>
    </w:p>
    <w:p w14:paraId="5811D2F1" w14:textId="77777777" w:rsidR="004E189A" w:rsidRDefault="00864F16">
      <w:pPr>
        <w:spacing w:after="120"/>
      </w:pPr>
      <w:r>
        <w:t>Figure 6.4 maps fairness improvement against explanation consistency. Configurations occupy diverse quadrants rather than a strict downward-sloping frontier, refuting the hypothesis of a universal, inevitable trade-off.</w:t>
      </w:r>
    </w:p>
    <w:p w14:paraId="3ED65552" w14:textId="77777777" w:rsidR="004E189A" w:rsidRDefault="00864F16">
      <w:pPr>
        <w:spacing w:before="200" w:after="80"/>
        <w:jc w:val="center"/>
      </w:pPr>
      <w:r>
        <w:rPr>
          <w:noProof/>
        </w:rPr>
        <w:lastRenderedPageBreak/>
        <w:drawing>
          <wp:inline distT="0" distB="0" distL="0" distR="0" wp14:anchorId="38F29580" wp14:editId="4D5E1628">
            <wp:extent cx="5486400" cy="3771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eod_change_vs_auc_change.png"/>
                    <pic:cNvPicPr/>
                  </pic:nvPicPr>
                  <pic:blipFill>
                    <a:blip r:embed="rId12"/>
                    <a:stretch>
                      <a:fillRect/>
                    </a:stretch>
                  </pic:blipFill>
                  <pic:spPr>
                    <a:xfrm>
                      <a:off x="0" y="0"/>
                      <a:ext cx="5486400" cy="3771900"/>
                    </a:xfrm>
                    <a:prstGeom prst="rect">
                      <a:avLst/>
                    </a:prstGeom>
                  </pic:spPr>
                </pic:pic>
              </a:graphicData>
            </a:graphic>
          </wp:inline>
        </w:drawing>
      </w:r>
    </w:p>
    <w:p w14:paraId="3F94089A" w14:textId="77777777" w:rsidR="004E189A" w:rsidRDefault="00864F16">
      <w:pPr>
        <w:jc w:val="center"/>
      </w:pPr>
      <w:r>
        <w:rPr>
          <w:i/>
          <w:color w:val="4A5568"/>
          <w:sz w:val="19"/>
        </w:rPr>
        <w:t>Figure 6.5: Performance-Fairness Coupling: Equalized Odds Improvement vs. ROC-AUC Change.</w:t>
      </w:r>
    </w:p>
    <w:p w14:paraId="2D1ABF4F" w14:textId="77777777" w:rsidR="004E189A" w:rsidRDefault="00864F16">
      <w:pPr>
        <w:spacing w:after="120"/>
      </w:pPr>
      <w:r>
        <w:t>Figure 6.5 highlights the German Random Forest configuration in the favorable upper-right quadrant (simultaneous fairness gain and ROC-AUC gain), proving that win-win configurations exist under appropriate architectural settings.</w:t>
      </w:r>
    </w:p>
    <w:p w14:paraId="7629F87C" w14:textId="77777777" w:rsidR="004E189A" w:rsidRDefault="00864F16">
      <w:pPr>
        <w:pStyle w:val="Heading2"/>
        <w:spacing w:before="240" w:after="80"/>
      </w:pPr>
      <w:r>
        <w:rPr>
          <w:rFonts w:ascii="Calibri" w:hAnsi="Calibri"/>
          <w:color w:val="4A5568"/>
        </w:rPr>
        <w:t>6.9 Academic Nuance: Rejection of Universal Trade-Offs</w:t>
      </w:r>
    </w:p>
    <w:p w14:paraId="432EB57E" w14:textId="77777777" w:rsidR="004E189A" w:rsidRDefault="00864F16">
      <w:pPr>
        <w:spacing w:after="120"/>
      </w:pPr>
      <w:r>
        <w:t>In summary, the empirical results provide nuanced answers to the project's core research questions: (1) Reweighing does not collapse predictive discrimination; (2) Demographic Parity and Equalized Odds diverge significantly under reweighting; and (3) Explanation consistency is governed primarily by model architecture rather than the magnitude of fairness gain. Model auditors must resist applying one-size-fits-all fairness rules and instead perform holistic, multi-metric evaluations.</w:t>
      </w:r>
    </w:p>
    <w:p w14:paraId="71F573C5" w14:textId="77777777" w:rsidR="004E189A" w:rsidRDefault="00864F16">
      <w:r>
        <w:br w:type="page"/>
      </w:r>
    </w:p>
    <w:p w14:paraId="706733F7" w14:textId="77777777" w:rsidR="004E189A" w:rsidRDefault="00864F16">
      <w:pPr>
        <w:pStyle w:val="Heading1"/>
        <w:spacing w:before="320" w:after="120"/>
      </w:pPr>
      <w:r>
        <w:rPr>
          <w:rFonts w:ascii="Calibri" w:hAnsi="Calibri"/>
          <w:color w:val="1B365D"/>
          <w:sz w:val="32"/>
        </w:rPr>
        <w:lastRenderedPageBreak/>
        <w:t>Chapter 7: Testing, Verification, and Quality Assurance</w:t>
      </w:r>
    </w:p>
    <w:p w14:paraId="42417E0C" w14:textId="77777777" w:rsidR="004E189A" w:rsidRDefault="00864F16">
      <w:pPr>
        <w:pStyle w:val="Heading2"/>
        <w:spacing w:before="240" w:after="80"/>
      </w:pPr>
      <w:r>
        <w:rPr>
          <w:rFonts w:ascii="Calibri" w:hAnsi="Calibri"/>
          <w:color w:val="4A5568"/>
        </w:rPr>
        <w:t>7.1 Verification Strategy and Testing Philosophy</w:t>
      </w:r>
    </w:p>
    <w:p w14:paraId="658D5AD0" w14:textId="77777777" w:rsidR="004E189A" w:rsidRDefault="00864F16">
      <w:pPr>
        <w:spacing w:after="120"/>
      </w:pPr>
      <w:r>
        <w:t>In financial machine learning, software reliability and mathematical auditability are paramount. A framework intended to audit credit models cannot afford internal defects, silent NaN/infinite values, or data leakage. To ensure production-grade dependability, FairCredit-AI was subjected to a rigorous, four-tier testing hierarchy spanning automated unit testing, independent confusion matrix reconstruction, data pipeline validation, and full-stack integration verification.</w:t>
      </w:r>
    </w:p>
    <w:p w14:paraId="7AE1D033" w14:textId="77777777" w:rsidR="004E189A" w:rsidRDefault="00864F16">
      <w:pPr>
        <w:pStyle w:val="Heading2"/>
        <w:spacing w:before="240" w:after="80"/>
      </w:pPr>
      <w:r>
        <w:rPr>
          <w:rFonts w:ascii="Calibri" w:hAnsi="Calibri"/>
          <w:color w:val="4A5568"/>
        </w:rPr>
        <w:t>7.2 Automated Pytest Suite Execution</w:t>
      </w:r>
    </w:p>
    <w:p w14:paraId="43FD3148" w14:textId="77777777" w:rsidR="004E189A" w:rsidRDefault="00864F16">
      <w:pPr>
        <w:spacing w:after="120"/>
      </w:pPr>
      <w:r>
        <w:t>The backend test suite is implemented using pytest and FastAPI TestClient (backend/tests/test_api.py). The suite contains 13 comprehensive automated test cases verifying API endpoints, data serialization, probability bounds, mathematical delta precision, and input validation. Table 7.1 documents the 13 automated tests and their verified outcomes.</w:t>
      </w:r>
    </w:p>
    <w:p w14:paraId="635881A1" w14:textId="77777777" w:rsidR="004E189A" w:rsidRDefault="00864F16">
      <w:pPr>
        <w:spacing w:after="120"/>
      </w:pPr>
      <w:r>
        <w:rPr>
          <w:b/>
        </w:rPr>
        <w:t xml:space="preserve">Pytest Suite: </w:t>
      </w:r>
      <w:r>
        <w:t>Table 7.1: Backend Automated Pytest Suite Execution Summary (13/13 Tests Passed).</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3803"/>
        <w:gridCol w:w="1844"/>
        <w:gridCol w:w="2190"/>
        <w:gridCol w:w="1803"/>
      </w:tblGrid>
      <w:tr w:rsidR="004E189A" w14:paraId="1E37DA50" w14:textId="77777777">
        <w:trPr>
          <w:tblHeader/>
          <w:jc w:val="center"/>
        </w:trPr>
        <w:tc>
          <w:tcPr>
            <w:tcW w:w="2340" w:type="dxa"/>
            <w:shd w:val="clear" w:color="auto" w:fill="1B365D"/>
            <w:tcMar>
              <w:top w:w="100" w:type="dxa"/>
              <w:left w:w="140" w:type="dxa"/>
              <w:bottom w:w="100" w:type="dxa"/>
              <w:right w:w="140" w:type="dxa"/>
            </w:tcMar>
            <w:vAlign w:val="center"/>
          </w:tcPr>
          <w:p w14:paraId="5571DB99" w14:textId="77777777" w:rsidR="004E189A" w:rsidRDefault="00864F16">
            <w:pPr>
              <w:spacing w:after="0"/>
            </w:pPr>
            <w:r>
              <w:rPr>
                <w:b/>
                <w:color w:val="FFFFFF"/>
                <w:sz w:val="18"/>
              </w:rPr>
              <w:t>Test Case Name</w:t>
            </w:r>
          </w:p>
        </w:tc>
        <w:tc>
          <w:tcPr>
            <w:tcW w:w="2340" w:type="dxa"/>
            <w:shd w:val="clear" w:color="auto" w:fill="1B365D"/>
            <w:tcMar>
              <w:top w:w="100" w:type="dxa"/>
              <w:left w:w="140" w:type="dxa"/>
              <w:bottom w:w="100" w:type="dxa"/>
              <w:right w:w="140" w:type="dxa"/>
            </w:tcMar>
            <w:vAlign w:val="center"/>
          </w:tcPr>
          <w:p w14:paraId="0C025BD2" w14:textId="77777777" w:rsidR="004E189A" w:rsidRDefault="00864F16">
            <w:pPr>
              <w:spacing w:after="0"/>
            </w:pPr>
            <w:r>
              <w:rPr>
                <w:b/>
                <w:color w:val="FFFFFF"/>
                <w:sz w:val="18"/>
              </w:rPr>
              <w:t>Testing Scope</w:t>
            </w:r>
          </w:p>
        </w:tc>
        <w:tc>
          <w:tcPr>
            <w:tcW w:w="2340" w:type="dxa"/>
            <w:shd w:val="clear" w:color="auto" w:fill="1B365D"/>
            <w:tcMar>
              <w:top w:w="100" w:type="dxa"/>
              <w:left w:w="140" w:type="dxa"/>
              <w:bottom w:w="100" w:type="dxa"/>
              <w:right w:w="140" w:type="dxa"/>
            </w:tcMar>
            <w:vAlign w:val="center"/>
          </w:tcPr>
          <w:p w14:paraId="51893598" w14:textId="77777777" w:rsidR="004E189A" w:rsidRDefault="00864F16">
            <w:pPr>
              <w:spacing w:after="0"/>
            </w:pPr>
            <w:r>
              <w:rPr>
                <w:b/>
                <w:color w:val="FFFFFF"/>
                <w:sz w:val="18"/>
              </w:rPr>
              <w:t>Target Endpoint / Unit</w:t>
            </w:r>
          </w:p>
        </w:tc>
        <w:tc>
          <w:tcPr>
            <w:tcW w:w="2340" w:type="dxa"/>
            <w:shd w:val="clear" w:color="auto" w:fill="1B365D"/>
            <w:tcMar>
              <w:top w:w="100" w:type="dxa"/>
              <w:left w:w="140" w:type="dxa"/>
              <w:bottom w:w="100" w:type="dxa"/>
              <w:right w:w="140" w:type="dxa"/>
            </w:tcMar>
            <w:vAlign w:val="center"/>
          </w:tcPr>
          <w:p w14:paraId="17D9EBCD" w14:textId="77777777" w:rsidR="004E189A" w:rsidRDefault="00864F16">
            <w:pPr>
              <w:spacing w:after="0"/>
            </w:pPr>
            <w:r>
              <w:rPr>
                <w:b/>
                <w:color w:val="FFFFFF"/>
                <w:sz w:val="18"/>
              </w:rPr>
              <w:t>Verification Outcome</w:t>
            </w:r>
          </w:p>
        </w:tc>
      </w:tr>
      <w:tr w:rsidR="004E189A" w14:paraId="6E1ADFCA" w14:textId="77777777">
        <w:trPr>
          <w:cantSplit/>
          <w:jc w:val="center"/>
        </w:trPr>
        <w:tc>
          <w:tcPr>
            <w:tcW w:w="2340" w:type="dxa"/>
            <w:tcMar>
              <w:top w:w="100" w:type="dxa"/>
              <w:left w:w="140" w:type="dxa"/>
              <w:bottom w:w="100" w:type="dxa"/>
              <w:right w:w="140" w:type="dxa"/>
            </w:tcMar>
            <w:vAlign w:val="center"/>
          </w:tcPr>
          <w:p w14:paraId="5FBEE370" w14:textId="77777777" w:rsidR="004E189A" w:rsidRDefault="00864F16">
            <w:pPr>
              <w:spacing w:after="0"/>
            </w:pPr>
            <w:r>
              <w:rPr>
                <w:b/>
                <w:sz w:val="17"/>
              </w:rPr>
              <w:t>test_health_endpoint</w:t>
            </w:r>
          </w:p>
        </w:tc>
        <w:tc>
          <w:tcPr>
            <w:tcW w:w="2340" w:type="dxa"/>
            <w:tcMar>
              <w:top w:w="100" w:type="dxa"/>
              <w:left w:w="140" w:type="dxa"/>
              <w:bottom w:w="100" w:type="dxa"/>
              <w:right w:w="140" w:type="dxa"/>
            </w:tcMar>
            <w:vAlign w:val="center"/>
          </w:tcPr>
          <w:p w14:paraId="39281841" w14:textId="77777777" w:rsidR="004E189A" w:rsidRDefault="00864F16">
            <w:pPr>
              <w:spacing w:after="0"/>
            </w:pPr>
            <w:r>
              <w:rPr>
                <w:sz w:val="17"/>
              </w:rPr>
              <w:t>System / Infrastructure</w:t>
            </w:r>
          </w:p>
        </w:tc>
        <w:tc>
          <w:tcPr>
            <w:tcW w:w="2340" w:type="dxa"/>
            <w:tcMar>
              <w:top w:w="100" w:type="dxa"/>
              <w:left w:w="140" w:type="dxa"/>
              <w:bottom w:w="100" w:type="dxa"/>
              <w:right w:w="140" w:type="dxa"/>
            </w:tcMar>
            <w:vAlign w:val="center"/>
          </w:tcPr>
          <w:p w14:paraId="523743EA" w14:textId="77777777" w:rsidR="004E189A" w:rsidRDefault="00864F16">
            <w:pPr>
              <w:spacing w:after="0"/>
            </w:pPr>
            <w:r>
              <w:rPr>
                <w:sz w:val="17"/>
              </w:rPr>
              <w:t>GET /api/health</w:t>
            </w:r>
          </w:p>
        </w:tc>
        <w:tc>
          <w:tcPr>
            <w:tcW w:w="2340" w:type="dxa"/>
            <w:tcMar>
              <w:top w:w="100" w:type="dxa"/>
              <w:left w:w="140" w:type="dxa"/>
              <w:bottom w:w="100" w:type="dxa"/>
              <w:right w:w="140" w:type="dxa"/>
            </w:tcMar>
            <w:vAlign w:val="center"/>
          </w:tcPr>
          <w:p w14:paraId="2D353ABB" w14:textId="77777777" w:rsidR="004E189A" w:rsidRDefault="00864F16">
            <w:pPr>
              <w:spacing w:after="0"/>
            </w:pPr>
            <w:r>
              <w:rPr>
                <w:b/>
                <w:color w:val="2C7A7B"/>
                <w:sz w:val="17"/>
              </w:rPr>
              <w:t>PASSED (Verified)</w:t>
            </w:r>
          </w:p>
        </w:tc>
      </w:tr>
      <w:tr w:rsidR="004E189A" w14:paraId="5729182B" w14:textId="77777777">
        <w:trPr>
          <w:cantSplit/>
          <w:jc w:val="center"/>
        </w:trPr>
        <w:tc>
          <w:tcPr>
            <w:tcW w:w="2340" w:type="dxa"/>
            <w:shd w:val="clear" w:color="auto" w:fill="F8FAFC"/>
            <w:tcMar>
              <w:top w:w="100" w:type="dxa"/>
              <w:left w:w="140" w:type="dxa"/>
              <w:bottom w:w="100" w:type="dxa"/>
              <w:right w:w="140" w:type="dxa"/>
            </w:tcMar>
            <w:vAlign w:val="center"/>
          </w:tcPr>
          <w:p w14:paraId="180829A4" w14:textId="77777777" w:rsidR="004E189A" w:rsidRDefault="00864F16">
            <w:pPr>
              <w:spacing w:after="0"/>
            </w:pPr>
            <w:r>
              <w:rPr>
                <w:b/>
                <w:sz w:val="17"/>
              </w:rPr>
              <w:t>test_configurations_endpoint</w:t>
            </w:r>
          </w:p>
        </w:tc>
        <w:tc>
          <w:tcPr>
            <w:tcW w:w="2340" w:type="dxa"/>
            <w:shd w:val="clear" w:color="auto" w:fill="F8FAFC"/>
            <w:tcMar>
              <w:top w:w="100" w:type="dxa"/>
              <w:left w:w="140" w:type="dxa"/>
              <w:bottom w:w="100" w:type="dxa"/>
              <w:right w:w="140" w:type="dxa"/>
            </w:tcMar>
            <w:vAlign w:val="center"/>
          </w:tcPr>
          <w:p w14:paraId="0C3249BB" w14:textId="77777777" w:rsidR="004E189A" w:rsidRDefault="00864F16">
            <w:pPr>
              <w:spacing w:after="0"/>
            </w:pPr>
            <w:r>
              <w:rPr>
                <w:sz w:val="17"/>
              </w:rPr>
              <w:t>Metadata &amp; Schema</w:t>
            </w:r>
          </w:p>
        </w:tc>
        <w:tc>
          <w:tcPr>
            <w:tcW w:w="2340" w:type="dxa"/>
            <w:shd w:val="clear" w:color="auto" w:fill="F8FAFC"/>
            <w:tcMar>
              <w:top w:w="100" w:type="dxa"/>
              <w:left w:w="140" w:type="dxa"/>
              <w:bottom w:w="100" w:type="dxa"/>
              <w:right w:w="140" w:type="dxa"/>
            </w:tcMar>
            <w:vAlign w:val="center"/>
          </w:tcPr>
          <w:p w14:paraId="0043338D" w14:textId="77777777" w:rsidR="004E189A" w:rsidRDefault="00864F16">
            <w:pPr>
              <w:spacing w:after="0"/>
            </w:pPr>
            <w:r>
              <w:rPr>
                <w:sz w:val="17"/>
              </w:rPr>
              <w:t>GET /api/configurations</w:t>
            </w:r>
          </w:p>
        </w:tc>
        <w:tc>
          <w:tcPr>
            <w:tcW w:w="2340" w:type="dxa"/>
            <w:shd w:val="clear" w:color="auto" w:fill="F8FAFC"/>
            <w:tcMar>
              <w:top w:w="100" w:type="dxa"/>
              <w:left w:w="140" w:type="dxa"/>
              <w:bottom w:w="100" w:type="dxa"/>
              <w:right w:w="140" w:type="dxa"/>
            </w:tcMar>
            <w:vAlign w:val="center"/>
          </w:tcPr>
          <w:p w14:paraId="2D1D4692" w14:textId="77777777" w:rsidR="004E189A" w:rsidRDefault="00864F16">
            <w:pPr>
              <w:spacing w:after="0"/>
            </w:pPr>
            <w:r>
              <w:rPr>
                <w:b/>
                <w:color w:val="2C7A7B"/>
                <w:sz w:val="17"/>
              </w:rPr>
              <w:t>PASSED (Verified)</w:t>
            </w:r>
          </w:p>
        </w:tc>
      </w:tr>
      <w:tr w:rsidR="004E189A" w14:paraId="19F755E1" w14:textId="77777777">
        <w:trPr>
          <w:cantSplit/>
          <w:jc w:val="center"/>
        </w:trPr>
        <w:tc>
          <w:tcPr>
            <w:tcW w:w="2340" w:type="dxa"/>
            <w:tcMar>
              <w:top w:w="100" w:type="dxa"/>
              <w:left w:w="140" w:type="dxa"/>
              <w:bottom w:w="100" w:type="dxa"/>
              <w:right w:w="140" w:type="dxa"/>
            </w:tcMar>
            <w:vAlign w:val="center"/>
          </w:tcPr>
          <w:p w14:paraId="5E911CA2" w14:textId="77777777" w:rsidR="004E189A" w:rsidRDefault="00864F16">
            <w:pPr>
              <w:spacing w:after="0"/>
            </w:pPr>
            <w:r>
              <w:rPr>
                <w:b/>
                <w:sz w:val="17"/>
              </w:rPr>
              <w:t>test_predict_german_random_forest</w:t>
            </w:r>
          </w:p>
        </w:tc>
        <w:tc>
          <w:tcPr>
            <w:tcW w:w="2340" w:type="dxa"/>
            <w:tcMar>
              <w:top w:w="100" w:type="dxa"/>
              <w:left w:w="140" w:type="dxa"/>
              <w:bottom w:w="100" w:type="dxa"/>
              <w:right w:w="140" w:type="dxa"/>
            </w:tcMar>
            <w:vAlign w:val="center"/>
          </w:tcPr>
          <w:p w14:paraId="00046C17" w14:textId="77777777" w:rsidR="004E189A" w:rsidRDefault="00864F16">
            <w:pPr>
              <w:spacing w:after="0"/>
            </w:pPr>
            <w:r>
              <w:rPr>
                <w:sz w:val="17"/>
              </w:rPr>
              <w:t>Inference Pipeline</w:t>
            </w:r>
          </w:p>
        </w:tc>
        <w:tc>
          <w:tcPr>
            <w:tcW w:w="2340" w:type="dxa"/>
            <w:tcMar>
              <w:top w:w="100" w:type="dxa"/>
              <w:left w:w="140" w:type="dxa"/>
              <w:bottom w:w="100" w:type="dxa"/>
              <w:right w:w="140" w:type="dxa"/>
            </w:tcMar>
            <w:vAlign w:val="center"/>
          </w:tcPr>
          <w:p w14:paraId="44B35DC9" w14:textId="77777777" w:rsidR="004E189A" w:rsidRDefault="00864F16">
            <w:pPr>
              <w:spacing w:after="0"/>
            </w:pPr>
            <w:r>
              <w:rPr>
                <w:sz w:val="17"/>
              </w:rPr>
              <w:t>POST /api/predict</w:t>
            </w:r>
          </w:p>
        </w:tc>
        <w:tc>
          <w:tcPr>
            <w:tcW w:w="2340" w:type="dxa"/>
            <w:tcMar>
              <w:top w:w="100" w:type="dxa"/>
              <w:left w:w="140" w:type="dxa"/>
              <w:bottom w:w="100" w:type="dxa"/>
              <w:right w:w="140" w:type="dxa"/>
            </w:tcMar>
            <w:vAlign w:val="center"/>
          </w:tcPr>
          <w:p w14:paraId="3021C109" w14:textId="77777777" w:rsidR="004E189A" w:rsidRDefault="00864F16">
            <w:pPr>
              <w:spacing w:after="0"/>
            </w:pPr>
            <w:r>
              <w:rPr>
                <w:b/>
                <w:color w:val="2C7A7B"/>
                <w:sz w:val="17"/>
              </w:rPr>
              <w:t>PASSED (Verified)</w:t>
            </w:r>
          </w:p>
        </w:tc>
      </w:tr>
      <w:tr w:rsidR="004E189A" w14:paraId="5BEFCEB9" w14:textId="77777777">
        <w:trPr>
          <w:cantSplit/>
          <w:jc w:val="center"/>
        </w:trPr>
        <w:tc>
          <w:tcPr>
            <w:tcW w:w="2340" w:type="dxa"/>
            <w:shd w:val="clear" w:color="auto" w:fill="F8FAFC"/>
            <w:tcMar>
              <w:top w:w="100" w:type="dxa"/>
              <w:left w:w="140" w:type="dxa"/>
              <w:bottom w:w="100" w:type="dxa"/>
              <w:right w:w="140" w:type="dxa"/>
            </w:tcMar>
            <w:vAlign w:val="center"/>
          </w:tcPr>
          <w:p w14:paraId="40A669E3" w14:textId="77777777" w:rsidR="004E189A" w:rsidRDefault="00864F16">
            <w:pPr>
              <w:spacing w:after="0"/>
            </w:pPr>
            <w:r>
              <w:rPr>
                <w:b/>
                <w:sz w:val="17"/>
              </w:rPr>
              <w:t>test_predict_taiwan_xgboost</w:t>
            </w:r>
          </w:p>
        </w:tc>
        <w:tc>
          <w:tcPr>
            <w:tcW w:w="2340" w:type="dxa"/>
            <w:shd w:val="clear" w:color="auto" w:fill="F8FAFC"/>
            <w:tcMar>
              <w:top w:w="100" w:type="dxa"/>
              <w:left w:w="140" w:type="dxa"/>
              <w:bottom w:w="100" w:type="dxa"/>
              <w:right w:w="140" w:type="dxa"/>
            </w:tcMar>
            <w:vAlign w:val="center"/>
          </w:tcPr>
          <w:p w14:paraId="4B38F870" w14:textId="77777777" w:rsidR="004E189A" w:rsidRDefault="00864F16">
            <w:pPr>
              <w:spacing w:after="0"/>
            </w:pPr>
            <w:r>
              <w:rPr>
                <w:sz w:val="17"/>
              </w:rPr>
              <w:t>Inference Pipeline</w:t>
            </w:r>
          </w:p>
        </w:tc>
        <w:tc>
          <w:tcPr>
            <w:tcW w:w="2340" w:type="dxa"/>
            <w:shd w:val="clear" w:color="auto" w:fill="F8FAFC"/>
            <w:tcMar>
              <w:top w:w="100" w:type="dxa"/>
              <w:left w:w="140" w:type="dxa"/>
              <w:bottom w:w="100" w:type="dxa"/>
              <w:right w:w="140" w:type="dxa"/>
            </w:tcMar>
            <w:vAlign w:val="center"/>
          </w:tcPr>
          <w:p w14:paraId="639FCBC2" w14:textId="77777777" w:rsidR="004E189A" w:rsidRDefault="00864F16">
            <w:pPr>
              <w:spacing w:after="0"/>
            </w:pPr>
            <w:r>
              <w:rPr>
                <w:sz w:val="17"/>
              </w:rPr>
              <w:t>POST /api/predict</w:t>
            </w:r>
          </w:p>
        </w:tc>
        <w:tc>
          <w:tcPr>
            <w:tcW w:w="2340" w:type="dxa"/>
            <w:shd w:val="clear" w:color="auto" w:fill="F8FAFC"/>
            <w:tcMar>
              <w:top w:w="100" w:type="dxa"/>
              <w:left w:w="140" w:type="dxa"/>
              <w:bottom w:w="100" w:type="dxa"/>
              <w:right w:w="140" w:type="dxa"/>
            </w:tcMar>
            <w:vAlign w:val="center"/>
          </w:tcPr>
          <w:p w14:paraId="0458C0F9" w14:textId="77777777" w:rsidR="004E189A" w:rsidRDefault="00864F16">
            <w:pPr>
              <w:spacing w:after="0"/>
            </w:pPr>
            <w:r>
              <w:rPr>
                <w:b/>
                <w:color w:val="2C7A7B"/>
                <w:sz w:val="17"/>
              </w:rPr>
              <w:t>PASSED (Verified)</w:t>
            </w:r>
          </w:p>
        </w:tc>
      </w:tr>
      <w:tr w:rsidR="004E189A" w14:paraId="232F7FDF" w14:textId="77777777">
        <w:trPr>
          <w:cantSplit/>
          <w:jc w:val="center"/>
        </w:trPr>
        <w:tc>
          <w:tcPr>
            <w:tcW w:w="2340" w:type="dxa"/>
            <w:tcMar>
              <w:top w:w="100" w:type="dxa"/>
              <w:left w:w="140" w:type="dxa"/>
              <w:bottom w:w="100" w:type="dxa"/>
              <w:right w:w="140" w:type="dxa"/>
            </w:tcMar>
            <w:vAlign w:val="center"/>
          </w:tcPr>
          <w:p w14:paraId="19DA66E0" w14:textId="77777777" w:rsidR="004E189A" w:rsidRDefault="00864F16">
            <w:pPr>
              <w:spacing w:after="0"/>
            </w:pPr>
            <w:r>
              <w:rPr>
                <w:b/>
                <w:sz w:val="17"/>
              </w:rPr>
              <w:t>test_explain_german_random_forest</w:t>
            </w:r>
          </w:p>
        </w:tc>
        <w:tc>
          <w:tcPr>
            <w:tcW w:w="2340" w:type="dxa"/>
            <w:tcMar>
              <w:top w:w="100" w:type="dxa"/>
              <w:left w:w="140" w:type="dxa"/>
              <w:bottom w:w="100" w:type="dxa"/>
              <w:right w:w="140" w:type="dxa"/>
            </w:tcMar>
            <w:vAlign w:val="center"/>
          </w:tcPr>
          <w:p w14:paraId="6AA966C8" w14:textId="77777777" w:rsidR="004E189A" w:rsidRDefault="00864F16">
            <w:pPr>
              <w:spacing w:after="0"/>
            </w:pPr>
            <w:r>
              <w:rPr>
                <w:sz w:val="17"/>
              </w:rPr>
              <w:t>Explainability Engine</w:t>
            </w:r>
          </w:p>
        </w:tc>
        <w:tc>
          <w:tcPr>
            <w:tcW w:w="2340" w:type="dxa"/>
            <w:tcMar>
              <w:top w:w="100" w:type="dxa"/>
              <w:left w:w="140" w:type="dxa"/>
              <w:bottom w:w="100" w:type="dxa"/>
              <w:right w:w="140" w:type="dxa"/>
            </w:tcMar>
            <w:vAlign w:val="center"/>
          </w:tcPr>
          <w:p w14:paraId="7FD8E477" w14:textId="77777777" w:rsidR="004E189A" w:rsidRDefault="00864F16">
            <w:pPr>
              <w:spacing w:after="0"/>
            </w:pPr>
            <w:r>
              <w:rPr>
                <w:sz w:val="17"/>
              </w:rPr>
              <w:t>POST /api/explain</w:t>
            </w:r>
          </w:p>
        </w:tc>
        <w:tc>
          <w:tcPr>
            <w:tcW w:w="2340" w:type="dxa"/>
            <w:tcMar>
              <w:top w:w="100" w:type="dxa"/>
              <w:left w:w="140" w:type="dxa"/>
              <w:bottom w:w="100" w:type="dxa"/>
              <w:right w:w="140" w:type="dxa"/>
            </w:tcMar>
            <w:vAlign w:val="center"/>
          </w:tcPr>
          <w:p w14:paraId="3EC192F4" w14:textId="77777777" w:rsidR="004E189A" w:rsidRDefault="00864F16">
            <w:pPr>
              <w:spacing w:after="0"/>
            </w:pPr>
            <w:r>
              <w:rPr>
                <w:b/>
                <w:color w:val="2C7A7B"/>
                <w:sz w:val="17"/>
              </w:rPr>
              <w:t>PASSED (Verified)</w:t>
            </w:r>
          </w:p>
        </w:tc>
      </w:tr>
      <w:tr w:rsidR="004E189A" w14:paraId="1B6D428C" w14:textId="77777777">
        <w:trPr>
          <w:cantSplit/>
          <w:jc w:val="center"/>
        </w:trPr>
        <w:tc>
          <w:tcPr>
            <w:tcW w:w="2340" w:type="dxa"/>
            <w:shd w:val="clear" w:color="auto" w:fill="F8FAFC"/>
            <w:tcMar>
              <w:top w:w="100" w:type="dxa"/>
              <w:left w:w="140" w:type="dxa"/>
              <w:bottom w:w="100" w:type="dxa"/>
              <w:right w:w="140" w:type="dxa"/>
            </w:tcMar>
            <w:vAlign w:val="center"/>
          </w:tcPr>
          <w:p w14:paraId="704950B2" w14:textId="77777777" w:rsidR="004E189A" w:rsidRDefault="00864F16">
            <w:pPr>
              <w:spacing w:after="0"/>
            </w:pPr>
            <w:r>
              <w:rPr>
                <w:b/>
                <w:sz w:val="17"/>
              </w:rPr>
              <w:t>test_research_matrix_endpoint</w:t>
            </w:r>
          </w:p>
        </w:tc>
        <w:tc>
          <w:tcPr>
            <w:tcW w:w="2340" w:type="dxa"/>
            <w:shd w:val="clear" w:color="auto" w:fill="F8FAFC"/>
            <w:tcMar>
              <w:top w:w="100" w:type="dxa"/>
              <w:left w:w="140" w:type="dxa"/>
              <w:bottom w:w="100" w:type="dxa"/>
              <w:right w:w="140" w:type="dxa"/>
            </w:tcMar>
            <w:vAlign w:val="center"/>
          </w:tcPr>
          <w:p w14:paraId="47A9AFD4" w14:textId="77777777" w:rsidR="004E189A" w:rsidRDefault="00864F16">
            <w:pPr>
              <w:spacing w:after="0"/>
            </w:pPr>
            <w:r>
              <w:rPr>
                <w:sz w:val="17"/>
              </w:rPr>
              <w:t>Research Data API</w:t>
            </w:r>
          </w:p>
        </w:tc>
        <w:tc>
          <w:tcPr>
            <w:tcW w:w="2340" w:type="dxa"/>
            <w:shd w:val="clear" w:color="auto" w:fill="F8FAFC"/>
            <w:tcMar>
              <w:top w:w="100" w:type="dxa"/>
              <w:left w:w="140" w:type="dxa"/>
              <w:bottom w:w="100" w:type="dxa"/>
              <w:right w:w="140" w:type="dxa"/>
            </w:tcMar>
            <w:vAlign w:val="center"/>
          </w:tcPr>
          <w:p w14:paraId="53CB38E6" w14:textId="77777777" w:rsidR="004E189A" w:rsidRDefault="00864F16">
            <w:pPr>
              <w:spacing w:after="0"/>
            </w:pPr>
            <w:r>
              <w:rPr>
                <w:sz w:val="17"/>
              </w:rPr>
              <w:t>GET /api/research/matrix</w:t>
            </w:r>
          </w:p>
        </w:tc>
        <w:tc>
          <w:tcPr>
            <w:tcW w:w="2340" w:type="dxa"/>
            <w:shd w:val="clear" w:color="auto" w:fill="F8FAFC"/>
            <w:tcMar>
              <w:top w:w="100" w:type="dxa"/>
              <w:left w:w="140" w:type="dxa"/>
              <w:bottom w:w="100" w:type="dxa"/>
              <w:right w:w="140" w:type="dxa"/>
            </w:tcMar>
            <w:vAlign w:val="center"/>
          </w:tcPr>
          <w:p w14:paraId="3652A413" w14:textId="77777777" w:rsidR="004E189A" w:rsidRDefault="00864F16">
            <w:pPr>
              <w:spacing w:after="0"/>
            </w:pPr>
            <w:r>
              <w:rPr>
                <w:b/>
                <w:color w:val="2C7A7B"/>
                <w:sz w:val="17"/>
              </w:rPr>
              <w:t>PASSED (Verified)</w:t>
            </w:r>
          </w:p>
        </w:tc>
      </w:tr>
      <w:tr w:rsidR="004E189A" w14:paraId="7E3F5824" w14:textId="77777777">
        <w:trPr>
          <w:cantSplit/>
          <w:jc w:val="center"/>
        </w:trPr>
        <w:tc>
          <w:tcPr>
            <w:tcW w:w="2340" w:type="dxa"/>
            <w:tcMar>
              <w:top w:w="100" w:type="dxa"/>
              <w:left w:w="140" w:type="dxa"/>
              <w:bottom w:w="100" w:type="dxa"/>
              <w:right w:w="140" w:type="dxa"/>
            </w:tcMar>
            <w:vAlign w:val="center"/>
          </w:tcPr>
          <w:p w14:paraId="499EBFF0" w14:textId="77777777" w:rsidR="004E189A" w:rsidRDefault="00864F16">
            <w:pPr>
              <w:spacing w:after="0"/>
            </w:pPr>
            <w:r>
              <w:rPr>
                <w:b/>
                <w:sz w:val="17"/>
              </w:rPr>
              <w:t>test_research_case_study_endpoint</w:t>
            </w:r>
          </w:p>
        </w:tc>
        <w:tc>
          <w:tcPr>
            <w:tcW w:w="2340" w:type="dxa"/>
            <w:tcMar>
              <w:top w:w="100" w:type="dxa"/>
              <w:left w:w="140" w:type="dxa"/>
              <w:bottom w:w="100" w:type="dxa"/>
              <w:right w:w="140" w:type="dxa"/>
            </w:tcMar>
            <w:vAlign w:val="center"/>
          </w:tcPr>
          <w:p w14:paraId="6A36342D" w14:textId="77777777" w:rsidR="004E189A" w:rsidRDefault="00864F16">
            <w:pPr>
              <w:spacing w:after="0"/>
            </w:pPr>
            <w:r>
              <w:rPr>
                <w:sz w:val="17"/>
              </w:rPr>
              <w:t>Research Data API</w:t>
            </w:r>
          </w:p>
        </w:tc>
        <w:tc>
          <w:tcPr>
            <w:tcW w:w="2340" w:type="dxa"/>
            <w:tcMar>
              <w:top w:w="100" w:type="dxa"/>
              <w:left w:w="140" w:type="dxa"/>
              <w:bottom w:w="100" w:type="dxa"/>
              <w:right w:w="140" w:type="dxa"/>
            </w:tcMar>
            <w:vAlign w:val="center"/>
          </w:tcPr>
          <w:p w14:paraId="3C7C81F5" w14:textId="77777777" w:rsidR="004E189A" w:rsidRDefault="00864F16">
            <w:pPr>
              <w:spacing w:after="0"/>
            </w:pPr>
            <w:r>
              <w:rPr>
                <w:sz w:val="17"/>
              </w:rPr>
              <w:t>GET /api/research/case-study</w:t>
            </w:r>
          </w:p>
        </w:tc>
        <w:tc>
          <w:tcPr>
            <w:tcW w:w="2340" w:type="dxa"/>
            <w:tcMar>
              <w:top w:w="100" w:type="dxa"/>
              <w:left w:w="140" w:type="dxa"/>
              <w:bottom w:w="100" w:type="dxa"/>
              <w:right w:w="140" w:type="dxa"/>
            </w:tcMar>
            <w:vAlign w:val="center"/>
          </w:tcPr>
          <w:p w14:paraId="0F926528" w14:textId="77777777" w:rsidR="004E189A" w:rsidRDefault="00864F16">
            <w:pPr>
              <w:spacing w:after="0"/>
            </w:pPr>
            <w:r>
              <w:rPr>
                <w:b/>
                <w:color w:val="2C7A7B"/>
                <w:sz w:val="17"/>
              </w:rPr>
              <w:t>PASSED (Verified)</w:t>
            </w:r>
          </w:p>
        </w:tc>
      </w:tr>
      <w:tr w:rsidR="004E189A" w14:paraId="197C80A1" w14:textId="77777777">
        <w:trPr>
          <w:cantSplit/>
          <w:jc w:val="center"/>
        </w:trPr>
        <w:tc>
          <w:tcPr>
            <w:tcW w:w="2340" w:type="dxa"/>
            <w:shd w:val="clear" w:color="auto" w:fill="F8FAFC"/>
            <w:tcMar>
              <w:top w:w="100" w:type="dxa"/>
              <w:left w:w="140" w:type="dxa"/>
              <w:bottom w:w="100" w:type="dxa"/>
              <w:right w:w="140" w:type="dxa"/>
            </w:tcMar>
            <w:vAlign w:val="center"/>
          </w:tcPr>
          <w:p w14:paraId="5F254826" w14:textId="77777777" w:rsidR="004E189A" w:rsidRDefault="00864F16">
            <w:pPr>
              <w:spacing w:after="0"/>
            </w:pPr>
            <w:r>
              <w:rPr>
                <w:b/>
                <w:sz w:val="17"/>
              </w:rPr>
              <w:t>test_research_individual_shap</w:t>
            </w:r>
          </w:p>
        </w:tc>
        <w:tc>
          <w:tcPr>
            <w:tcW w:w="2340" w:type="dxa"/>
            <w:shd w:val="clear" w:color="auto" w:fill="F8FAFC"/>
            <w:tcMar>
              <w:top w:w="100" w:type="dxa"/>
              <w:left w:w="140" w:type="dxa"/>
              <w:bottom w:w="100" w:type="dxa"/>
              <w:right w:w="140" w:type="dxa"/>
            </w:tcMar>
            <w:vAlign w:val="center"/>
          </w:tcPr>
          <w:p w14:paraId="344DC960" w14:textId="77777777" w:rsidR="004E189A" w:rsidRDefault="00864F16">
            <w:pPr>
              <w:spacing w:after="0"/>
            </w:pPr>
            <w:r>
              <w:rPr>
                <w:sz w:val="17"/>
              </w:rPr>
              <w:t>Attribution API</w:t>
            </w:r>
          </w:p>
        </w:tc>
        <w:tc>
          <w:tcPr>
            <w:tcW w:w="2340" w:type="dxa"/>
            <w:shd w:val="clear" w:color="auto" w:fill="F8FAFC"/>
            <w:tcMar>
              <w:top w:w="100" w:type="dxa"/>
              <w:left w:w="140" w:type="dxa"/>
              <w:bottom w:w="100" w:type="dxa"/>
              <w:right w:w="140" w:type="dxa"/>
            </w:tcMar>
            <w:vAlign w:val="center"/>
          </w:tcPr>
          <w:p w14:paraId="27332D1C" w14:textId="77777777" w:rsidR="004E189A" w:rsidRDefault="00864F16">
            <w:pPr>
              <w:spacing w:after="0"/>
            </w:pPr>
            <w:r>
              <w:rPr>
                <w:sz w:val="17"/>
              </w:rPr>
              <w:t>GET /api/research/individual-shap</w:t>
            </w:r>
          </w:p>
        </w:tc>
        <w:tc>
          <w:tcPr>
            <w:tcW w:w="2340" w:type="dxa"/>
            <w:shd w:val="clear" w:color="auto" w:fill="F8FAFC"/>
            <w:tcMar>
              <w:top w:w="100" w:type="dxa"/>
              <w:left w:w="140" w:type="dxa"/>
              <w:bottom w:w="100" w:type="dxa"/>
              <w:right w:w="140" w:type="dxa"/>
            </w:tcMar>
            <w:vAlign w:val="center"/>
          </w:tcPr>
          <w:p w14:paraId="71565EB7" w14:textId="77777777" w:rsidR="004E189A" w:rsidRDefault="00864F16">
            <w:pPr>
              <w:spacing w:after="0"/>
            </w:pPr>
            <w:r>
              <w:rPr>
                <w:b/>
                <w:color w:val="2C7A7B"/>
                <w:sz w:val="17"/>
              </w:rPr>
              <w:t>PASSED (Verified)</w:t>
            </w:r>
          </w:p>
        </w:tc>
      </w:tr>
      <w:tr w:rsidR="004E189A" w14:paraId="7856F74D" w14:textId="77777777">
        <w:trPr>
          <w:cantSplit/>
          <w:jc w:val="center"/>
        </w:trPr>
        <w:tc>
          <w:tcPr>
            <w:tcW w:w="2340" w:type="dxa"/>
            <w:tcMar>
              <w:top w:w="100" w:type="dxa"/>
              <w:left w:w="140" w:type="dxa"/>
              <w:bottom w:w="100" w:type="dxa"/>
              <w:right w:w="140" w:type="dxa"/>
            </w:tcMar>
            <w:vAlign w:val="center"/>
          </w:tcPr>
          <w:p w14:paraId="585F5490" w14:textId="77777777" w:rsidR="004E189A" w:rsidRDefault="00864F16">
            <w:pPr>
              <w:spacing w:after="0"/>
            </w:pPr>
            <w:r>
              <w:rPr>
                <w:b/>
                <w:sz w:val="17"/>
              </w:rPr>
              <w:t>test_probability_representation_and_delta_math</w:t>
            </w:r>
          </w:p>
        </w:tc>
        <w:tc>
          <w:tcPr>
            <w:tcW w:w="2340" w:type="dxa"/>
            <w:tcMar>
              <w:top w:w="100" w:type="dxa"/>
              <w:left w:w="140" w:type="dxa"/>
              <w:bottom w:w="100" w:type="dxa"/>
              <w:right w:w="140" w:type="dxa"/>
            </w:tcMar>
            <w:vAlign w:val="center"/>
          </w:tcPr>
          <w:p w14:paraId="5C3BFB5E" w14:textId="77777777" w:rsidR="004E189A" w:rsidRDefault="00864F16">
            <w:pPr>
              <w:spacing w:after="0"/>
            </w:pPr>
            <w:r>
              <w:rPr>
                <w:sz w:val="17"/>
              </w:rPr>
              <w:t>Mathematical Integrity</w:t>
            </w:r>
          </w:p>
        </w:tc>
        <w:tc>
          <w:tcPr>
            <w:tcW w:w="2340" w:type="dxa"/>
            <w:tcMar>
              <w:top w:w="100" w:type="dxa"/>
              <w:left w:w="140" w:type="dxa"/>
              <w:bottom w:w="100" w:type="dxa"/>
              <w:right w:w="140" w:type="dxa"/>
            </w:tcMar>
            <w:vAlign w:val="center"/>
          </w:tcPr>
          <w:p w14:paraId="042723F0" w14:textId="77777777" w:rsidR="004E189A" w:rsidRDefault="00864F16">
            <w:pPr>
              <w:spacing w:after="0"/>
            </w:pPr>
            <w:r>
              <w:rPr>
                <w:sz w:val="17"/>
              </w:rPr>
              <w:t>Probability Difference</w:t>
            </w:r>
          </w:p>
        </w:tc>
        <w:tc>
          <w:tcPr>
            <w:tcW w:w="2340" w:type="dxa"/>
            <w:tcMar>
              <w:top w:w="100" w:type="dxa"/>
              <w:left w:w="140" w:type="dxa"/>
              <w:bottom w:w="100" w:type="dxa"/>
              <w:right w:w="140" w:type="dxa"/>
            </w:tcMar>
            <w:vAlign w:val="center"/>
          </w:tcPr>
          <w:p w14:paraId="6C9A590B" w14:textId="77777777" w:rsidR="004E189A" w:rsidRDefault="00864F16">
            <w:pPr>
              <w:spacing w:after="0"/>
            </w:pPr>
            <w:r>
              <w:rPr>
                <w:b/>
                <w:color w:val="2C7A7B"/>
                <w:sz w:val="17"/>
              </w:rPr>
              <w:t>PASSED (Verified)</w:t>
            </w:r>
          </w:p>
        </w:tc>
      </w:tr>
      <w:tr w:rsidR="004E189A" w14:paraId="2B2D87A8" w14:textId="77777777">
        <w:trPr>
          <w:cantSplit/>
          <w:jc w:val="center"/>
        </w:trPr>
        <w:tc>
          <w:tcPr>
            <w:tcW w:w="2340" w:type="dxa"/>
            <w:shd w:val="clear" w:color="auto" w:fill="F8FAFC"/>
            <w:tcMar>
              <w:top w:w="100" w:type="dxa"/>
              <w:left w:w="140" w:type="dxa"/>
              <w:bottom w:w="100" w:type="dxa"/>
              <w:right w:w="140" w:type="dxa"/>
            </w:tcMar>
            <w:vAlign w:val="center"/>
          </w:tcPr>
          <w:p w14:paraId="3B5A2C00" w14:textId="77777777" w:rsidR="004E189A" w:rsidRDefault="00864F16">
            <w:pPr>
              <w:spacing w:after="0"/>
            </w:pPr>
            <w:r>
              <w:rPr>
                <w:b/>
                <w:sz w:val="17"/>
              </w:rPr>
              <w:t>test_feature_label_formatting</w:t>
            </w:r>
          </w:p>
        </w:tc>
        <w:tc>
          <w:tcPr>
            <w:tcW w:w="2340" w:type="dxa"/>
            <w:shd w:val="clear" w:color="auto" w:fill="F8FAFC"/>
            <w:tcMar>
              <w:top w:w="100" w:type="dxa"/>
              <w:left w:w="140" w:type="dxa"/>
              <w:bottom w:w="100" w:type="dxa"/>
              <w:right w:w="140" w:type="dxa"/>
            </w:tcMar>
            <w:vAlign w:val="center"/>
          </w:tcPr>
          <w:p w14:paraId="0D56CC8D" w14:textId="77777777" w:rsidR="004E189A" w:rsidRDefault="00864F16">
            <w:pPr>
              <w:spacing w:after="0"/>
            </w:pPr>
            <w:r>
              <w:rPr>
                <w:sz w:val="17"/>
              </w:rPr>
              <w:t>Semantic Formatting</w:t>
            </w:r>
          </w:p>
        </w:tc>
        <w:tc>
          <w:tcPr>
            <w:tcW w:w="2340" w:type="dxa"/>
            <w:shd w:val="clear" w:color="auto" w:fill="F8FAFC"/>
            <w:tcMar>
              <w:top w:w="100" w:type="dxa"/>
              <w:left w:w="140" w:type="dxa"/>
              <w:bottom w:w="100" w:type="dxa"/>
              <w:right w:w="140" w:type="dxa"/>
            </w:tcMar>
            <w:vAlign w:val="center"/>
          </w:tcPr>
          <w:p w14:paraId="55F1FAD0" w14:textId="77777777" w:rsidR="004E189A" w:rsidRDefault="00864F16">
            <w:pPr>
              <w:spacing w:after="0"/>
            </w:pPr>
            <w:r>
              <w:rPr>
                <w:sz w:val="17"/>
              </w:rPr>
              <w:t>format_feature_label</w:t>
            </w:r>
          </w:p>
        </w:tc>
        <w:tc>
          <w:tcPr>
            <w:tcW w:w="2340" w:type="dxa"/>
            <w:shd w:val="clear" w:color="auto" w:fill="F8FAFC"/>
            <w:tcMar>
              <w:top w:w="100" w:type="dxa"/>
              <w:left w:w="140" w:type="dxa"/>
              <w:bottom w:w="100" w:type="dxa"/>
              <w:right w:w="140" w:type="dxa"/>
            </w:tcMar>
            <w:vAlign w:val="center"/>
          </w:tcPr>
          <w:p w14:paraId="3F2FE33E" w14:textId="77777777" w:rsidR="004E189A" w:rsidRDefault="00864F16">
            <w:pPr>
              <w:spacing w:after="0"/>
            </w:pPr>
            <w:r>
              <w:rPr>
                <w:b/>
                <w:color w:val="2C7A7B"/>
                <w:sz w:val="17"/>
              </w:rPr>
              <w:t>PASSED (Verified)</w:t>
            </w:r>
          </w:p>
        </w:tc>
      </w:tr>
      <w:tr w:rsidR="004E189A" w14:paraId="29D459B6" w14:textId="77777777">
        <w:trPr>
          <w:cantSplit/>
          <w:jc w:val="center"/>
        </w:trPr>
        <w:tc>
          <w:tcPr>
            <w:tcW w:w="2340" w:type="dxa"/>
            <w:tcMar>
              <w:top w:w="100" w:type="dxa"/>
              <w:left w:w="140" w:type="dxa"/>
              <w:bottom w:w="100" w:type="dxa"/>
              <w:right w:w="140" w:type="dxa"/>
            </w:tcMar>
            <w:vAlign w:val="center"/>
          </w:tcPr>
          <w:p w14:paraId="0CBA1279" w14:textId="77777777" w:rsidR="004E189A" w:rsidRDefault="00864F16">
            <w:pPr>
              <w:spacing w:after="0"/>
            </w:pPr>
            <w:r>
              <w:rPr>
                <w:b/>
                <w:sz w:val="17"/>
              </w:rPr>
              <w:t>test_invalid_dataset_error_handling</w:t>
            </w:r>
          </w:p>
        </w:tc>
        <w:tc>
          <w:tcPr>
            <w:tcW w:w="2340" w:type="dxa"/>
            <w:tcMar>
              <w:top w:w="100" w:type="dxa"/>
              <w:left w:w="140" w:type="dxa"/>
              <w:bottom w:w="100" w:type="dxa"/>
              <w:right w:w="140" w:type="dxa"/>
            </w:tcMar>
            <w:vAlign w:val="center"/>
          </w:tcPr>
          <w:p w14:paraId="596368A6" w14:textId="77777777" w:rsidR="004E189A" w:rsidRDefault="00864F16">
            <w:pPr>
              <w:spacing w:after="0"/>
            </w:pPr>
            <w:r>
              <w:rPr>
                <w:sz w:val="17"/>
              </w:rPr>
              <w:t>Validation &amp; Security</w:t>
            </w:r>
          </w:p>
        </w:tc>
        <w:tc>
          <w:tcPr>
            <w:tcW w:w="2340" w:type="dxa"/>
            <w:tcMar>
              <w:top w:w="100" w:type="dxa"/>
              <w:left w:w="140" w:type="dxa"/>
              <w:bottom w:w="100" w:type="dxa"/>
              <w:right w:w="140" w:type="dxa"/>
            </w:tcMar>
            <w:vAlign w:val="center"/>
          </w:tcPr>
          <w:p w14:paraId="55B28717" w14:textId="77777777" w:rsidR="004E189A" w:rsidRDefault="00864F16">
            <w:pPr>
              <w:spacing w:after="0"/>
            </w:pPr>
            <w:r>
              <w:rPr>
                <w:sz w:val="17"/>
              </w:rPr>
              <w:t>Input Validation</w:t>
            </w:r>
          </w:p>
        </w:tc>
        <w:tc>
          <w:tcPr>
            <w:tcW w:w="2340" w:type="dxa"/>
            <w:tcMar>
              <w:top w:w="100" w:type="dxa"/>
              <w:left w:w="140" w:type="dxa"/>
              <w:bottom w:w="100" w:type="dxa"/>
              <w:right w:w="140" w:type="dxa"/>
            </w:tcMar>
            <w:vAlign w:val="center"/>
          </w:tcPr>
          <w:p w14:paraId="3CF54E94" w14:textId="77777777" w:rsidR="004E189A" w:rsidRDefault="00864F16">
            <w:pPr>
              <w:spacing w:after="0"/>
            </w:pPr>
            <w:r>
              <w:rPr>
                <w:b/>
                <w:color w:val="2C7A7B"/>
                <w:sz w:val="17"/>
              </w:rPr>
              <w:t>PASSED (Verified)</w:t>
            </w:r>
          </w:p>
        </w:tc>
      </w:tr>
      <w:tr w:rsidR="004E189A" w14:paraId="5148DA5D" w14:textId="77777777">
        <w:trPr>
          <w:cantSplit/>
          <w:jc w:val="center"/>
        </w:trPr>
        <w:tc>
          <w:tcPr>
            <w:tcW w:w="2340" w:type="dxa"/>
            <w:shd w:val="clear" w:color="auto" w:fill="F8FAFC"/>
            <w:tcMar>
              <w:top w:w="100" w:type="dxa"/>
              <w:left w:w="140" w:type="dxa"/>
              <w:bottom w:w="100" w:type="dxa"/>
              <w:right w:w="140" w:type="dxa"/>
            </w:tcMar>
            <w:vAlign w:val="center"/>
          </w:tcPr>
          <w:p w14:paraId="52825BB4" w14:textId="77777777" w:rsidR="004E189A" w:rsidRDefault="00864F16">
            <w:pPr>
              <w:spacing w:after="0"/>
            </w:pPr>
            <w:r>
              <w:rPr>
                <w:b/>
                <w:sz w:val="17"/>
              </w:rPr>
              <w:t>test_invalid_model_error_handling</w:t>
            </w:r>
          </w:p>
        </w:tc>
        <w:tc>
          <w:tcPr>
            <w:tcW w:w="2340" w:type="dxa"/>
            <w:shd w:val="clear" w:color="auto" w:fill="F8FAFC"/>
            <w:tcMar>
              <w:top w:w="100" w:type="dxa"/>
              <w:left w:w="140" w:type="dxa"/>
              <w:bottom w:w="100" w:type="dxa"/>
              <w:right w:w="140" w:type="dxa"/>
            </w:tcMar>
            <w:vAlign w:val="center"/>
          </w:tcPr>
          <w:p w14:paraId="6E04F842" w14:textId="77777777" w:rsidR="004E189A" w:rsidRDefault="00864F16">
            <w:pPr>
              <w:spacing w:after="0"/>
            </w:pPr>
            <w:r>
              <w:rPr>
                <w:sz w:val="17"/>
              </w:rPr>
              <w:t>Validation &amp; Security</w:t>
            </w:r>
          </w:p>
        </w:tc>
        <w:tc>
          <w:tcPr>
            <w:tcW w:w="2340" w:type="dxa"/>
            <w:shd w:val="clear" w:color="auto" w:fill="F8FAFC"/>
            <w:tcMar>
              <w:top w:w="100" w:type="dxa"/>
              <w:left w:w="140" w:type="dxa"/>
              <w:bottom w:w="100" w:type="dxa"/>
              <w:right w:w="140" w:type="dxa"/>
            </w:tcMar>
            <w:vAlign w:val="center"/>
          </w:tcPr>
          <w:p w14:paraId="4FB4DD15" w14:textId="77777777" w:rsidR="004E189A" w:rsidRDefault="00864F16">
            <w:pPr>
              <w:spacing w:after="0"/>
            </w:pPr>
            <w:r>
              <w:rPr>
                <w:sz w:val="17"/>
              </w:rPr>
              <w:t>Input Validation</w:t>
            </w:r>
          </w:p>
        </w:tc>
        <w:tc>
          <w:tcPr>
            <w:tcW w:w="2340" w:type="dxa"/>
            <w:shd w:val="clear" w:color="auto" w:fill="F8FAFC"/>
            <w:tcMar>
              <w:top w:w="100" w:type="dxa"/>
              <w:left w:w="140" w:type="dxa"/>
              <w:bottom w:w="100" w:type="dxa"/>
              <w:right w:w="140" w:type="dxa"/>
            </w:tcMar>
            <w:vAlign w:val="center"/>
          </w:tcPr>
          <w:p w14:paraId="6892580D" w14:textId="77777777" w:rsidR="004E189A" w:rsidRDefault="00864F16">
            <w:pPr>
              <w:spacing w:after="0"/>
            </w:pPr>
            <w:r>
              <w:rPr>
                <w:b/>
                <w:color w:val="2C7A7B"/>
                <w:sz w:val="17"/>
              </w:rPr>
              <w:t>PASSED (Verified)</w:t>
            </w:r>
          </w:p>
        </w:tc>
      </w:tr>
      <w:tr w:rsidR="004E189A" w14:paraId="0431BC18" w14:textId="77777777">
        <w:trPr>
          <w:cantSplit/>
          <w:jc w:val="center"/>
        </w:trPr>
        <w:tc>
          <w:tcPr>
            <w:tcW w:w="2340" w:type="dxa"/>
            <w:tcMar>
              <w:top w:w="100" w:type="dxa"/>
              <w:left w:w="140" w:type="dxa"/>
              <w:bottom w:w="100" w:type="dxa"/>
              <w:right w:w="140" w:type="dxa"/>
            </w:tcMar>
            <w:vAlign w:val="center"/>
          </w:tcPr>
          <w:p w14:paraId="72EE1459" w14:textId="77777777" w:rsidR="004E189A" w:rsidRDefault="00864F16">
            <w:pPr>
              <w:spacing w:after="0"/>
            </w:pPr>
            <w:r>
              <w:rPr>
                <w:b/>
                <w:sz w:val="17"/>
              </w:rPr>
              <w:t>test_individual_shap_feature_formatting</w:t>
            </w:r>
          </w:p>
        </w:tc>
        <w:tc>
          <w:tcPr>
            <w:tcW w:w="2340" w:type="dxa"/>
            <w:tcMar>
              <w:top w:w="100" w:type="dxa"/>
              <w:left w:w="140" w:type="dxa"/>
              <w:bottom w:w="100" w:type="dxa"/>
              <w:right w:w="140" w:type="dxa"/>
            </w:tcMar>
            <w:vAlign w:val="center"/>
          </w:tcPr>
          <w:p w14:paraId="328F901F" w14:textId="77777777" w:rsidR="004E189A" w:rsidRDefault="00864F16">
            <w:pPr>
              <w:spacing w:after="0"/>
            </w:pPr>
            <w:r>
              <w:rPr>
                <w:sz w:val="17"/>
              </w:rPr>
              <w:t>UI / Label Integrity</w:t>
            </w:r>
          </w:p>
        </w:tc>
        <w:tc>
          <w:tcPr>
            <w:tcW w:w="2340" w:type="dxa"/>
            <w:tcMar>
              <w:top w:w="100" w:type="dxa"/>
              <w:left w:w="140" w:type="dxa"/>
              <w:bottom w:w="100" w:type="dxa"/>
              <w:right w:w="140" w:type="dxa"/>
            </w:tcMar>
            <w:vAlign w:val="center"/>
          </w:tcPr>
          <w:p w14:paraId="4898BD6B" w14:textId="77777777" w:rsidR="004E189A" w:rsidRDefault="00864F16">
            <w:pPr>
              <w:spacing w:after="0"/>
            </w:pPr>
            <w:r>
              <w:rPr>
                <w:sz w:val="17"/>
              </w:rPr>
              <w:t>Feature Name Sanitation</w:t>
            </w:r>
          </w:p>
        </w:tc>
        <w:tc>
          <w:tcPr>
            <w:tcW w:w="2340" w:type="dxa"/>
            <w:tcMar>
              <w:top w:w="100" w:type="dxa"/>
              <w:left w:w="140" w:type="dxa"/>
              <w:bottom w:w="100" w:type="dxa"/>
              <w:right w:w="140" w:type="dxa"/>
            </w:tcMar>
            <w:vAlign w:val="center"/>
          </w:tcPr>
          <w:p w14:paraId="26A788A4" w14:textId="77777777" w:rsidR="004E189A" w:rsidRDefault="00864F16">
            <w:pPr>
              <w:spacing w:after="0"/>
            </w:pPr>
            <w:r>
              <w:rPr>
                <w:b/>
                <w:color w:val="2C7A7B"/>
                <w:sz w:val="17"/>
              </w:rPr>
              <w:t>PASSED (Verified)</w:t>
            </w:r>
          </w:p>
        </w:tc>
      </w:tr>
    </w:tbl>
    <w:p w14:paraId="0309A742" w14:textId="77777777" w:rsidR="004E189A" w:rsidRDefault="00864F16">
      <w:pPr>
        <w:spacing w:after="160"/>
      </w:pPr>
      <w:r>
        <w:rPr>
          <w:b/>
        </w:rPr>
        <w:lastRenderedPageBreak/>
        <w:t xml:space="preserve">Test Execution Evidence: </w:t>
      </w:r>
      <w:r>
        <w:t>The complete automated test suite executes in 6.51 seconds on the local test environment with 100% pass rate (13 passed, 0 failed, 0 warnings). Execution logs confirm that all probability outputs adhere strictly to the [0.0, 1.0] interval and probability deltas satisfy absolute mathematical tolerance: |Delta - (P_rew - P_base)| &lt; 1e-4.</w:t>
      </w:r>
    </w:p>
    <w:p w14:paraId="24624DD8" w14:textId="77777777" w:rsidR="004E189A" w:rsidRDefault="00864F16">
      <w:pPr>
        <w:pStyle w:val="Heading2"/>
        <w:spacing w:before="240" w:after="80"/>
      </w:pPr>
      <w:r>
        <w:rPr>
          <w:rFonts w:ascii="Calibri" w:hAnsi="Calibri"/>
          <w:color w:val="4A5568"/>
        </w:rPr>
        <w:t>7.3 Independent Confusion Matrix and Metric Verification</w:t>
      </w:r>
    </w:p>
    <w:p w14:paraId="6A511A28" w14:textId="77777777" w:rsidR="004E189A" w:rsidRDefault="00864F16">
      <w:pPr>
        <w:spacing w:after="120"/>
      </w:pPr>
      <w:r>
        <w:t>To eliminate any possibility of cached or fabricated metrics, an independent mathematical verification script (scripts/verify_baseline_sanity.py) was executed. The script recomputed raw subgroup confusion matrices directly from test predictions, verifying group-specific True Positives, False Positives, True Negatives, and False Negatives across demographic partitions. The reconstructed metrics matched the frozen baseline results with zero discrepancy across all six models.</w:t>
      </w:r>
    </w:p>
    <w:p w14:paraId="44655456" w14:textId="77777777" w:rsidR="004E189A" w:rsidRDefault="00864F16">
      <w:pPr>
        <w:pStyle w:val="Heading2"/>
        <w:spacing w:before="240" w:after="80"/>
      </w:pPr>
      <w:r>
        <w:rPr>
          <w:rFonts w:ascii="Calibri" w:hAnsi="Calibri"/>
          <w:color w:val="4A5568"/>
        </w:rPr>
        <w:t>7.4 Mitigation Results Reconstruction and Audit</w:t>
      </w:r>
    </w:p>
    <w:p w14:paraId="7E613EFB" w14:textId="77777777" w:rsidR="004E189A" w:rsidRDefault="00864F16">
      <w:pPr>
        <w:spacing w:after="120"/>
      </w:pPr>
      <w:r>
        <w:t>The 18 fairness mitigation experiments were audited via scripts/verify_mitigation_results.py. The audit reconstructed the exact evaluation parameters, verifying that all 18 configurations (Reweighing, Exponentiated Gradient, and Threshold Optimizer) align precisely with the master results table. The audit confirmed that Threshold Optimizer and Exponentiated Gradient produce discrete predictions, correctly represented as N/A for continuous ROC-AUC.</w:t>
      </w:r>
    </w:p>
    <w:p w14:paraId="73BA17EB" w14:textId="77777777" w:rsidR="004E189A" w:rsidRDefault="00864F16">
      <w:pPr>
        <w:pStyle w:val="Heading2"/>
        <w:spacing w:before="240" w:after="80"/>
      </w:pPr>
      <w:r>
        <w:rPr>
          <w:rFonts w:ascii="Calibri" w:hAnsi="Calibri"/>
          <w:color w:val="4A5568"/>
        </w:rPr>
        <w:t>7.5 Phase 4 SHAP Consistency Validation Checks</w:t>
      </w:r>
    </w:p>
    <w:p w14:paraId="45349293" w14:textId="77777777" w:rsidR="004E189A" w:rsidRDefault="00864F16">
      <w:pPr>
        <w:spacing w:after="120"/>
      </w:pPr>
      <w:r>
        <w:t>A dedicated 12-point validation suite (scripts/verify_shap_consistency.py) was executed to audit the Phase 4 SHAP explanation consistency artifacts. The script executed 12 rigorous checks:</w:t>
      </w:r>
    </w:p>
    <w:p w14:paraId="0CE7E327" w14:textId="77777777" w:rsidR="004E189A" w:rsidRDefault="00864F16">
      <w:pPr>
        <w:pStyle w:val="ListBullet"/>
        <w:spacing w:before="20" w:after="60"/>
      </w:pPr>
      <w:r>
        <w:rPr>
          <w:b/>
        </w:rPr>
        <w:t xml:space="preserve">Checks 1–3 (Mathematical Correctness): </w:t>
      </w:r>
      <w:r>
        <w:t>Verified mathematical formulation and zero-vector edge case handling for Cosine Similarity, Top-5 Overlap, and Spearman Rank Correlation.</w:t>
      </w:r>
    </w:p>
    <w:p w14:paraId="3702092A" w14:textId="77777777" w:rsidR="004E189A" w:rsidRDefault="00864F16">
      <w:pPr>
        <w:pStyle w:val="ListBullet"/>
        <w:spacing w:before="20" w:after="60"/>
      </w:pPr>
      <w:r>
        <w:rPr>
          <w:b/>
        </w:rPr>
        <w:t xml:space="preserve">Check 4 (Sensitive Attribute Exclusion): </w:t>
      </w:r>
      <w:r>
        <w:t>Confirmed that the sensitive attribute (SEX / derived_sex) is 100% absent from feature matrix X and preprocessor outputs.</w:t>
      </w:r>
    </w:p>
    <w:p w14:paraId="64265A5C" w14:textId="77777777" w:rsidR="004E189A" w:rsidRDefault="00864F16">
      <w:pPr>
        <w:pStyle w:val="ListBullet"/>
        <w:spacing w:before="20" w:after="60"/>
      </w:pPr>
      <w:r>
        <w:rPr>
          <w:b/>
        </w:rPr>
        <w:t xml:space="preserve">Check 5 (Feature Dimensionality): </w:t>
      </w:r>
      <w:r>
        <w:t>Verified exact feature space dimensions (Taiwan: 89, German: 57) and canonical column ordering.</w:t>
      </w:r>
    </w:p>
    <w:p w14:paraId="2E656DEA" w14:textId="77777777" w:rsidR="004E189A" w:rsidRDefault="00864F16">
      <w:pPr>
        <w:pStyle w:val="ListBullet"/>
        <w:spacing w:before="20" w:after="60"/>
      </w:pPr>
      <w:r>
        <w:rPr>
          <w:b/>
        </w:rPr>
        <w:t xml:space="preserve">Check 6 (Background Sampling Integrity): </w:t>
      </w:r>
      <w:r>
        <w:t>Confirmed that SHAP background distributions were sampled strictly from training partitions (zero test data contamination).</w:t>
      </w:r>
    </w:p>
    <w:p w14:paraId="04367278" w14:textId="77777777" w:rsidR="004E189A" w:rsidRDefault="00864F16">
      <w:pPr>
        <w:pStyle w:val="ListBullet"/>
        <w:spacing w:before="20" w:after="60"/>
      </w:pPr>
      <w:r>
        <w:rPr>
          <w:b/>
        </w:rPr>
        <w:t xml:space="preserve">Check 7 (Cohort Selection Independence): </w:t>
      </w:r>
      <w:r>
        <w:t>Verified that the held-out applicant evaluation cohorts were selected deterministically without target dependence.</w:t>
      </w:r>
    </w:p>
    <w:p w14:paraId="37D20B82" w14:textId="77777777" w:rsidR="004E189A" w:rsidRDefault="00864F16">
      <w:pPr>
        <w:pStyle w:val="ListBullet"/>
        <w:spacing w:before="20" w:after="60"/>
      </w:pPr>
      <w:r>
        <w:rPr>
          <w:b/>
        </w:rPr>
        <w:t xml:space="preserve">Check 8 (Artifact Completeness): </w:t>
      </w:r>
      <w:r>
        <w:t>Audited output CSV artifacts, confirming exact row counts (shap_individual_metrics: 2,100 rows, shap_summary: 6 rows).</w:t>
      </w:r>
    </w:p>
    <w:p w14:paraId="1010509F" w14:textId="77777777" w:rsidR="004E189A" w:rsidRDefault="00864F16">
      <w:pPr>
        <w:pStyle w:val="ListBullet"/>
        <w:spacing w:before="20" w:after="60"/>
      </w:pPr>
      <w:r>
        <w:rPr>
          <w:b/>
        </w:rPr>
        <w:t xml:space="preserve">Check 9 (Numerical Robustness): </w:t>
      </w:r>
      <w:r>
        <w:t>Verified the complete absence of silent NaN or infinite values across all metric arrays.</w:t>
      </w:r>
    </w:p>
    <w:p w14:paraId="5CF1A7CC" w14:textId="77777777" w:rsidR="004E189A" w:rsidRDefault="00864F16">
      <w:pPr>
        <w:pStyle w:val="ListBullet"/>
        <w:spacing w:before="20" w:after="60"/>
      </w:pPr>
      <w:r>
        <w:rPr>
          <w:b/>
        </w:rPr>
        <w:t xml:space="preserve">Checks 10–12 (Data Integrity): </w:t>
      </w:r>
      <w:r>
        <w:t>Confirmed applicant index alignment, demographic subgroup sample totals, and lossless joins with Phase 3 results.</w:t>
      </w:r>
    </w:p>
    <w:p w14:paraId="3DBF1440" w14:textId="77777777" w:rsidR="004E189A" w:rsidRDefault="00864F16">
      <w:pPr>
        <w:spacing w:after="120"/>
      </w:pPr>
      <w:r>
        <w:t>ALL 12 VALIDATION CHECKS PASSED with zero defects, confirming the empirical integrity of the explanation consistency benchmark.</w:t>
      </w:r>
    </w:p>
    <w:p w14:paraId="6678BE9A" w14:textId="77777777" w:rsidR="004E189A" w:rsidRDefault="00864F16">
      <w:pPr>
        <w:pStyle w:val="Heading2"/>
        <w:spacing w:before="240" w:after="80"/>
      </w:pPr>
      <w:r>
        <w:rPr>
          <w:rFonts w:ascii="Calibri" w:hAnsi="Calibri"/>
          <w:color w:val="4A5568"/>
        </w:rPr>
        <w:lastRenderedPageBreak/>
        <w:t>7.6 Frontend Production Build and Route Verification</w:t>
      </w:r>
    </w:p>
    <w:p w14:paraId="4135149A" w14:textId="77777777" w:rsidR="004E189A" w:rsidRDefault="00864F16">
      <w:pPr>
        <w:spacing w:after="120"/>
      </w:pPr>
      <w:r>
        <w:t>The Next.js 16 frontend was compiled under production build mode (npm run build). The Next.js compiler completed TypeScript type-checking, Turbopack bundling, and route static optimization with zero fatal errors. All four client routes (/, /assess, /fairness, /research) rendered successfully and were verified through automated route inspection.</w:t>
      </w:r>
    </w:p>
    <w:p w14:paraId="2C643F0C" w14:textId="77777777" w:rsidR="004E189A" w:rsidRDefault="00864F16">
      <w:pPr>
        <w:pStyle w:val="Heading2"/>
        <w:spacing w:before="240" w:after="80"/>
      </w:pPr>
      <w:r>
        <w:rPr>
          <w:rFonts w:ascii="Calibri" w:hAnsi="Calibri"/>
          <w:color w:val="4A5568"/>
        </w:rPr>
        <w:t>7.7 Verifiable Scope, Known Boundaries, and Limitations of Tests</w:t>
      </w:r>
    </w:p>
    <w:p w14:paraId="1CD386CE" w14:textId="77777777" w:rsidR="004E189A" w:rsidRDefault="00864F16">
      <w:pPr>
        <w:spacing w:after="120"/>
      </w:pPr>
      <w:r>
        <w:t>It is essential to formally establish what this verification establishes and what it does not:</w:t>
      </w:r>
    </w:p>
    <w:p w14:paraId="79E73F56" w14:textId="77777777" w:rsidR="004E189A" w:rsidRDefault="00864F16">
      <w:pPr>
        <w:pStyle w:val="ListBullet"/>
        <w:spacing w:before="20" w:after="60"/>
      </w:pPr>
      <w:r>
        <w:rPr>
          <w:b/>
        </w:rPr>
        <w:t xml:space="preserve">What the Tests Prove: </w:t>
      </w:r>
      <w:r>
        <w:t>Establishes that the software artifacts execute correctly, API contracts are maintained, mathematical deltas are accurate, and empirical results are deterministically reproducible from frozen models.</w:t>
      </w:r>
    </w:p>
    <w:p w14:paraId="3775B06B" w14:textId="77777777" w:rsidR="004E189A" w:rsidRDefault="00864F16">
      <w:pPr>
        <w:pStyle w:val="ListBullet"/>
        <w:spacing w:before="20" w:after="60"/>
      </w:pPr>
      <w:r>
        <w:rPr>
          <w:b/>
        </w:rPr>
        <w:t xml:space="preserve">What the Tests DO NOT Prove: </w:t>
      </w:r>
      <w:r>
        <w:t>Automated tests DO NOT establish that the models are immune to demographic bias across other unmeasured protected attributes (such as race or age). Testing does NOT constitute legal or regulatory certification under ECOA, FCRA, or CFPB guidelines.</w:t>
      </w:r>
    </w:p>
    <w:p w14:paraId="38FDBB2F" w14:textId="77777777" w:rsidR="004E189A" w:rsidRDefault="00864F16">
      <w:r>
        <w:br w:type="page"/>
      </w:r>
    </w:p>
    <w:p w14:paraId="7902CA65" w14:textId="77777777" w:rsidR="004E189A" w:rsidRDefault="00864F16">
      <w:pPr>
        <w:pStyle w:val="Heading1"/>
        <w:spacing w:before="320" w:after="120"/>
      </w:pPr>
      <w:r>
        <w:rPr>
          <w:rFonts w:ascii="Calibri" w:hAnsi="Calibri"/>
          <w:color w:val="1B365D"/>
          <w:sz w:val="32"/>
        </w:rPr>
        <w:lastRenderedPageBreak/>
        <w:t>Chapter 8: Discussion, Limitations, and Future Scope</w:t>
      </w:r>
    </w:p>
    <w:p w14:paraId="7B1B7A1A" w14:textId="77777777" w:rsidR="004E189A" w:rsidRDefault="00864F16">
      <w:pPr>
        <w:pStyle w:val="Heading2"/>
        <w:spacing w:before="240" w:after="80"/>
      </w:pPr>
      <w:r>
        <w:rPr>
          <w:rFonts w:ascii="Calibri" w:hAnsi="Calibri"/>
          <w:color w:val="4A5568"/>
        </w:rPr>
        <w:t>8.1 Synthesis of the Tri-Part Evaluation Paradigm</w:t>
      </w:r>
    </w:p>
    <w:p w14:paraId="6828298F" w14:textId="77777777" w:rsidR="004E189A" w:rsidRDefault="00864F16">
      <w:pPr>
        <w:spacing w:after="120"/>
      </w:pPr>
      <w:r>
        <w:t>The central theoretical contribution of this project is the demonstration that algorithmic credit auditing must simultaneously evaluate Predictive Performance, Group Fairness, and Explanation Consistency. Prior literature has predominantly treated these dimensions in silos: ML engineers optimize ROC-AUC; compliance teams measure disparate impact; and explainability researchers compute Shapley attributions. FairCredit-AI reveals that intervening in any one dimension creates complex ripples across the others.</w:t>
      </w:r>
    </w:p>
    <w:p w14:paraId="67CF455D" w14:textId="77777777" w:rsidR="004E189A" w:rsidRDefault="00864F16">
      <w:pPr>
        <w:spacing w:after="120"/>
      </w:pPr>
      <w:r>
        <w:t>Most notably, the research refutes the intuitive assumption of an inevitable 'fairness-explainability trade-off'. It is widely hypothesized that constraining a model to achieve fairness must degrade explanation stability. However, our benchmark proves that in configurations such as German Random Forest, substantial fairness gains (60% EOD reduction) and predictive accuracy gains (+1.76% ROC-AUC) can be achieved while retaining high explanation consistency (Mean Cosine = 0.9652).</w:t>
      </w:r>
    </w:p>
    <w:p w14:paraId="15A4E8A4" w14:textId="77777777" w:rsidR="004E189A" w:rsidRDefault="00864F16">
      <w:pPr>
        <w:pStyle w:val="Heading2"/>
        <w:spacing w:before="240" w:after="80"/>
      </w:pPr>
      <w:r>
        <w:rPr>
          <w:rFonts w:ascii="Calibri" w:hAnsi="Calibri"/>
          <w:color w:val="4A5568"/>
        </w:rPr>
        <w:t>8.2 Architectural Drivers of Attribution Plasticity</w:t>
      </w:r>
    </w:p>
    <w:p w14:paraId="727D859C" w14:textId="77777777" w:rsidR="004E189A" w:rsidRDefault="00864F16">
      <w:pPr>
        <w:spacing w:after="120"/>
      </w:pPr>
      <w:r>
        <w:t>A crucial analytical finding is that explanation consistency under fairness reweighting is governed primarily by model architecture rather than the magnitude of the fairness intervention:</w:t>
      </w:r>
    </w:p>
    <w:p w14:paraId="547BAE0D" w14:textId="77777777" w:rsidR="004E189A" w:rsidRDefault="00864F16">
      <w:pPr>
        <w:pStyle w:val="ListBullet"/>
        <w:spacing w:before="20" w:after="60"/>
      </w:pPr>
      <w:r>
        <w:rPr>
          <w:b/>
        </w:rPr>
        <w:t xml:space="preserve">Linear Hyperplane Rigidity: </w:t>
      </w:r>
      <w:r>
        <w:t>In Logistic Regression, the decision boundary is constrained to a single global hyperplane parameterized by weight vector w. When instance weights W(s, y) scale the loss function, the resulting hyperplane undergoes minor proportional adjustments, leaving the directional angle and rank ordering of feature attributions essentially invariant (Mean Cosine &gt; 0.998, Spearman rho &gt;= 0.9832).</w:t>
      </w:r>
    </w:p>
    <w:p w14:paraId="27D116A5" w14:textId="77777777" w:rsidR="004E189A" w:rsidRDefault="00864F16">
      <w:pPr>
        <w:pStyle w:val="ListBullet"/>
        <w:spacing w:before="20" w:after="60"/>
      </w:pPr>
      <w:r>
        <w:rPr>
          <w:b/>
        </w:rPr>
        <w:t xml:space="preserve">Deep Tree Splitting Plasticity: </w:t>
      </w:r>
      <w:r>
        <w:t>In unconstrained Random Forest ensembles (max_depth = None), individual decision trees possess high non-linear capacity. Reweighting training samples alters split candidate selections across hundreds of deep decision paths. While aggregate predictions remain calibrated, local feature attributions assigned to correlated financial variables undergo significant rank shifts (Spearman rho = 0.7768 in Taiwan).</w:t>
      </w:r>
    </w:p>
    <w:p w14:paraId="1B5E7D54" w14:textId="77777777" w:rsidR="004E189A" w:rsidRDefault="00864F16">
      <w:pPr>
        <w:pStyle w:val="ListBullet"/>
        <w:spacing w:before="20" w:after="60"/>
      </w:pPr>
      <w:r>
        <w:rPr>
          <w:b/>
        </w:rPr>
        <w:t xml:space="preserve">Regularized Gradient Boosting: </w:t>
      </w:r>
      <w:r>
        <w:t>XGBoost exhibited an intermediate profile (Mean Cosine ~ 0.978, Spearman rho ~ 0.887). Shallow tree depth constraints (max_depth = 4) and gradient shrinkage regularize splitting variance, curbing excessive attribution instability.</w:t>
      </w:r>
    </w:p>
    <w:p w14:paraId="12FABAA3" w14:textId="77777777" w:rsidR="004E189A" w:rsidRDefault="00864F16">
      <w:pPr>
        <w:pStyle w:val="Heading2"/>
        <w:spacing w:before="240" w:after="80"/>
      </w:pPr>
      <w:r>
        <w:rPr>
          <w:rFonts w:ascii="Calibri" w:hAnsi="Calibri"/>
          <w:color w:val="4A5568"/>
        </w:rPr>
        <w:t>8.3 Dataset and Sampling Constraints</w:t>
      </w:r>
    </w:p>
    <w:p w14:paraId="37D6BEC1" w14:textId="77777777" w:rsidR="004E189A" w:rsidRDefault="00864F16">
      <w:pPr>
        <w:spacing w:after="120"/>
      </w:pPr>
      <w:r>
        <w:t>The empirical findings must be interpreted within the context of specific dataset limitations:</w:t>
      </w:r>
    </w:p>
    <w:p w14:paraId="4460CD27" w14:textId="77777777" w:rsidR="004E189A" w:rsidRDefault="00864F16">
      <w:pPr>
        <w:pStyle w:val="ListBullet"/>
        <w:spacing w:before="20" w:after="60"/>
      </w:pPr>
      <w:r>
        <w:rPr>
          <w:b/>
        </w:rPr>
        <w:t xml:space="preserve">Sample Size Disparity: </w:t>
      </w:r>
      <w:r>
        <w:t>While Taiwan Credit Default provides a substantial sample (N = 30,000), German Credit is constrained to N = 1,000 applicants (test set N = 200). While German RF demonstrated remarkable gains, smaller sample sizes increase bootstrap confidence interval width.</w:t>
      </w:r>
    </w:p>
    <w:p w14:paraId="50AB1F3E" w14:textId="77777777" w:rsidR="004E189A" w:rsidRDefault="00864F16">
      <w:pPr>
        <w:pStyle w:val="ListBullet"/>
        <w:spacing w:before="20" w:after="60"/>
      </w:pPr>
      <w:r>
        <w:rPr>
          <w:b/>
        </w:rPr>
        <w:t xml:space="preserve">Geographic &amp; Temporal Specificity: </w:t>
      </w:r>
      <w:r>
        <w:t>Both datasets originate from specific geographical jurisdictions (Taiwan in 2005, Germany in 1994). Their credit dynamics reflect historical retail banking practices that may not directly generalize to contemporary algorithmic lending ecosystems.</w:t>
      </w:r>
    </w:p>
    <w:p w14:paraId="4FDA71B4" w14:textId="77777777" w:rsidR="004E189A" w:rsidRDefault="00864F16">
      <w:pPr>
        <w:pStyle w:val="Heading2"/>
        <w:spacing w:before="240" w:after="80"/>
      </w:pPr>
      <w:r>
        <w:rPr>
          <w:rFonts w:ascii="Calibri" w:hAnsi="Calibri"/>
          <w:color w:val="4A5568"/>
        </w:rPr>
        <w:lastRenderedPageBreak/>
        <w:t>8.4 Scope of Protected Attributes and Intersectional Omissions</w:t>
      </w:r>
    </w:p>
    <w:p w14:paraId="0A48DA9D" w14:textId="77777777" w:rsidR="004E189A" w:rsidRDefault="00864F16">
      <w:pPr>
        <w:spacing w:after="120"/>
      </w:pPr>
      <w:r>
        <w:t>The current auditing framework evaluates fairness strictly across binary sex. However, real-world algorithmic discrimination is frequently intersectional, compounding disparities across race, gender, age, marital status, and disability. A model deemed fair under binary sex may harbor severe discrimination against young female applicants or minority borrowers. Expanding to multi-group intersectional auditing is a vital imperative.</w:t>
      </w:r>
    </w:p>
    <w:p w14:paraId="27F772CF" w14:textId="77777777" w:rsidR="004E189A" w:rsidRDefault="00864F16">
      <w:pPr>
        <w:pStyle w:val="Heading2"/>
        <w:spacing w:before="240" w:after="80"/>
      </w:pPr>
      <w:r>
        <w:rPr>
          <w:rFonts w:ascii="Calibri" w:hAnsi="Calibri"/>
          <w:color w:val="4A5568"/>
        </w:rPr>
        <w:t>8.5 Methodological Boundaries of Local SHAP Attributions</w:t>
      </w:r>
    </w:p>
    <w:p w14:paraId="5AFC2466" w14:textId="77777777" w:rsidR="004E189A" w:rsidRDefault="00864F16">
      <w:pPr>
        <w:spacing w:after="120"/>
      </w:pPr>
      <w:r>
        <w:t>While SHAP provides axiomatic guarantees of local accuracy and consistency, TreeSHAP and LinearSHAP assume feature independence when conditioning on background distributions. In financial credit data, where income, credit limit, and billed balances exhibit strong collinearity, interventional background sampling can evaluate unrealistic synthetic feature combinations, introducing potential attribution artifacts.</w:t>
      </w:r>
    </w:p>
    <w:p w14:paraId="160D358C" w14:textId="77777777" w:rsidR="004E189A" w:rsidRDefault="00864F16">
      <w:pPr>
        <w:pStyle w:val="Heading2"/>
        <w:spacing w:before="240" w:after="80"/>
      </w:pPr>
      <w:r>
        <w:rPr>
          <w:rFonts w:ascii="Calibri" w:hAnsi="Calibri"/>
          <w:color w:val="4A5568"/>
        </w:rPr>
        <w:t>8.6 Comprehensive Roadmap for Future Enhancements</w:t>
      </w:r>
    </w:p>
    <w:p w14:paraId="13CC0332" w14:textId="77777777" w:rsidR="004E189A" w:rsidRDefault="00864F16">
      <w:pPr>
        <w:spacing w:after="120"/>
      </w:pPr>
      <w:r>
        <w:t>The FairCredit-AI platform provides a solid foundation for several advanced research extensions:</w:t>
      </w:r>
    </w:p>
    <w:p w14:paraId="14A345A5" w14:textId="77777777" w:rsidR="004E189A" w:rsidRDefault="00864F16">
      <w:pPr>
        <w:pStyle w:val="ListBullet"/>
        <w:spacing w:before="20" w:after="60"/>
      </w:pPr>
      <w:r>
        <w:rPr>
          <w:b/>
        </w:rPr>
        <w:t xml:space="preserve">1. Hyperparameter Sensitivity Frontiers: </w:t>
      </w:r>
      <w:r>
        <w:t>Conducting continuous grid sweeps across tree depth constraints, shrinkage rates, and regularization penalties to map the continuous Pareto frontier between model capacity and explanation stability.</w:t>
      </w:r>
    </w:p>
    <w:p w14:paraId="56B3926C" w14:textId="77777777" w:rsidR="004E189A" w:rsidRDefault="00864F16">
      <w:pPr>
        <w:pStyle w:val="ListBullet"/>
        <w:spacing w:before="20" w:after="60"/>
      </w:pPr>
      <w:r>
        <w:rPr>
          <w:b/>
        </w:rPr>
        <w:t xml:space="preserve">2. Actionable Counterfactual Recourse: </w:t>
      </w:r>
      <w:r>
        <w:t>Integrating counterfactual explanation generators (e.g., DiCE, Wachter counterfactuals) to evaluate whether fairness mitigation alters the minimum actionable financial changes required for an applicant to turn a rejection into an approval.</w:t>
      </w:r>
    </w:p>
    <w:p w14:paraId="42051E03" w14:textId="77777777" w:rsidR="004E189A" w:rsidRDefault="00864F16">
      <w:pPr>
        <w:pStyle w:val="ListBullet"/>
        <w:spacing w:before="20" w:after="60"/>
      </w:pPr>
      <w:r>
        <w:rPr>
          <w:b/>
        </w:rPr>
        <w:t xml:space="preserve">3. Multi-Jurisdictional Intersectional Auditing: </w:t>
      </w:r>
      <w:r>
        <w:t>Extending the framework to ingest contemporary large-scale credit datasets (e.g., Freddie Mac Single-Family Mortgage loan-level data, Home Mortgage Disclosure Act data) with multi-categorical race and ethnicity attributes.</w:t>
      </w:r>
    </w:p>
    <w:p w14:paraId="595D3EB1" w14:textId="77777777" w:rsidR="004E189A" w:rsidRDefault="00864F16">
      <w:pPr>
        <w:pStyle w:val="ListBullet"/>
        <w:spacing w:before="20" w:after="60"/>
      </w:pPr>
      <w:r>
        <w:rPr>
          <w:b/>
        </w:rPr>
        <w:t xml:space="preserve">4. Automated Adverse Action Reason Code Generator: </w:t>
      </w:r>
      <w:r>
        <w:t>Implementing automated generation of regulatory-compliant Adverse Action Notices (FCRA/ECOA reason codes) directly from audited SHAP attributions.</w:t>
      </w:r>
    </w:p>
    <w:p w14:paraId="693AF1D4" w14:textId="77777777" w:rsidR="004E189A" w:rsidRDefault="00864F16">
      <w:r>
        <w:br w:type="page"/>
      </w:r>
    </w:p>
    <w:p w14:paraId="155C3094" w14:textId="77777777" w:rsidR="004E189A" w:rsidRDefault="00864F16">
      <w:pPr>
        <w:pStyle w:val="Heading1"/>
        <w:spacing w:before="320" w:after="120"/>
      </w:pPr>
      <w:r>
        <w:rPr>
          <w:rFonts w:ascii="Calibri" w:hAnsi="Calibri"/>
          <w:color w:val="1B365D"/>
          <w:sz w:val="32"/>
        </w:rPr>
        <w:lastRenderedPageBreak/>
        <w:t>Chapter 9: Conclusion</w:t>
      </w:r>
    </w:p>
    <w:p w14:paraId="0CC05A16" w14:textId="77777777" w:rsidR="004E189A" w:rsidRDefault="00864F16">
      <w:pPr>
        <w:pStyle w:val="Heading2"/>
        <w:spacing w:before="240" w:after="80"/>
      </w:pPr>
      <w:r>
        <w:rPr>
          <w:rFonts w:ascii="Calibri" w:hAnsi="Calibri"/>
          <w:color w:val="4A5568"/>
        </w:rPr>
        <w:t>9.1 Summary of Addressed Challenges and Framework Implementation</w:t>
      </w:r>
    </w:p>
    <w:p w14:paraId="4A4CB9EF" w14:textId="77777777" w:rsidR="004E189A" w:rsidRDefault="00864F16">
      <w:pPr>
        <w:spacing w:after="120"/>
      </w:pPr>
      <w:r>
        <w:t>As artificial intelligence becomes deeply entrenched in consumer credit underwriting, financial institutions face the urgent imperative to ensure that their algorithmic systems are not only accurate, but fair, explainable, and accountable. This project addressed a critical research gap: evaluating how algorithmic fairness interventions affect local explanation consistency for individual credit applicants.</w:t>
      </w:r>
    </w:p>
    <w:p w14:paraId="7C85EBA6" w14:textId="77777777" w:rsidR="004E189A" w:rsidRDefault="00864F16">
      <w:pPr>
        <w:spacing w:after="120"/>
      </w:pPr>
      <w:r>
        <w:t>To investigate this challenge, we successfully engineered and validated FairCredit-AI: a full-stack Responsible AI credit model auditing framework. The system combines a modern Next.js 16 frontend with a high-performance Python FastAPI backend, supporting interactive risk scoring, real-time SHAP waterfall generation, multi-metric fairness auditing, and empirical research benchmark exploration.</w:t>
      </w:r>
    </w:p>
    <w:p w14:paraId="38AE39BD" w14:textId="77777777" w:rsidR="004E189A" w:rsidRDefault="00864F16">
      <w:pPr>
        <w:pStyle w:val="Heading2"/>
        <w:spacing w:before="240" w:after="80"/>
      </w:pPr>
      <w:r>
        <w:rPr>
          <w:rFonts w:ascii="Calibri" w:hAnsi="Calibri"/>
          <w:color w:val="4A5568"/>
        </w:rPr>
        <w:t>9.2 Synthesis of Primary Empirical Conclusions</w:t>
      </w:r>
    </w:p>
    <w:p w14:paraId="0EE9DA02" w14:textId="77777777" w:rsidR="004E189A" w:rsidRDefault="00864F16">
      <w:pPr>
        <w:spacing w:after="120"/>
      </w:pPr>
      <w:r>
        <w:t>The empirical evaluation of 18 mitigation experiments across two canonical credit datasets establishes four primary findings:</w:t>
      </w:r>
    </w:p>
    <w:p w14:paraId="3C5D4A1B" w14:textId="77777777" w:rsidR="004E189A" w:rsidRDefault="00864F16">
      <w:pPr>
        <w:pStyle w:val="ListBullet"/>
        <w:spacing w:before="20" w:after="60"/>
      </w:pPr>
      <w:r>
        <w:rPr>
          <w:b/>
        </w:rPr>
        <w:t xml:space="preserve">1. Predictive Performance Resilience: </w:t>
      </w:r>
      <w:r>
        <w:t>Fairness mitigation via Kamiran &amp; Calders Reweighing incurred a negligible mean absolute ROC-AUC change of only 0.0047 across six configurations, demonstrating that training-time sample reweighting does not degrade credit ranking power.</w:t>
      </w:r>
    </w:p>
    <w:p w14:paraId="61F0BD4E" w14:textId="77777777" w:rsidR="004E189A" w:rsidRDefault="00864F16">
      <w:pPr>
        <w:pStyle w:val="ListBullet"/>
        <w:spacing w:before="20" w:after="60"/>
      </w:pPr>
      <w:r>
        <w:rPr>
          <w:b/>
        </w:rPr>
        <w:t xml:space="preserve">2. Absence of a Universal Trade-Off: </w:t>
      </w:r>
      <w:r>
        <w:t>In the German Random Forest configuration, Reweighing achieved a 60% reduction in Equalized Odds Difference (0.1250 to 0.0500), improved Demographic Parity Difference to 0.0005, boosted ROC-AUC by +1.76%, and maintained high explanation consistency (Mean Cosine = 0.9652, Top-5 Overlap = 0.8370). This refutes the presumption of an inevitable trade-off.</w:t>
      </w:r>
    </w:p>
    <w:p w14:paraId="6B9B4ED2" w14:textId="77777777" w:rsidR="004E189A" w:rsidRDefault="00864F16">
      <w:pPr>
        <w:pStyle w:val="ListBullet"/>
        <w:spacing w:before="20" w:after="60"/>
      </w:pPr>
      <w:r>
        <w:rPr>
          <w:b/>
        </w:rPr>
        <w:t xml:space="preserve">3. Fairness Metric Divergence: </w:t>
      </w:r>
      <w:r>
        <w:t>Demographic Parity (unconditional statistical independence) and Equalized Odds (error-rate separation) diverged sharply across models. Interventions that equalized overall acceptance rates frequently widened conditional error disparities, proving that single-metric audits are dangerous.</w:t>
      </w:r>
    </w:p>
    <w:p w14:paraId="402BC74C" w14:textId="77777777" w:rsidR="004E189A" w:rsidRDefault="00864F16">
      <w:pPr>
        <w:pStyle w:val="ListBullet"/>
        <w:spacing w:before="20" w:after="60"/>
      </w:pPr>
      <w:r>
        <w:rPr>
          <w:b/>
        </w:rPr>
        <w:t xml:space="preserve">4. Architectural Governance of Consistency: </w:t>
      </w:r>
      <w:r>
        <w:t>Model architecture governs explanation stability: linear models maintain invariant attribution rankings (Spearman rho &gt;= 0.9832), whereas unconstrained bagging tree ensembles exhibit localized splitting plasticity (Spearman rho = 0.7768), altering top adverse action reasons.</w:t>
      </w:r>
    </w:p>
    <w:p w14:paraId="6A8995EF" w14:textId="77777777" w:rsidR="004E189A" w:rsidRDefault="00864F16">
      <w:pPr>
        <w:pStyle w:val="Heading2"/>
        <w:spacing w:before="240" w:after="80"/>
      </w:pPr>
      <w:r>
        <w:rPr>
          <w:rFonts w:ascii="Calibri" w:hAnsi="Calibri"/>
          <w:color w:val="4A5568"/>
        </w:rPr>
        <w:t>9.3 Practical Implications for AI Governance in Financial Services</w:t>
      </w:r>
    </w:p>
    <w:p w14:paraId="3B49DE2C" w14:textId="77777777" w:rsidR="004E189A" w:rsidRDefault="00864F16">
      <w:pPr>
        <w:spacing w:after="120"/>
      </w:pPr>
      <w:r>
        <w:t>For financial regulators, model risk teams, and quantitative developers, FairCredit-AI provides actionable guidance: (1) Never evaluate fairness using a single aggregate metric; (2) Always audit explanation stability when updating credit models to prevent regulatory adverse action notice drift; and (3) Recognize that tree ensembles require depth regularization to preserve attribution stability under fairness mitigation.</w:t>
      </w:r>
    </w:p>
    <w:p w14:paraId="1BDD0A7D" w14:textId="77777777" w:rsidR="004E189A" w:rsidRDefault="00864F16">
      <w:pPr>
        <w:pStyle w:val="Heading2"/>
        <w:spacing w:before="240" w:after="80"/>
      </w:pPr>
      <w:r>
        <w:rPr>
          <w:rFonts w:ascii="Calibri" w:hAnsi="Calibri"/>
          <w:color w:val="4A5568"/>
        </w:rPr>
        <w:t>9.4 Final Concluding Remarks</w:t>
      </w:r>
    </w:p>
    <w:p w14:paraId="09E82259" w14:textId="77777777" w:rsidR="004E189A" w:rsidRDefault="00864F16">
      <w:pPr>
        <w:spacing w:after="120"/>
      </w:pPr>
      <w:r>
        <w:t xml:space="preserve">FairCredit-AI demonstrates that responsible AI in credit scoring is achievable through disciplined engineering, multi-metric auditing, and deep architectural understanding. By jointly optimizing for performance, fairness, </w:t>
      </w:r>
      <w:r>
        <w:lastRenderedPageBreak/>
        <w:t>and explanation consistency, financial institutions can build credit decisioning systems that are not only statistically powerful, but fundamentally equitable and transparent.</w:t>
      </w:r>
    </w:p>
    <w:p w14:paraId="297A6801" w14:textId="77777777" w:rsidR="004E189A" w:rsidRDefault="00864F16">
      <w:r>
        <w:br w:type="page"/>
      </w:r>
    </w:p>
    <w:p w14:paraId="57F4C6A1" w14:textId="77777777" w:rsidR="004E189A" w:rsidRDefault="00864F16">
      <w:pPr>
        <w:pStyle w:val="Heading1"/>
        <w:spacing w:before="320" w:after="120"/>
      </w:pPr>
      <w:r>
        <w:rPr>
          <w:rFonts w:ascii="Calibri" w:hAnsi="Calibri"/>
          <w:color w:val="1B365D"/>
          <w:sz w:val="32"/>
        </w:rPr>
        <w:lastRenderedPageBreak/>
        <w:t>References</w:t>
      </w:r>
    </w:p>
    <w:p w14:paraId="6474E747" w14:textId="77777777" w:rsidR="004E189A" w:rsidRDefault="00864F16">
      <w:pPr>
        <w:spacing w:after="120"/>
      </w:pPr>
      <w:r>
        <w:rPr>
          <w:b/>
          <w:sz w:val="20"/>
        </w:rPr>
        <w:t xml:space="preserve">Agarwal, A., Beygelzimer, A., Dudik, M., Langford, J., &amp; Wallach, H. (2018). </w:t>
      </w:r>
      <w:r>
        <w:rPr>
          <w:sz w:val="20"/>
        </w:rPr>
        <w:t xml:space="preserve">"A reductions approach to fair classification. " </w:t>
      </w:r>
      <w:r>
        <w:rPr>
          <w:i/>
          <w:color w:val="4A5568"/>
          <w:sz w:val="20"/>
        </w:rPr>
        <w:t>Proceedings of the 35th International Conference on Machine Learning (ICML 2018), PMLR 80:60-69.</w:t>
      </w:r>
    </w:p>
    <w:p w14:paraId="73D971FF" w14:textId="77777777" w:rsidR="004E189A" w:rsidRDefault="00864F16">
      <w:pPr>
        <w:spacing w:after="120"/>
      </w:pPr>
      <w:r>
        <w:rPr>
          <w:b/>
          <w:sz w:val="20"/>
        </w:rPr>
        <w:t xml:space="preserve">Barocas, S., Hardt, M., &amp; Narayanan, A. (2023). </w:t>
      </w:r>
      <w:r>
        <w:rPr>
          <w:sz w:val="20"/>
        </w:rPr>
        <w:t xml:space="preserve">"Fairness and Machine Learning: Limitations and Opportunities. " </w:t>
      </w:r>
      <w:r>
        <w:rPr>
          <w:i/>
          <w:color w:val="4A5568"/>
          <w:sz w:val="20"/>
        </w:rPr>
        <w:t>MIT Press, Cambridge, MA. ISBN: 9780262048613.</w:t>
      </w:r>
    </w:p>
    <w:p w14:paraId="77F7305B" w14:textId="77777777" w:rsidR="004E189A" w:rsidRDefault="00864F16">
      <w:pPr>
        <w:spacing w:after="120"/>
      </w:pPr>
      <w:r>
        <w:rPr>
          <w:b/>
          <w:sz w:val="20"/>
        </w:rPr>
        <w:t xml:space="preserve">Consumer Financial Protection Bureau (CFPB). (2022). </w:t>
      </w:r>
      <w:r>
        <w:rPr>
          <w:sz w:val="20"/>
        </w:rPr>
        <w:t xml:space="preserve">"Adverse action notice requirements in connection with credit decisions based on complex algorithms. " </w:t>
      </w:r>
      <w:r>
        <w:rPr>
          <w:i/>
          <w:color w:val="4A5568"/>
          <w:sz w:val="20"/>
        </w:rPr>
        <w:t>Consumer Financial Protection Circular 2022-03, Washington, DC.</w:t>
      </w:r>
    </w:p>
    <w:p w14:paraId="6107027A" w14:textId="77777777" w:rsidR="004E189A" w:rsidRDefault="00864F16">
      <w:pPr>
        <w:spacing w:after="120"/>
      </w:pPr>
      <w:r>
        <w:rPr>
          <w:b/>
          <w:sz w:val="20"/>
        </w:rPr>
        <w:t xml:space="preserve">Dwork, C., Hardt, M., Pitassi, T., Reingold, O., &amp; Zemel, R. (2012). </w:t>
      </w:r>
      <w:r>
        <w:rPr>
          <w:sz w:val="20"/>
        </w:rPr>
        <w:t xml:space="preserve">"Fairness through awareness. " </w:t>
      </w:r>
      <w:r>
        <w:rPr>
          <w:i/>
          <w:color w:val="4A5568"/>
          <w:sz w:val="20"/>
        </w:rPr>
        <w:t>Proceedings of the 3rd Innovations in Theoretical Computer Science Conference (ITCS '12), pp. 214-226. ACM.</w:t>
      </w:r>
    </w:p>
    <w:p w14:paraId="64F6E00E" w14:textId="77777777" w:rsidR="004E189A" w:rsidRDefault="00864F16">
      <w:pPr>
        <w:spacing w:after="120"/>
      </w:pPr>
      <w:r>
        <w:rPr>
          <w:b/>
          <w:sz w:val="20"/>
        </w:rPr>
        <w:t xml:space="preserve">Federal Reserve System &amp; Office of the Comptroller of the Currency. (2011). </w:t>
      </w:r>
      <w:r>
        <w:rPr>
          <w:sz w:val="20"/>
        </w:rPr>
        <w:t xml:space="preserve">"Supervisory Guidance on Model Risk Management. " </w:t>
      </w:r>
      <w:r>
        <w:rPr>
          <w:i/>
          <w:color w:val="4A5568"/>
          <w:sz w:val="20"/>
        </w:rPr>
        <w:t>Federal Reserve Supervisory Letter SR 11-7 / OCC Bulletin 2011-12, Washington, DC.</w:t>
      </w:r>
    </w:p>
    <w:p w14:paraId="6DFE5BD7" w14:textId="77777777" w:rsidR="004E189A" w:rsidRDefault="00864F16">
      <w:pPr>
        <w:spacing w:after="120"/>
      </w:pPr>
      <w:r>
        <w:rPr>
          <w:b/>
          <w:sz w:val="20"/>
        </w:rPr>
        <w:t xml:space="preserve">Hardt, M., Price, E., &amp; Srebro, N. (2016). </w:t>
      </w:r>
      <w:r>
        <w:rPr>
          <w:sz w:val="20"/>
        </w:rPr>
        <w:t xml:space="preserve">"Equality of opportunity in supervised learning. " </w:t>
      </w:r>
      <w:r>
        <w:rPr>
          <w:i/>
          <w:color w:val="4A5568"/>
          <w:sz w:val="20"/>
        </w:rPr>
        <w:t>Advances in Neural Information Processing Systems (NeurIPS 2016), Vol. 29, pp. 3315-3323.</w:t>
      </w:r>
    </w:p>
    <w:p w14:paraId="52163061" w14:textId="77777777" w:rsidR="004E189A" w:rsidRDefault="00864F16">
      <w:pPr>
        <w:spacing w:after="120"/>
      </w:pPr>
      <w:r>
        <w:rPr>
          <w:b/>
          <w:sz w:val="20"/>
        </w:rPr>
        <w:t xml:space="preserve">Hofmann, H. (1994). </w:t>
      </w:r>
      <w:r>
        <w:rPr>
          <w:sz w:val="20"/>
        </w:rPr>
        <w:t xml:space="preserve">"Statlog (German Credit Data). " </w:t>
      </w:r>
      <w:r>
        <w:rPr>
          <w:i/>
          <w:color w:val="4A5568"/>
          <w:sz w:val="20"/>
        </w:rPr>
        <w:t>UCI Machine Learning Repository. DOI: 10.24432/C5C01R. University of Hamburg, Germany.</w:t>
      </w:r>
    </w:p>
    <w:p w14:paraId="384ADB05" w14:textId="77777777" w:rsidR="004E189A" w:rsidRDefault="00864F16">
      <w:pPr>
        <w:spacing w:after="120"/>
      </w:pPr>
      <w:r>
        <w:rPr>
          <w:b/>
          <w:sz w:val="20"/>
        </w:rPr>
        <w:t xml:space="preserve">Kamiran, F., &amp; Calders, T. (2012). </w:t>
      </w:r>
      <w:r>
        <w:rPr>
          <w:sz w:val="20"/>
        </w:rPr>
        <w:t xml:space="preserve">"Data preprocessing techniques for classification without discrimination. " </w:t>
      </w:r>
      <w:r>
        <w:rPr>
          <w:i/>
          <w:color w:val="4A5568"/>
          <w:sz w:val="20"/>
        </w:rPr>
        <w:t>Knowledge and Information Systems, 33(1), 1-33. DOI: 10.1007/s10115-011-0463-8.</w:t>
      </w:r>
    </w:p>
    <w:p w14:paraId="2AC12A3B" w14:textId="77777777" w:rsidR="004E189A" w:rsidRDefault="00864F16">
      <w:pPr>
        <w:spacing w:after="120"/>
      </w:pPr>
      <w:r>
        <w:rPr>
          <w:b/>
          <w:sz w:val="20"/>
        </w:rPr>
        <w:t xml:space="preserve">Lundberg, S. M., &amp; Lee, S.-I. (2017). </w:t>
      </w:r>
      <w:r>
        <w:rPr>
          <w:sz w:val="20"/>
        </w:rPr>
        <w:t xml:space="preserve">"A unified approach to interpreting model predictions. " </w:t>
      </w:r>
      <w:r>
        <w:rPr>
          <w:i/>
          <w:color w:val="4A5568"/>
          <w:sz w:val="20"/>
        </w:rPr>
        <w:t>Advances in Neural Information Processing Systems (NeurIPS 2017), Vol. 30, pp. 4765-4774.</w:t>
      </w:r>
    </w:p>
    <w:p w14:paraId="4F7DE3FD" w14:textId="77777777" w:rsidR="004E189A" w:rsidRDefault="00864F16">
      <w:pPr>
        <w:spacing w:after="120"/>
      </w:pPr>
      <w:r>
        <w:rPr>
          <w:b/>
          <w:sz w:val="20"/>
        </w:rPr>
        <w:t xml:space="preserve">Ribeiro, M. T., Singh, S., &amp; Guestrin, C. (2016). </w:t>
      </w:r>
      <w:r>
        <w:rPr>
          <w:sz w:val="20"/>
        </w:rPr>
        <w:t xml:space="preserve">""Why should I trust you?": Explaining the predictions of any classifier. " </w:t>
      </w:r>
      <w:r>
        <w:rPr>
          <w:i/>
          <w:color w:val="4A5568"/>
          <w:sz w:val="20"/>
        </w:rPr>
        <w:t>Proceedings of the 22nd ACM SIGKDD International Conference on Knowledge Discovery and Data Mining (KDD '16), pp. 1135-1144.</w:t>
      </w:r>
    </w:p>
    <w:p w14:paraId="2BA0307C" w14:textId="77777777" w:rsidR="004E189A" w:rsidRDefault="00864F16">
      <w:pPr>
        <w:spacing w:after="120"/>
      </w:pPr>
      <w:r>
        <w:rPr>
          <w:b/>
          <w:sz w:val="20"/>
        </w:rPr>
        <w:t xml:space="preserve">Yeh, I.-C., &amp; Lien, C.-H. (2009). </w:t>
      </w:r>
      <w:r>
        <w:rPr>
          <w:sz w:val="20"/>
        </w:rPr>
        <w:t xml:space="preserve">"The comparisons of data mining techniques for the predictive accuracy of probability of default of credit card clients. " </w:t>
      </w:r>
      <w:r>
        <w:rPr>
          <w:i/>
          <w:color w:val="4A5568"/>
          <w:sz w:val="20"/>
        </w:rPr>
        <w:t>Expert Systems with Applications, 36(2), 2473-2480. DOI: 10.1016/j.eswa.2008.01.032.</w:t>
      </w:r>
    </w:p>
    <w:p w14:paraId="3B70DB24" w14:textId="77777777" w:rsidR="004E189A" w:rsidRDefault="00864F16">
      <w:r>
        <w:br w:type="page"/>
      </w:r>
    </w:p>
    <w:p w14:paraId="7393C29A" w14:textId="77777777" w:rsidR="004E189A" w:rsidRDefault="00864F16">
      <w:pPr>
        <w:pStyle w:val="Heading1"/>
        <w:spacing w:before="320" w:after="120"/>
      </w:pPr>
      <w:r>
        <w:rPr>
          <w:rFonts w:ascii="Calibri" w:hAnsi="Calibri"/>
          <w:color w:val="1B365D"/>
          <w:sz w:val="32"/>
        </w:rPr>
        <w:lastRenderedPageBreak/>
        <w:t>Appendices</w:t>
      </w:r>
    </w:p>
    <w:p w14:paraId="069D7593" w14:textId="77777777" w:rsidR="004E189A" w:rsidRDefault="00864F16">
      <w:pPr>
        <w:pStyle w:val="Heading2"/>
        <w:spacing w:before="240" w:after="80"/>
      </w:pPr>
      <w:r>
        <w:rPr>
          <w:rFonts w:ascii="Calibri" w:hAnsi="Calibri"/>
          <w:color w:val="4A5568"/>
        </w:rPr>
        <w:t>Appendix A: Complete REST API Endpoint Specification</w:t>
      </w:r>
    </w:p>
    <w:p w14:paraId="61B443F8" w14:textId="77777777" w:rsidR="004E189A" w:rsidRDefault="00864F16">
      <w:pPr>
        <w:spacing w:after="120"/>
      </w:pPr>
      <w:r>
        <w:t>Table A.1 specifies the production REST API endpoints implemented in the FastAPI microservice.</w:t>
      </w:r>
    </w:p>
    <w:tbl>
      <w:tblPr>
        <w:tblW w:w="0" w:type="auto"/>
        <w:jc w:val="center"/>
        <w:tblBorders>
          <w:top w:val="single" w:sz="6" w:space="0" w:color="1B365D"/>
          <w:bottom w:val="single" w:sz="6" w:space="0" w:color="1B365D"/>
          <w:insideH w:val="single" w:sz="4" w:space="0" w:color="CBD5E0"/>
        </w:tblBorders>
        <w:tblLook w:val="04A0" w:firstRow="1" w:lastRow="0" w:firstColumn="1" w:lastColumn="0" w:noHBand="0" w:noVBand="1"/>
      </w:tblPr>
      <w:tblGrid>
        <w:gridCol w:w="2340"/>
        <w:gridCol w:w="2340"/>
        <w:gridCol w:w="2340"/>
        <w:gridCol w:w="2340"/>
      </w:tblGrid>
      <w:tr w:rsidR="004E189A" w14:paraId="0C42DA34" w14:textId="77777777">
        <w:trPr>
          <w:tblHeader/>
          <w:jc w:val="center"/>
        </w:trPr>
        <w:tc>
          <w:tcPr>
            <w:tcW w:w="2340" w:type="dxa"/>
            <w:shd w:val="clear" w:color="auto" w:fill="1B365D"/>
            <w:tcMar>
              <w:top w:w="100" w:type="dxa"/>
              <w:left w:w="140" w:type="dxa"/>
              <w:bottom w:w="100" w:type="dxa"/>
              <w:right w:w="140" w:type="dxa"/>
            </w:tcMar>
            <w:vAlign w:val="center"/>
          </w:tcPr>
          <w:p w14:paraId="5BA06A71" w14:textId="77777777" w:rsidR="004E189A" w:rsidRDefault="00864F16">
            <w:pPr>
              <w:spacing w:after="0"/>
            </w:pPr>
            <w:r>
              <w:rPr>
                <w:b/>
                <w:color w:val="FFFFFF"/>
                <w:sz w:val="18"/>
              </w:rPr>
              <w:t>Method</w:t>
            </w:r>
          </w:p>
        </w:tc>
        <w:tc>
          <w:tcPr>
            <w:tcW w:w="2340" w:type="dxa"/>
            <w:shd w:val="clear" w:color="auto" w:fill="1B365D"/>
            <w:tcMar>
              <w:top w:w="100" w:type="dxa"/>
              <w:left w:w="140" w:type="dxa"/>
              <w:bottom w:w="100" w:type="dxa"/>
              <w:right w:w="140" w:type="dxa"/>
            </w:tcMar>
            <w:vAlign w:val="center"/>
          </w:tcPr>
          <w:p w14:paraId="342059BA" w14:textId="77777777" w:rsidR="004E189A" w:rsidRDefault="00864F16">
            <w:pPr>
              <w:spacing w:after="0"/>
            </w:pPr>
            <w:r>
              <w:rPr>
                <w:b/>
                <w:color w:val="FFFFFF"/>
                <w:sz w:val="18"/>
              </w:rPr>
              <w:t>Endpoint Path</w:t>
            </w:r>
          </w:p>
        </w:tc>
        <w:tc>
          <w:tcPr>
            <w:tcW w:w="2340" w:type="dxa"/>
            <w:shd w:val="clear" w:color="auto" w:fill="1B365D"/>
            <w:tcMar>
              <w:top w:w="100" w:type="dxa"/>
              <w:left w:w="140" w:type="dxa"/>
              <w:bottom w:w="100" w:type="dxa"/>
              <w:right w:w="140" w:type="dxa"/>
            </w:tcMar>
            <w:vAlign w:val="center"/>
          </w:tcPr>
          <w:p w14:paraId="581F04E4" w14:textId="77777777" w:rsidR="004E189A" w:rsidRDefault="00864F16">
            <w:pPr>
              <w:spacing w:after="0"/>
            </w:pPr>
            <w:r>
              <w:rPr>
                <w:b/>
                <w:color w:val="FFFFFF"/>
                <w:sz w:val="18"/>
              </w:rPr>
              <w:t>Request Parameters / Body</w:t>
            </w:r>
          </w:p>
        </w:tc>
        <w:tc>
          <w:tcPr>
            <w:tcW w:w="2340" w:type="dxa"/>
            <w:shd w:val="clear" w:color="auto" w:fill="1B365D"/>
            <w:tcMar>
              <w:top w:w="100" w:type="dxa"/>
              <w:left w:w="140" w:type="dxa"/>
              <w:bottom w:w="100" w:type="dxa"/>
              <w:right w:w="140" w:type="dxa"/>
            </w:tcMar>
            <w:vAlign w:val="center"/>
          </w:tcPr>
          <w:p w14:paraId="390B943E" w14:textId="77777777" w:rsidR="004E189A" w:rsidRDefault="00864F16">
            <w:pPr>
              <w:spacing w:after="0"/>
            </w:pPr>
            <w:r>
              <w:rPr>
                <w:b/>
                <w:color w:val="FFFFFF"/>
                <w:sz w:val="18"/>
              </w:rPr>
              <w:t>Response Contract</w:t>
            </w:r>
          </w:p>
        </w:tc>
      </w:tr>
      <w:tr w:rsidR="004E189A" w14:paraId="72A7F9C8" w14:textId="77777777">
        <w:trPr>
          <w:cantSplit/>
          <w:jc w:val="center"/>
        </w:trPr>
        <w:tc>
          <w:tcPr>
            <w:tcW w:w="2340" w:type="dxa"/>
            <w:tcMar>
              <w:top w:w="100" w:type="dxa"/>
              <w:left w:w="140" w:type="dxa"/>
              <w:bottom w:w="100" w:type="dxa"/>
              <w:right w:w="140" w:type="dxa"/>
            </w:tcMar>
            <w:vAlign w:val="center"/>
          </w:tcPr>
          <w:p w14:paraId="7BB9C1E5" w14:textId="77777777" w:rsidR="004E189A" w:rsidRDefault="00864F16">
            <w:pPr>
              <w:spacing w:after="0"/>
            </w:pPr>
            <w:r>
              <w:rPr>
                <w:b/>
                <w:sz w:val="17"/>
              </w:rPr>
              <w:t>GET</w:t>
            </w:r>
          </w:p>
        </w:tc>
        <w:tc>
          <w:tcPr>
            <w:tcW w:w="2340" w:type="dxa"/>
            <w:tcMar>
              <w:top w:w="100" w:type="dxa"/>
              <w:left w:w="140" w:type="dxa"/>
              <w:bottom w:w="100" w:type="dxa"/>
              <w:right w:w="140" w:type="dxa"/>
            </w:tcMar>
            <w:vAlign w:val="center"/>
          </w:tcPr>
          <w:p w14:paraId="2050798F" w14:textId="77777777" w:rsidR="004E189A" w:rsidRDefault="00864F16">
            <w:pPr>
              <w:spacing w:after="0"/>
            </w:pPr>
            <w:r>
              <w:rPr>
                <w:sz w:val="17"/>
              </w:rPr>
              <w:t>/api/health</w:t>
            </w:r>
          </w:p>
        </w:tc>
        <w:tc>
          <w:tcPr>
            <w:tcW w:w="2340" w:type="dxa"/>
            <w:tcMar>
              <w:top w:w="100" w:type="dxa"/>
              <w:left w:w="140" w:type="dxa"/>
              <w:bottom w:w="100" w:type="dxa"/>
              <w:right w:w="140" w:type="dxa"/>
            </w:tcMar>
            <w:vAlign w:val="center"/>
          </w:tcPr>
          <w:p w14:paraId="4A543718" w14:textId="77777777" w:rsidR="004E189A" w:rsidRDefault="00864F16">
            <w:pPr>
              <w:spacing w:after="0"/>
            </w:pPr>
            <w:r>
              <w:rPr>
                <w:sz w:val="17"/>
              </w:rPr>
              <w:t>None</w:t>
            </w:r>
          </w:p>
        </w:tc>
        <w:tc>
          <w:tcPr>
            <w:tcW w:w="2340" w:type="dxa"/>
            <w:tcMar>
              <w:top w:w="100" w:type="dxa"/>
              <w:left w:w="140" w:type="dxa"/>
              <w:bottom w:w="100" w:type="dxa"/>
              <w:right w:w="140" w:type="dxa"/>
            </w:tcMar>
            <w:vAlign w:val="center"/>
          </w:tcPr>
          <w:p w14:paraId="1BD26CE3" w14:textId="77777777" w:rsidR="004E189A" w:rsidRDefault="00864F16">
            <w:pPr>
              <w:spacing w:after="0"/>
            </w:pPr>
            <w:r>
              <w:rPr>
                <w:sz w:val="17"/>
              </w:rPr>
              <w:t>JSON with status, version, and server environment.</w:t>
            </w:r>
          </w:p>
        </w:tc>
      </w:tr>
      <w:tr w:rsidR="004E189A" w14:paraId="67F429D1" w14:textId="77777777">
        <w:trPr>
          <w:cantSplit/>
          <w:jc w:val="center"/>
        </w:trPr>
        <w:tc>
          <w:tcPr>
            <w:tcW w:w="2340" w:type="dxa"/>
            <w:shd w:val="clear" w:color="auto" w:fill="F8FAFC"/>
            <w:tcMar>
              <w:top w:w="100" w:type="dxa"/>
              <w:left w:w="140" w:type="dxa"/>
              <w:bottom w:w="100" w:type="dxa"/>
              <w:right w:w="140" w:type="dxa"/>
            </w:tcMar>
            <w:vAlign w:val="center"/>
          </w:tcPr>
          <w:p w14:paraId="31266C23" w14:textId="77777777" w:rsidR="004E189A" w:rsidRDefault="00864F16">
            <w:pPr>
              <w:spacing w:after="0"/>
            </w:pPr>
            <w:r>
              <w:rPr>
                <w:b/>
                <w:sz w:val="17"/>
              </w:rPr>
              <w:t>GET</w:t>
            </w:r>
          </w:p>
        </w:tc>
        <w:tc>
          <w:tcPr>
            <w:tcW w:w="2340" w:type="dxa"/>
            <w:shd w:val="clear" w:color="auto" w:fill="F8FAFC"/>
            <w:tcMar>
              <w:top w:w="100" w:type="dxa"/>
              <w:left w:w="140" w:type="dxa"/>
              <w:bottom w:w="100" w:type="dxa"/>
              <w:right w:w="140" w:type="dxa"/>
            </w:tcMar>
            <w:vAlign w:val="center"/>
          </w:tcPr>
          <w:p w14:paraId="2A0F4592" w14:textId="77777777" w:rsidR="004E189A" w:rsidRDefault="00864F16">
            <w:pPr>
              <w:spacing w:after="0"/>
            </w:pPr>
            <w:r>
              <w:rPr>
                <w:sz w:val="17"/>
              </w:rPr>
              <w:t>/api/configurations</w:t>
            </w:r>
          </w:p>
        </w:tc>
        <w:tc>
          <w:tcPr>
            <w:tcW w:w="2340" w:type="dxa"/>
            <w:shd w:val="clear" w:color="auto" w:fill="F8FAFC"/>
            <w:tcMar>
              <w:top w:w="100" w:type="dxa"/>
              <w:left w:w="140" w:type="dxa"/>
              <w:bottom w:w="100" w:type="dxa"/>
              <w:right w:w="140" w:type="dxa"/>
            </w:tcMar>
            <w:vAlign w:val="center"/>
          </w:tcPr>
          <w:p w14:paraId="26ECB720" w14:textId="77777777" w:rsidR="004E189A" w:rsidRDefault="00864F16">
            <w:pPr>
              <w:spacing w:after="0"/>
            </w:pPr>
            <w:r>
              <w:rPr>
                <w:sz w:val="17"/>
              </w:rPr>
              <w:t>None</w:t>
            </w:r>
          </w:p>
        </w:tc>
        <w:tc>
          <w:tcPr>
            <w:tcW w:w="2340" w:type="dxa"/>
            <w:shd w:val="clear" w:color="auto" w:fill="F8FAFC"/>
            <w:tcMar>
              <w:top w:w="100" w:type="dxa"/>
              <w:left w:w="140" w:type="dxa"/>
              <w:bottom w:w="100" w:type="dxa"/>
              <w:right w:w="140" w:type="dxa"/>
            </w:tcMar>
            <w:vAlign w:val="center"/>
          </w:tcPr>
          <w:p w14:paraId="623A0C3B" w14:textId="77777777" w:rsidR="004E189A" w:rsidRDefault="00864F16">
            <w:pPr>
              <w:spacing w:after="0"/>
            </w:pPr>
            <w:r>
              <w:rPr>
                <w:sz w:val="17"/>
              </w:rPr>
              <w:t>JSON dictionary of supported models, datasets, schemas, and samples.</w:t>
            </w:r>
          </w:p>
        </w:tc>
      </w:tr>
      <w:tr w:rsidR="004E189A" w14:paraId="5FD13A29" w14:textId="77777777">
        <w:trPr>
          <w:cantSplit/>
          <w:jc w:val="center"/>
        </w:trPr>
        <w:tc>
          <w:tcPr>
            <w:tcW w:w="2340" w:type="dxa"/>
            <w:tcMar>
              <w:top w:w="100" w:type="dxa"/>
              <w:left w:w="140" w:type="dxa"/>
              <w:bottom w:w="100" w:type="dxa"/>
              <w:right w:w="140" w:type="dxa"/>
            </w:tcMar>
            <w:vAlign w:val="center"/>
          </w:tcPr>
          <w:p w14:paraId="1CF536D5" w14:textId="77777777" w:rsidR="004E189A" w:rsidRDefault="00864F16">
            <w:pPr>
              <w:spacing w:after="0"/>
            </w:pPr>
            <w:r>
              <w:rPr>
                <w:b/>
                <w:sz w:val="17"/>
              </w:rPr>
              <w:t>POST</w:t>
            </w:r>
          </w:p>
        </w:tc>
        <w:tc>
          <w:tcPr>
            <w:tcW w:w="2340" w:type="dxa"/>
            <w:tcMar>
              <w:top w:w="100" w:type="dxa"/>
              <w:left w:w="140" w:type="dxa"/>
              <w:bottom w:w="100" w:type="dxa"/>
              <w:right w:w="140" w:type="dxa"/>
            </w:tcMar>
            <w:vAlign w:val="center"/>
          </w:tcPr>
          <w:p w14:paraId="06453F2E" w14:textId="77777777" w:rsidR="004E189A" w:rsidRDefault="00864F16">
            <w:pPr>
              <w:spacing w:after="0"/>
            </w:pPr>
            <w:r>
              <w:rPr>
                <w:sz w:val="17"/>
              </w:rPr>
              <w:t>/api/predict</w:t>
            </w:r>
          </w:p>
        </w:tc>
        <w:tc>
          <w:tcPr>
            <w:tcW w:w="2340" w:type="dxa"/>
            <w:tcMar>
              <w:top w:w="100" w:type="dxa"/>
              <w:left w:w="140" w:type="dxa"/>
              <w:bottom w:w="100" w:type="dxa"/>
              <w:right w:w="140" w:type="dxa"/>
            </w:tcMar>
            <w:vAlign w:val="center"/>
          </w:tcPr>
          <w:p w14:paraId="29958B39" w14:textId="77777777" w:rsidR="004E189A" w:rsidRDefault="00864F16">
            <w:pPr>
              <w:spacing w:after="0"/>
            </w:pPr>
            <w:r>
              <w:rPr>
                <w:sz w:val="17"/>
              </w:rPr>
              <w:t>PredictRequest: dataset, model, features</w:t>
            </w:r>
          </w:p>
        </w:tc>
        <w:tc>
          <w:tcPr>
            <w:tcW w:w="2340" w:type="dxa"/>
            <w:tcMar>
              <w:top w:w="100" w:type="dxa"/>
              <w:left w:w="140" w:type="dxa"/>
              <w:bottom w:w="100" w:type="dxa"/>
              <w:right w:w="140" w:type="dxa"/>
            </w:tcMar>
            <w:vAlign w:val="center"/>
          </w:tcPr>
          <w:p w14:paraId="690AD66E" w14:textId="77777777" w:rsidR="004E189A" w:rsidRDefault="00864F16">
            <w:pPr>
              <w:spacing w:after="0"/>
            </w:pPr>
            <w:r>
              <w:rPr>
                <w:sz w:val="17"/>
              </w:rPr>
              <w:t>JSON with baseline &amp; reweighed default probabilities and delta math.</w:t>
            </w:r>
          </w:p>
        </w:tc>
      </w:tr>
      <w:tr w:rsidR="004E189A" w14:paraId="59980FC7" w14:textId="77777777">
        <w:trPr>
          <w:cantSplit/>
          <w:jc w:val="center"/>
        </w:trPr>
        <w:tc>
          <w:tcPr>
            <w:tcW w:w="2340" w:type="dxa"/>
            <w:shd w:val="clear" w:color="auto" w:fill="F8FAFC"/>
            <w:tcMar>
              <w:top w:w="100" w:type="dxa"/>
              <w:left w:w="140" w:type="dxa"/>
              <w:bottom w:w="100" w:type="dxa"/>
              <w:right w:w="140" w:type="dxa"/>
            </w:tcMar>
            <w:vAlign w:val="center"/>
          </w:tcPr>
          <w:p w14:paraId="78B12EED" w14:textId="77777777" w:rsidR="004E189A" w:rsidRDefault="00864F16">
            <w:pPr>
              <w:spacing w:after="0"/>
            </w:pPr>
            <w:r>
              <w:rPr>
                <w:b/>
                <w:sz w:val="17"/>
              </w:rPr>
              <w:t>POST</w:t>
            </w:r>
          </w:p>
        </w:tc>
        <w:tc>
          <w:tcPr>
            <w:tcW w:w="2340" w:type="dxa"/>
            <w:shd w:val="clear" w:color="auto" w:fill="F8FAFC"/>
            <w:tcMar>
              <w:top w:w="100" w:type="dxa"/>
              <w:left w:w="140" w:type="dxa"/>
              <w:bottom w:w="100" w:type="dxa"/>
              <w:right w:w="140" w:type="dxa"/>
            </w:tcMar>
            <w:vAlign w:val="center"/>
          </w:tcPr>
          <w:p w14:paraId="406239DA" w14:textId="77777777" w:rsidR="004E189A" w:rsidRDefault="00864F16">
            <w:pPr>
              <w:spacing w:after="0"/>
            </w:pPr>
            <w:r>
              <w:rPr>
                <w:sz w:val="17"/>
              </w:rPr>
              <w:t>/api/explain</w:t>
            </w:r>
          </w:p>
        </w:tc>
        <w:tc>
          <w:tcPr>
            <w:tcW w:w="2340" w:type="dxa"/>
            <w:shd w:val="clear" w:color="auto" w:fill="F8FAFC"/>
            <w:tcMar>
              <w:top w:w="100" w:type="dxa"/>
              <w:left w:w="140" w:type="dxa"/>
              <w:bottom w:w="100" w:type="dxa"/>
              <w:right w:w="140" w:type="dxa"/>
            </w:tcMar>
            <w:vAlign w:val="center"/>
          </w:tcPr>
          <w:p w14:paraId="13522E80" w14:textId="77777777" w:rsidR="004E189A" w:rsidRDefault="00864F16">
            <w:pPr>
              <w:spacing w:after="0"/>
            </w:pPr>
            <w:r>
              <w:rPr>
                <w:sz w:val="17"/>
              </w:rPr>
              <w:t>PredictRequest: dataset, model, features</w:t>
            </w:r>
          </w:p>
        </w:tc>
        <w:tc>
          <w:tcPr>
            <w:tcW w:w="2340" w:type="dxa"/>
            <w:shd w:val="clear" w:color="auto" w:fill="F8FAFC"/>
            <w:tcMar>
              <w:top w:w="100" w:type="dxa"/>
              <w:left w:w="140" w:type="dxa"/>
              <w:bottom w:w="100" w:type="dxa"/>
              <w:right w:w="140" w:type="dxa"/>
            </w:tcMar>
            <w:vAlign w:val="center"/>
          </w:tcPr>
          <w:p w14:paraId="52CE90DB" w14:textId="77777777" w:rsidR="004E189A" w:rsidRDefault="00864F16">
            <w:pPr>
              <w:spacing w:after="0"/>
            </w:pPr>
            <w:r>
              <w:rPr>
                <w:sz w:val="17"/>
              </w:rPr>
              <w:t>JSON with top positive/negative SHAP feature contributors.</w:t>
            </w:r>
          </w:p>
        </w:tc>
      </w:tr>
      <w:tr w:rsidR="004E189A" w14:paraId="1DA9B0FD" w14:textId="77777777">
        <w:trPr>
          <w:cantSplit/>
          <w:jc w:val="center"/>
        </w:trPr>
        <w:tc>
          <w:tcPr>
            <w:tcW w:w="2340" w:type="dxa"/>
            <w:tcMar>
              <w:top w:w="100" w:type="dxa"/>
              <w:left w:w="140" w:type="dxa"/>
              <w:bottom w:w="100" w:type="dxa"/>
              <w:right w:w="140" w:type="dxa"/>
            </w:tcMar>
            <w:vAlign w:val="center"/>
          </w:tcPr>
          <w:p w14:paraId="39A2268D" w14:textId="77777777" w:rsidR="004E189A" w:rsidRDefault="00864F16">
            <w:pPr>
              <w:spacing w:after="0"/>
            </w:pPr>
            <w:r>
              <w:rPr>
                <w:b/>
                <w:sz w:val="17"/>
              </w:rPr>
              <w:t>GET</w:t>
            </w:r>
          </w:p>
        </w:tc>
        <w:tc>
          <w:tcPr>
            <w:tcW w:w="2340" w:type="dxa"/>
            <w:tcMar>
              <w:top w:w="100" w:type="dxa"/>
              <w:left w:w="140" w:type="dxa"/>
              <w:bottom w:w="100" w:type="dxa"/>
              <w:right w:w="140" w:type="dxa"/>
            </w:tcMar>
            <w:vAlign w:val="center"/>
          </w:tcPr>
          <w:p w14:paraId="1CADC039" w14:textId="77777777" w:rsidR="004E189A" w:rsidRDefault="00864F16">
            <w:pPr>
              <w:spacing w:after="0"/>
            </w:pPr>
            <w:r>
              <w:rPr>
                <w:sz w:val="17"/>
              </w:rPr>
              <w:t>/api/research/matrix</w:t>
            </w:r>
          </w:p>
        </w:tc>
        <w:tc>
          <w:tcPr>
            <w:tcW w:w="2340" w:type="dxa"/>
            <w:tcMar>
              <w:top w:w="100" w:type="dxa"/>
              <w:left w:w="140" w:type="dxa"/>
              <w:bottom w:w="100" w:type="dxa"/>
              <w:right w:w="140" w:type="dxa"/>
            </w:tcMar>
            <w:vAlign w:val="center"/>
          </w:tcPr>
          <w:p w14:paraId="50B40BBE" w14:textId="77777777" w:rsidR="004E189A" w:rsidRDefault="00864F16">
            <w:pPr>
              <w:spacing w:after="0"/>
            </w:pPr>
            <w:r>
              <w:rPr>
                <w:sz w:val="17"/>
              </w:rPr>
              <w:t>None</w:t>
            </w:r>
          </w:p>
        </w:tc>
        <w:tc>
          <w:tcPr>
            <w:tcW w:w="2340" w:type="dxa"/>
            <w:tcMar>
              <w:top w:w="100" w:type="dxa"/>
              <w:left w:w="140" w:type="dxa"/>
              <w:bottom w:w="100" w:type="dxa"/>
              <w:right w:w="140" w:type="dxa"/>
            </w:tcMar>
            <w:vAlign w:val="center"/>
          </w:tcPr>
          <w:p w14:paraId="26336B57" w14:textId="77777777" w:rsidR="004E189A" w:rsidRDefault="00864F16">
            <w:pPr>
              <w:spacing w:after="0"/>
            </w:pPr>
            <w:r>
              <w:rPr>
                <w:sz w:val="17"/>
              </w:rPr>
              <w:t>Array of 6 research configurations with performance &amp; fairness deltas.</w:t>
            </w:r>
          </w:p>
        </w:tc>
      </w:tr>
      <w:tr w:rsidR="004E189A" w14:paraId="34B9CB58" w14:textId="77777777">
        <w:trPr>
          <w:cantSplit/>
          <w:jc w:val="center"/>
        </w:trPr>
        <w:tc>
          <w:tcPr>
            <w:tcW w:w="2340" w:type="dxa"/>
            <w:shd w:val="clear" w:color="auto" w:fill="F8FAFC"/>
            <w:tcMar>
              <w:top w:w="100" w:type="dxa"/>
              <w:left w:w="140" w:type="dxa"/>
              <w:bottom w:w="100" w:type="dxa"/>
              <w:right w:w="140" w:type="dxa"/>
            </w:tcMar>
            <w:vAlign w:val="center"/>
          </w:tcPr>
          <w:p w14:paraId="11F79F39" w14:textId="77777777" w:rsidR="004E189A" w:rsidRDefault="00864F16">
            <w:pPr>
              <w:spacing w:after="0"/>
            </w:pPr>
            <w:r>
              <w:rPr>
                <w:b/>
                <w:sz w:val="17"/>
              </w:rPr>
              <w:t>GET</w:t>
            </w:r>
          </w:p>
        </w:tc>
        <w:tc>
          <w:tcPr>
            <w:tcW w:w="2340" w:type="dxa"/>
            <w:shd w:val="clear" w:color="auto" w:fill="F8FAFC"/>
            <w:tcMar>
              <w:top w:w="100" w:type="dxa"/>
              <w:left w:w="140" w:type="dxa"/>
              <w:bottom w:w="100" w:type="dxa"/>
              <w:right w:w="140" w:type="dxa"/>
            </w:tcMar>
            <w:vAlign w:val="center"/>
          </w:tcPr>
          <w:p w14:paraId="63A401DB" w14:textId="77777777" w:rsidR="004E189A" w:rsidRDefault="00864F16">
            <w:pPr>
              <w:spacing w:after="0"/>
            </w:pPr>
            <w:r>
              <w:rPr>
                <w:sz w:val="17"/>
              </w:rPr>
              <w:t>/api/research/case-study</w:t>
            </w:r>
          </w:p>
        </w:tc>
        <w:tc>
          <w:tcPr>
            <w:tcW w:w="2340" w:type="dxa"/>
            <w:shd w:val="clear" w:color="auto" w:fill="F8FAFC"/>
            <w:tcMar>
              <w:top w:w="100" w:type="dxa"/>
              <w:left w:w="140" w:type="dxa"/>
              <w:bottom w:w="100" w:type="dxa"/>
              <w:right w:w="140" w:type="dxa"/>
            </w:tcMar>
            <w:vAlign w:val="center"/>
          </w:tcPr>
          <w:p w14:paraId="25E81896" w14:textId="77777777" w:rsidR="004E189A" w:rsidRDefault="00864F16">
            <w:pPr>
              <w:spacing w:after="0"/>
            </w:pPr>
            <w:r>
              <w:rPr>
                <w:sz w:val="17"/>
              </w:rPr>
              <w:t>None</w:t>
            </w:r>
          </w:p>
        </w:tc>
        <w:tc>
          <w:tcPr>
            <w:tcW w:w="2340" w:type="dxa"/>
            <w:shd w:val="clear" w:color="auto" w:fill="F8FAFC"/>
            <w:tcMar>
              <w:top w:w="100" w:type="dxa"/>
              <w:left w:w="140" w:type="dxa"/>
              <w:bottom w:w="100" w:type="dxa"/>
              <w:right w:w="140" w:type="dxa"/>
            </w:tcMar>
            <w:vAlign w:val="center"/>
          </w:tcPr>
          <w:p w14:paraId="5403E6CB" w14:textId="77777777" w:rsidR="004E189A" w:rsidRDefault="00864F16">
            <w:pPr>
              <w:spacing w:after="0"/>
            </w:pPr>
            <w:r>
              <w:rPr>
                <w:sz w:val="17"/>
              </w:rPr>
              <w:t>Detailed metrics for the German Random Forest win-win configuration.</w:t>
            </w:r>
          </w:p>
        </w:tc>
      </w:tr>
      <w:tr w:rsidR="004E189A" w14:paraId="6ECA3F29" w14:textId="77777777">
        <w:trPr>
          <w:cantSplit/>
          <w:jc w:val="center"/>
        </w:trPr>
        <w:tc>
          <w:tcPr>
            <w:tcW w:w="2340" w:type="dxa"/>
            <w:tcMar>
              <w:top w:w="100" w:type="dxa"/>
              <w:left w:w="140" w:type="dxa"/>
              <w:bottom w:w="100" w:type="dxa"/>
              <w:right w:w="140" w:type="dxa"/>
            </w:tcMar>
            <w:vAlign w:val="center"/>
          </w:tcPr>
          <w:p w14:paraId="56BAC164" w14:textId="77777777" w:rsidR="004E189A" w:rsidRDefault="00864F16">
            <w:pPr>
              <w:spacing w:after="0"/>
            </w:pPr>
            <w:r>
              <w:rPr>
                <w:b/>
                <w:sz w:val="17"/>
              </w:rPr>
              <w:t>GET</w:t>
            </w:r>
          </w:p>
        </w:tc>
        <w:tc>
          <w:tcPr>
            <w:tcW w:w="2340" w:type="dxa"/>
            <w:tcMar>
              <w:top w:w="100" w:type="dxa"/>
              <w:left w:w="140" w:type="dxa"/>
              <w:bottom w:w="100" w:type="dxa"/>
              <w:right w:w="140" w:type="dxa"/>
            </w:tcMar>
            <w:vAlign w:val="center"/>
          </w:tcPr>
          <w:p w14:paraId="5599EBAC" w14:textId="77777777" w:rsidR="004E189A" w:rsidRDefault="00864F16">
            <w:pPr>
              <w:spacing w:after="0"/>
            </w:pPr>
            <w:r>
              <w:rPr>
                <w:sz w:val="17"/>
              </w:rPr>
              <w:t>/api/research/individual-shap</w:t>
            </w:r>
          </w:p>
        </w:tc>
        <w:tc>
          <w:tcPr>
            <w:tcW w:w="2340" w:type="dxa"/>
            <w:tcMar>
              <w:top w:w="100" w:type="dxa"/>
              <w:left w:w="140" w:type="dxa"/>
              <w:bottom w:w="100" w:type="dxa"/>
              <w:right w:w="140" w:type="dxa"/>
            </w:tcMar>
            <w:vAlign w:val="center"/>
          </w:tcPr>
          <w:p w14:paraId="0CF3173B" w14:textId="77777777" w:rsidR="004E189A" w:rsidRDefault="00864F16">
            <w:pPr>
              <w:spacing w:after="0"/>
            </w:pPr>
            <w:r>
              <w:rPr>
                <w:sz w:val="17"/>
              </w:rPr>
              <w:t>dataset, model, applicant_idx</w:t>
            </w:r>
          </w:p>
        </w:tc>
        <w:tc>
          <w:tcPr>
            <w:tcW w:w="2340" w:type="dxa"/>
            <w:tcMar>
              <w:top w:w="100" w:type="dxa"/>
              <w:left w:w="140" w:type="dxa"/>
              <w:bottom w:w="100" w:type="dxa"/>
              <w:right w:w="140" w:type="dxa"/>
            </w:tcMar>
            <w:vAlign w:val="center"/>
          </w:tcPr>
          <w:p w14:paraId="64CEDB91" w14:textId="77777777" w:rsidR="004E189A" w:rsidRDefault="00864F16">
            <w:pPr>
              <w:spacing w:after="0"/>
            </w:pPr>
            <w:r>
              <w:rPr>
                <w:sz w:val="17"/>
              </w:rPr>
              <w:t>Local SHAP attributions for applicant across evaluation cohorts.</w:t>
            </w:r>
          </w:p>
        </w:tc>
      </w:tr>
    </w:tbl>
    <w:p w14:paraId="5FE600E7" w14:textId="77777777" w:rsidR="004E189A" w:rsidRDefault="00864F16">
      <w:pPr>
        <w:pStyle w:val="Heading2"/>
        <w:spacing w:before="240" w:after="80"/>
      </w:pPr>
      <w:r>
        <w:rPr>
          <w:rFonts w:ascii="Calibri" w:hAnsi="Calibri"/>
          <w:color w:val="4A5568"/>
        </w:rPr>
        <w:t>Appendix B: Mathematical Formulations of Auditing Metrics</w:t>
      </w:r>
    </w:p>
    <w:p w14:paraId="15BD853F" w14:textId="77777777" w:rsidR="004E189A" w:rsidRDefault="00864F16">
      <w:pPr>
        <w:spacing w:after="120"/>
      </w:pPr>
      <w:r>
        <w:t>1. Demographic Parity Difference (DPD):</w:t>
      </w:r>
      <w:r>
        <w:br/>
        <w:t xml:space="preserve">   DPD = | P(Y_hat = 1 | A = 0) - P(Y_hat = 1 | A = 1) |</w:t>
      </w:r>
      <w:r>
        <w:br/>
        <w:t xml:space="preserve">   Measures absolute disparity in positive selection rates between unprivileged (A=0) and privileged (A=1) groups.</w:t>
      </w:r>
      <w:r>
        <w:br/>
      </w:r>
      <w:r>
        <w:br/>
        <w:t>2. Equalized Odds Difference (EOD):</w:t>
      </w:r>
      <w:r>
        <w:br/>
        <w:t xml:space="preserve">   EOD = max( |FPR_{A=0} - FPR_{A=1}|, |TPR_{A=0} - TPR_{A=1}| )</w:t>
      </w:r>
      <w:r>
        <w:br/>
        <w:t xml:space="preserve">   Measures maximum disparity in True Positive Rates (sensitivity) and False Positive Rates (fallout).</w:t>
      </w:r>
      <w:r>
        <w:br/>
      </w:r>
      <w:r>
        <w:br/>
        <w:t>3. Approval Disparate Impact Ratio (DI):</w:t>
      </w:r>
      <w:r>
        <w:br/>
        <w:t xml:space="preserve">   DI = P(Y_hat = 0 | A = 0) / P(Y_hat = 0 | A = 1)</w:t>
      </w:r>
      <w:r>
        <w:br/>
      </w:r>
      <w:r>
        <w:t xml:space="preserve">   Where Y_hat = 0 represents the favorable lending decision (loan approval).</w:t>
      </w:r>
      <w:r>
        <w:br/>
      </w:r>
      <w:r>
        <w:lastRenderedPageBreak/>
        <w:br/>
        <w:t>4. SHAP Cosine Similarity (Directional Consistency):</w:t>
      </w:r>
      <w:r>
        <w:br/>
        <w:t xml:space="preserve">   Cosine(phi_base, phi_rew) = (phi_base . phi_rew) / (||phi_base||_2 * ||phi_rew||_2)</w:t>
      </w:r>
      <w:r>
        <w:br/>
      </w:r>
      <w:r>
        <w:br/>
        <w:t>5. Top-K Feature Overlap (Salience Consistency):</w:t>
      </w:r>
      <w:r>
        <w:br/>
        <w:t xml:space="preserve">   Overlap_K = | Top_K(phi_base) intersect Top_K(phi_rew) | / K  (K = 5)</w:t>
      </w:r>
      <w:r>
        <w:br/>
      </w:r>
      <w:r>
        <w:br/>
        <w:t>6. Spearman Rank Correlation (Monotonicity Consistency):</w:t>
      </w:r>
      <w:r>
        <w:br/>
        <w:t xml:space="preserve">   rho = 1 - [ (6 * sum(d_i^2)) / (p * (p^2 - 1)) ] where d_i is rank difference of feature i.</w:t>
      </w:r>
    </w:p>
    <w:p w14:paraId="22AD87DF" w14:textId="77777777" w:rsidR="004E189A" w:rsidRDefault="00864F16">
      <w:pPr>
        <w:pStyle w:val="Heading2"/>
        <w:spacing w:before="240" w:after="80"/>
      </w:pPr>
      <w:r>
        <w:rPr>
          <w:rFonts w:ascii="Calibri" w:hAnsi="Calibri"/>
          <w:color w:val="4A5568"/>
        </w:rPr>
        <w:t>Appendix C: System Repository Structure and Model Asset Manifest</w:t>
      </w:r>
    </w:p>
    <w:p w14:paraId="76424283" w14:textId="77777777" w:rsidR="004E189A" w:rsidRDefault="00864F16">
      <w:pPr>
        <w:spacing w:after="120"/>
      </w:pPr>
      <w:r>
        <w:t>The FairCredit-AI repository contains 12 verified model pipeline binaries saved in joblib format under models/:</w:t>
      </w:r>
      <w:r>
        <w:br/>
        <w:t xml:space="preserve">  - taiwan_logistic_regression_baseline.joblib</w:t>
      </w:r>
      <w:r>
        <w:br/>
        <w:t xml:space="preserve">  - taiwan_logistic_regression_reweighed.joblib</w:t>
      </w:r>
      <w:r>
        <w:br/>
        <w:t xml:space="preserve">  - taiwan_random_forest_baseline.joblib</w:t>
      </w:r>
      <w:r>
        <w:br/>
        <w:t xml:space="preserve">  - taiwan_random_forest_reweighed.joblib</w:t>
      </w:r>
      <w:r>
        <w:br/>
        <w:t xml:space="preserve">  - taiwan_xgboost_baseline.joblib</w:t>
      </w:r>
      <w:r>
        <w:br/>
        <w:t xml:space="preserve">  - taiwan_xgboost_reweighed.joblib</w:t>
      </w:r>
      <w:r>
        <w:br/>
        <w:t xml:space="preserve">  - german_logistic_regression_baseline.joblib</w:t>
      </w:r>
      <w:r>
        <w:br/>
      </w:r>
      <w:r>
        <w:t xml:space="preserve">  - german_logistic_regression_reweighed.joblib</w:t>
      </w:r>
      <w:r>
        <w:br/>
        <w:t xml:space="preserve">  - german_random_forest_baseline.joblib</w:t>
      </w:r>
      <w:r>
        <w:br/>
        <w:t xml:space="preserve">  - german_random_forest_reweighed.joblib</w:t>
      </w:r>
      <w:r>
        <w:br/>
        <w:t xml:space="preserve">  - german_xgboost_baseline.joblib</w:t>
      </w:r>
      <w:r>
        <w:br/>
        <w:t xml:space="preserve">  - german_xgboost_reweighed.joblib</w:t>
      </w:r>
      <w:r>
        <w:br/>
        <w:t>Each artifact contains the complete preprocessing pipeline, feature metadata, and background distribution cache.</w:t>
      </w:r>
    </w:p>
    <w:sectPr w:rsidR="004E189A"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6D507" w14:textId="77777777" w:rsidR="00864F16" w:rsidRDefault="00864F16">
      <w:pPr>
        <w:spacing w:after="0" w:line="240" w:lineRule="auto"/>
      </w:pPr>
      <w:r>
        <w:separator/>
      </w:r>
    </w:p>
  </w:endnote>
  <w:endnote w:type="continuationSeparator" w:id="0">
    <w:p w14:paraId="1BC6693F" w14:textId="77777777" w:rsidR="00864F16" w:rsidRDefault="00864F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07825" w14:textId="77777777" w:rsidR="004E189A" w:rsidRDefault="00864F16">
    <w:pPr>
      <w:pStyle w:val="Footer"/>
      <w:jc w:val="right"/>
    </w:pPr>
    <w:r>
      <w:rPr>
        <w:color w:val="718096"/>
        <w:sz w:val="18"/>
      </w:rPr>
      <w:t xml:space="preserve">FairCredit-AI Academic Report  |  Page </w:t>
    </w:r>
    <w:r>
      <w:fldChar w:fldCharType="begin"/>
    </w:r>
    <w:r>
      <w:instrText>PAGE</w:instrText>
    </w:r>
    <w:r>
      <w:fldChar w:fldCharType="separate"/>
    </w:r>
    <w:r w:rsidR="009D2D42">
      <w:rPr>
        <w:noProof/>
      </w:rPr>
      <w:t>1</w:t>
    </w:r>
    <w:r>
      <w:fldChar w:fldCharType="end"/>
    </w:r>
    <w:r>
      <w:rPr>
        <w:color w:val="718096"/>
        <w:sz w:val="18"/>
      </w:rPr>
      <w:t xml:space="preserve"> of </w:t>
    </w:r>
    <w:r>
      <w:fldChar w:fldCharType="begin"/>
    </w:r>
    <w:r>
      <w:instrText>NUMPAGES</w:instrText>
    </w:r>
    <w:r>
      <w:fldChar w:fldCharType="separate"/>
    </w:r>
    <w:r w:rsidR="009D2D42">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48964" w14:textId="77777777" w:rsidR="00864F16" w:rsidRDefault="00864F16">
      <w:pPr>
        <w:spacing w:after="0" w:line="240" w:lineRule="auto"/>
      </w:pPr>
      <w:r>
        <w:separator/>
      </w:r>
    </w:p>
  </w:footnote>
  <w:footnote w:type="continuationSeparator" w:id="0">
    <w:p w14:paraId="03C8ED92" w14:textId="77777777" w:rsidR="00864F16" w:rsidRDefault="00864F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18D0A" w14:textId="77777777" w:rsidR="004E189A" w:rsidRDefault="00864F16">
    <w:pPr>
      <w:pStyle w:val="Header"/>
    </w:pPr>
    <w:r>
      <w:rPr>
        <w:color w:val="718096"/>
        <w:sz w:val="17"/>
      </w:rPr>
      <w:t>Vishwakarma Institute of Technology  •  Department of CSAI  •  Academic Year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1689471">
    <w:abstractNumId w:val="8"/>
  </w:num>
  <w:num w:numId="2" w16cid:durableId="1486243485">
    <w:abstractNumId w:val="6"/>
  </w:num>
  <w:num w:numId="3" w16cid:durableId="1359937591">
    <w:abstractNumId w:val="5"/>
  </w:num>
  <w:num w:numId="4" w16cid:durableId="1010915923">
    <w:abstractNumId w:val="4"/>
  </w:num>
  <w:num w:numId="5" w16cid:durableId="985934283">
    <w:abstractNumId w:val="7"/>
  </w:num>
  <w:num w:numId="6" w16cid:durableId="82990300">
    <w:abstractNumId w:val="3"/>
  </w:num>
  <w:num w:numId="7" w16cid:durableId="1039629741">
    <w:abstractNumId w:val="2"/>
  </w:num>
  <w:num w:numId="8" w16cid:durableId="117653507">
    <w:abstractNumId w:val="1"/>
  </w:num>
  <w:num w:numId="9" w16cid:durableId="1737046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885"/>
    <w:rsid w:val="004E189A"/>
    <w:rsid w:val="00864F16"/>
    <w:rsid w:val="009D2D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869943"/>
  <w14:defaultImageDpi w14:val="300"/>
  <w15:docId w15:val="{EA7D7C66-DF7E-4B1D-AC06-9DBFDA853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45</Pages>
  <Words>11643</Words>
  <Characters>80221</Characters>
  <Application>Microsoft Office Word</Application>
  <DocSecurity>0</DocSecurity>
  <Lines>1782</Lines>
  <Paragraphs>1093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Sarthak Zunjure</cp:lastModifiedBy>
  <cp:revision>2</cp:revision>
  <dcterms:created xsi:type="dcterms:W3CDTF">2013-12-23T23:15:00Z</dcterms:created>
  <dcterms:modified xsi:type="dcterms:W3CDTF">2026-10-17T13:00:00Z</dcterms:modified>
  <cp:category/>
</cp:coreProperties>
</file>