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0F82" w14:textId="77777777" w:rsidR="00B936FB" w:rsidRPr="0016513C" w:rsidRDefault="00000000">
      <w:pPr>
        <w:jc w:val="center"/>
        <w:rPr>
          <w:rFonts w:ascii="Times New Roman" w:hAnsi="Times New Roman" w:cs="Times New Roman"/>
          <w:color w:val="000000" w:themeColor="text1"/>
        </w:rPr>
      </w:pPr>
      <w:r w:rsidRPr="0016513C">
        <w:rPr>
          <w:rFonts w:ascii="Times New Roman" w:hAnsi="Times New Roman" w:cs="Times New Roman"/>
          <w:b/>
          <w:color w:val="000000" w:themeColor="text1"/>
          <w:sz w:val="40"/>
        </w:rPr>
        <w:t>Combined Research Paper Explanation</w:t>
      </w:r>
    </w:p>
    <w:p w14:paraId="63885E17" w14:textId="77777777" w:rsidR="00B936FB" w:rsidRPr="0016513C" w:rsidRDefault="00000000">
      <w:pPr>
        <w:pStyle w:val="Heading1"/>
        <w:rPr>
          <w:rFonts w:ascii="Times New Roman" w:hAnsi="Times New Roman" w:cs="Times New Roman"/>
          <w:color w:val="000000" w:themeColor="text1"/>
        </w:rPr>
      </w:pPr>
      <w:r w:rsidRPr="0016513C">
        <w:rPr>
          <w:rFonts w:ascii="Times New Roman" w:hAnsi="Times New Roman" w:cs="Times New Roman"/>
          <w:color w:val="000000" w:themeColor="text1"/>
        </w:rPr>
        <w:t>1. Introduction</w:t>
      </w:r>
    </w:p>
    <w:p w14:paraId="018E756C"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These three research works address related problems in audio processing, but from different perspectives. NOISEX-92 provides a benchmark for studying how noise affects speech recognition. GTCRN focuses on making speech enhancement highly computationally efficient. IS³ extends sound separation toward general acoustic scenes by separating impulsive sounds from stationary backgrounds.</w:t>
      </w:r>
    </w:p>
    <w:p w14:paraId="513B5446" w14:textId="77777777" w:rsidR="00B936FB" w:rsidRPr="0016513C" w:rsidRDefault="00000000">
      <w:pPr>
        <w:pStyle w:val="Heading1"/>
        <w:rPr>
          <w:rFonts w:ascii="Times New Roman" w:hAnsi="Times New Roman" w:cs="Times New Roman"/>
          <w:color w:val="000000" w:themeColor="text1"/>
        </w:rPr>
      </w:pPr>
      <w:r w:rsidRPr="0016513C">
        <w:rPr>
          <w:rFonts w:ascii="Times New Roman" w:hAnsi="Times New Roman" w:cs="Times New Roman"/>
          <w:color w:val="000000" w:themeColor="text1"/>
        </w:rPr>
        <w:t>2. NOISEX-92 — Varga &amp; Steeneken (1993)</w:t>
      </w:r>
    </w:p>
    <w:p w14:paraId="6C1CE96E"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Full title: “Assessment for Automatic Speech Recognition: II. NOISEX-92: A Database and an Experiment to Study the Effect of Additive Noise on Speech Recognition Systems.” Speech Communication, 12(3), 247–251, 1993.</w:t>
      </w:r>
    </w:p>
    <w:p w14:paraId="2C340AC3"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Problem</w:t>
      </w:r>
    </w:p>
    <w:p w14:paraId="638DA099"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Researchers needed a controlled and repeatable way to study how different types and levels of additive noise affect automatic speech recognition (ASR). Without common conditions, results from different systems were difficult to compare.</w:t>
      </w:r>
    </w:p>
    <w:p w14:paraId="4B56EB8B"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Main idea</w:t>
      </w:r>
    </w:p>
    <w:p w14:paraId="609704CB"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NOISEX-92 provides a database and experimental framework using noisy speech, different noise conditions, and signal-to-noise ratios (SNRs). The original study used a limited digit-recognition task to examine the effect of noise.</w:t>
      </w:r>
    </w:p>
    <w:p w14:paraId="1C9FBCA9"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Important concept: SNR</w:t>
      </w:r>
    </w:p>
    <w:p w14:paraId="37155BDD"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SNR = 10 log10(Psignal / Pnoise). High SNR means the desired speech is stronger than the noise; low SNR means noise is relatively stronger.</w:t>
      </w:r>
    </w:p>
    <w:p w14:paraId="4971F72A"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Importance and limitation</w:t>
      </w:r>
    </w:p>
    <w:p w14:paraId="3423E3D8"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NOISEX-92 is not a neural-network architecture. Its importance is as a historical benchmark and controlled evaluation resource for robust speech recognition and later speech-enhancement research. Its original experimental setup is much narrower than modern datasets.</w:t>
      </w:r>
    </w:p>
    <w:p w14:paraId="5FE8AA49" w14:textId="77777777" w:rsidR="00B936FB" w:rsidRPr="0016513C" w:rsidRDefault="00000000">
      <w:pPr>
        <w:pStyle w:val="Heading1"/>
        <w:rPr>
          <w:rFonts w:ascii="Times New Roman" w:hAnsi="Times New Roman" w:cs="Times New Roman"/>
          <w:color w:val="000000" w:themeColor="text1"/>
        </w:rPr>
      </w:pPr>
      <w:r w:rsidRPr="0016513C">
        <w:rPr>
          <w:rFonts w:ascii="Times New Roman" w:hAnsi="Times New Roman" w:cs="Times New Roman"/>
          <w:color w:val="000000" w:themeColor="text1"/>
        </w:rPr>
        <w:t>3. GTCRN — Rong et al. (ICASSP 2024)</w:t>
      </w:r>
    </w:p>
    <w:p w14:paraId="7BD9A408"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Full title: “GTCRN: A Speech Enhancement Model Requiring Ultralow Computational Resources.”</w:t>
      </w:r>
    </w:p>
    <w:p w14:paraId="6776CE3A"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Problem</w:t>
      </w:r>
    </w:p>
    <w:p w14:paraId="53D262B5"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Modern neural speech-enhancement systems can provide strong noise suppression but may require too much computation, memory, and power for low-resource devices such as earbuds, hearing aids, smartphones, and embedded systems.</w:t>
      </w:r>
    </w:p>
    <w:p w14:paraId="49219936"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Goal</w:t>
      </w:r>
    </w:p>
    <w:p w14:paraId="28FF9631"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GTCRN aims to obtain strong speech-enhancement performance while using an extremely small amount of computation.</w:t>
      </w:r>
    </w:p>
    <w:p w14:paraId="7031AD04"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Main techniques</w:t>
      </w:r>
    </w:p>
    <w:p w14:paraId="3CC75CC7"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ERB filter bank: compresses frequency information into perceptually meaningful bands.</w:t>
      </w:r>
    </w:p>
    <w:p w14:paraId="473F0E8B"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Grouped convolution: divides channels into groups to reduce connections and computation.</w:t>
      </w:r>
    </w:p>
    <w:p w14:paraId="591DB293"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lastRenderedPageBreak/>
        <w:t>Grouped RNN: applies the same efficiency principle to temporal/recurrent modeling.</w:t>
      </w:r>
    </w:p>
    <w:p w14:paraId="6358A790"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SFE (Subband Feature Extraction): extracts useful information from different frequency subbands.</w:t>
      </w:r>
    </w:p>
    <w:p w14:paraId="5B212A4F"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TRA (Temporal Recurrent Attention): helps the compact model focus on important temporal information.</w:t>
      </w:r>
    </w:p>
    <w:p w14:paraId="2261013A"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Simplified architecture</w:t>
      </w:r>
    </w:p>
    <w:p w14:paraId="7E78D074"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Noisy speech → STFT → ERB representation → grouped convolution/recurrent processing → SFE + TRA → decoder → enhanced speech.</w:t>
      </w:r>
    </w:p>
    <w:p w14:paraId="7BE1EFCB"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Results</w:t>
      </w:r>
    </w:p>
    <w:p w14:paraId="25B9301D"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The ICASSP paper reports 23.7K parameters and 39.6 MMAC/s. The authors report that GTCRN outperforms RNNoise on the evaluated DNS3 and VCTK-DEMAND conditions while remaining highly lightweight. The official implementation later gives different accounting (48.2K parameters and 33.0 MMAC/s) because of implementation/accounting changes.</w:t>
      </w:r>
    </w:p>
    <w:p w14:paraId="4C779BA1"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Key contribution</w:t>
      </w:r>
    </w:p>
    <w:p w14:paraId="239A5A30"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GTCRN demonstrates that careful architectural compression can produce effective speech enhancement with ultra-low computational cost.</w:t>
      </w:r>
    </w:p>
    <w:p w14:paraId="7382B016" w14:textId="77777777" w:rsidR="00B936FB" w:rsidRPr="0016513C" w:rsidRDefault="00000000">
      <w:pPr>
        <w:pStyle w:val="Heading1"/>
        <w:rPr>
          <w:rFonts w:ascii="Times New Roman" w:hAnsi="Times New Roman" w:cs="Times New Roman"/>
          <w:color w:val="000000" w:themeColor="text1"/>
        </w:rPr>
      </w:pPr>
      <w:r w:rsidRPr="0016513C">
        <w:rPr>
          <w:rFonts w:ascii="Times New Roman" w:hAnsi="Times New Roman" w:cs="Times New Roman"/>
          <w:color w:val="000000" w:themeColor="text1"/>
        </w:rPr>
        <w:t>4. IS³ — Impulsive–Stationary Sound Separation</w:t>
      </w:r>
    </w:p>
    <w:p w14:paraId="77AA3539"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Full title: “IS³: Generic Impulsive–Stationary Sound Separation in Acoustic Scenes using Deep Filtering.” arXiv:2509.02622; published at WASPAA 2025.</w:t>
      </w:r>
    </w:p>
    <w:p w14:paraId="57C8C803"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Problem</w:t>
      </w:r>
    </w:p>
    <w:p w14:paraId="4CAE021E"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General acoustic recordings may contain continuous or slowly varying stationary sounds, such as fans, air conditioners, and machinery, together with short impulsive events such as claps, knocks, keyboard clicks, and door slams.</w:t>
      </w:r>
    </w:p>
    <w:p w14:paraId="4A94095F"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The mixture can be represented as: x(t) = yi(t) + ys(t), where yi is the impulsive component and ys is the stationary component.</w:t>
      </w:r>
    </w:p>
    <w:p w14:paraId="2C385E80"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Goal</w:t>
      </w:r>
    </w:p>
    <w:p w14:paraId="098E17F0"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Separate a general acoustic scene into impulsive and stationary components rather than simply producing clean speech.</w:t>
      </w:r>
    </w:p>
    <w:p w14:paraId="2B3917F3"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Main architecture</w:t>
      </w:r>
    </w:p>
    <w:p w14:paraId="48587CE0"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Input audio → STFT → ERB and complex features → encoder → ERB gain filtering + complex deep filtering → separated outputs → ISTFT.</w:t>
      </w:r>
    </w:p>
    <w:p w14:paraId="05BB6EAD"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Two-stage filtering</w:t>
      </w:r>
    </w:p>
    <w:p w14:paraId="02919966"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Stage 1 uses real-valued gains over ERB frequency bands for coarse filtering. Stage 2 uses learned complex-valued deep filters, which can exploit richer local time-frequency information than simple magnitude masking.</w:t>
      </w:r>
    </w:p>
    <w:p w14:paraId="26B69A86"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Major contribution: data-generation pipeline</w:t>
      </w:r>
    </w:p>
    <w:p w14:paraId="4652D090"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Because a large standard dataset for generic impulsive–stationary separation was not readily available, the work constructs training mixtures using real and synthetic data. Stationary sources include DCASE2018 Task 1, CochlScene, Arte, CAS2023, and LITIS Rouen. Impulsive sources include ESC-50, ReaLISED, VocalSound, FreesoundOneShotPercussive, and Nonspeech7k. Synthetic impulsive sounds include chirps, harmonic summations, and AR-filtered noise with asymmetric Gaussian envelopes. Synthetic stationary backgrounds include pink-noise variations with augmentations such as EQ, gain, and reverberation.</w:t>
      </w:r>
    </w:p>
    <w:p w14:paraId="7217F289"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lastRenderedPageBreak/>
        <w:t>The pipeline also uses onset detection/Gabor decomposition to remove impulsive events from background recordings and SALT (Standardized Audio Event Label Taxonomy) to standardize labels.</w:t>
      </w:r>
    </w:p>
    <w:p w14:paraId="1BC063E3"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Baselines and result</w:t>
      </w:r>
    </w:p>
    <w:p w14:paraId="3EC4C784"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IS³ is compared with adapted HPSS, wavelet-based filtering, and Conv-TasNet. The reported results show that the proposed neural deep-filtering approach performs better than the adapted traditional baselines on the reported objective separation metrics.</w:t>
      </w:r>
    </w:p>
    <w:p w14:paraId="1E26FACE" w14:textId="77777777" w:rsidR="00B936FB" w:rsidRPr="0016513C" w:rsidRDefault="00000000">
      <w:pPr>
        <w:pStyle w:val="Heading2"/>
        <w:rPr>
          <w:rFonts w:ascii="Times New Roman" w:hAnsi="Times New Roman" w:cs="Times New Roman"/>
          <w:color w:val="000000" w:themeColor="text1"/>
        </w:rPr>
      </w:pPr>
      <w:r w:rsidRPr="0016513C">
        <w:rPr>
          <w:rFonts w:ascii="Times New Roman" w:hAnsi="Times New Roman" w:cs="Times New Roman"/>
          <w:color w:val="000000" w:themeColor="text1"/>
        </w:rPr>
        <w:t>Key contribution</w:t>
      </w:r>
    </w:p>
    <w:p w14:paraId="5870813C"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IS³ brings deep-learning-based separation to a more general acoustic-scene problem: separating impulsive events from stationary backgrounds.</w:t>
      </w:r>
    </w:p>
    <w:p w14:paraId="6F1AB0D0" w14:textId="77777777" w:rsidR="00B936FB" w:rsidRPr="0016513C" w:rsidRDefault="00000000">
      <w:pPr>
        <w:pStyle w:val="Heading1"/>
        <w:rPr>
          <w:rFonts w:ascii="Times New Roman" w:hAnsi="Times New Roman" w:cs="Times New Roman"/>
          <w:color w:val="000000" w:themeColor="text1"/>
        </w:rPr>
      </w:pPr>
      <w:r w:rsidRPr="0016513C">
        <w:rPr>
          <w:rFonts w:ascii="Times New Roman" w:hAnsi="Times New Roman" w:cs="Times New Roman"/>
          <w:color w:val="000000" w:themeColor="text1"/>
        </w:rPr>
        <w:t>5. Comparison of the Three Works</w:t>
      </w:r>
    </w:p>
    <w:tbl>
      <w:tblPr>
        <w:tblStyle w:val="TableGrid"/>
        <w:tblW w:w="0" w:type="auto"/>
        <w:tblLook w:val="04A0" w:firstRow="1" w:lastRow="0" w:firstColumn="1" w:lastColumn="0" w:noHBand="0" w:noVBand="1"/>
      </w:tblPr>
      <w:tblGrid>
        <w:gridCol w:w="2481"/>
        <w:gridCol w:w="2481"/>
        <w:gridCol w:w="2481"/>
        <w:gridCol w:w="2483"/>
      </w:tblGrid>
      <w:tr w:rsidR="00B936FB" w:rsidRPr="0016513C" w14:paraId="04BA49C7" w14:textId="77777777">
        <w:tc>
          <w:tcPr>
            <w:tcW w:w="2484" w:type="dxa"/>
          </w:tcPr>
          <w:p w14:paraId="6DFE097B"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Work</w:t>
            </w:r>
          </w:p>
        </w:tc>
        <w:tc>
          <w:tcPr>
            <w:tcW w:w="2484" w:type="dxa"/>
          </w:tcPr>
          <w:p w14:paraId="45BE9F81"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Main task</w:t>
            </w:r>
          </w:p>
        </w:tc>
        <w:tc>
          <w:tcPr>
            <w:tcW w:w="2484" w:type="dxa"/>
          </w:tcPr>
          <w:p w14:paraId="3CFA0064"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Core idea</w:t>
            </w:r>
          </w:p>
        </w:tc>
        <w:tc>
          <w:tcPr>
            <w:tcW w:w="2484" w:type="dxa"/>
          </w:tcPr>
          <w:p w14:paraId="5DEDBEB7"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Main contribution</w:t>
            </w:r>
          </w:p>
        </w:tc>
      </w:tr>
      <w:tr w:rsidR="00B936FB" w:rsidRPr="0016513C" w14:paraId="10513BDD" w14:textId="77777777">
        <w:tc>
          <w:tcPr>
            <w:tcW w:w="2484" w:type="dxa"/>
          </w:tcPr>
          <w:p w14:paraId="79ACFBDB"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NOISEX-92</w:t>
            </w:r>
          </w:p>
        </w:tc>
        <w:tc>
          <w:tcPr>
            <w:tcW w:w="2484" w:type="dxa"/>
          </w:tcPr>
          <w:p w14:paraId="7C46F2F9"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Noise evaluation for ASR</w:t>
            </w:r>
          </w:p>
        </w:tc>
        <w:tc>
          <w:tcPr>
            <w:tcW w:w="2484" w:type="dxa"/>
          </w:tcPr>
          <w:p w14:paraId="48E42262"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Controlled noisy speech and SNR conditions</w:t>
            </w:r>
          </w:p>
        </w:tc>
        <w:tc>
          <w:tcPr>
            <w:tcW w:w="2484" w:type="dxa"/>
          </w:tcPr>
          <w:p w14:paraId="7307E10A"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Benchmark/database and experimental framework</w:t>
            </w:r>
          </w:p>
        </w:tc>
      </w:tr>
      <w:tr w:rsidR="00B936FB" w:rsidRPr="0016513C" w14:paraId="30C2B814" w14:textId="77777777">
        <w:tc>
          <w:tcPr>
            <w:tcW w:w="2484" w:type="dxa"/>
          </w:tcPr>
          <w:p w14:paraId="1772513F"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GTCRN</w:t>
            </w:r>
          </w:p>
        </w:tc>
        <w:tc>
          <w:tcPr>
            <w:tcW w:w="2484" w:type="dxa"/>
          </w:tcPr>
          <w:p w14:paraId="17A3AE10"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Speech enhancement</w:t>
            </w:r>
          </w:p>
        </w:tc>
        <w:tc>
          <w:tcPr>
            <w:tcW w:w="2484" w:type="dxa"/>
          </w:tcPr>
          <w:p w14:paraId="7D595CEC"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ERB + grouped CNN/RNN + SFE + TRA</w:t>
            </w:r>
          </w:p>
        </w:tc>
        <w:tc>
          <w:tcPr>
            <w:tcW w:w="2484" w:type="dxa"/>
          </w:tcPr>
          <w:p w14:paraId="684EC404"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Ultra-low-computation speech enhancement</w:t>
            </w:r>
          </w:p>
        </w:tc>
      </w:tr>
      <w:tr w:rsidR="00B936FB" w:rsidRPr="0016513C" w14:paraId="0DE0747C" w14:textId="77777777">
        <w:tc>
          <w:tcPr>
            <w:tcW w:w="2484" w:type="dxa"/>
          </w:tcPr>
          <w:p w14:paraId="391C9CF3"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IS³</w:t>
            </w:r>
          </w:p>
        </w:tc>
        <w:tc>
          <w:tcPr>
            <w:tcW w:w="2484" w:type="dxa"/>
          </w:tcPr>
          <w:p w14:paraId="19BDED46"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Impulsive–stationary separation</w:t>
            </w:r>
          </w:p>
        </w:tc>
        <w:tc>
          <w:tcPr>
            <w:tcW w:w="2484" w:type="dxa"/>
          </w:tcPr>
          <w:p w14:paraId="2644457D"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ERB + complex features + deep filtering</w:t>
            </w:r>
          </w:p>
        </w:tc>
        <w:tc>
          <w:tcPr>
            <w:tcW w:w="2484" w:type="dxa"/>
          </w:tcPr>
          <w:p w14:paraId="242A8296"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Generic separation approach and data-generation pipeline</w:t>
            </w:r>
          </w:p>
        </w:tc>
      </w:tr>
    </w:tbl>
    <w:p w14:paraId="76E1712A" w14:textId="77777777" w:rsidR="00B936FB" w:rsidRPr="0016513C" w:rsidRDefault="00000000">
      <w:pPr>
        <w:pStyle w:val="Heading1"/>
        <w:rPr>
          <w:rFonts w:ascii="Times New Roman" w:hAnsi="Times New Roman" w:cs="Times New Roman"/>
          <w:color w:val="000000" w:themeColor="text1"/>
        </w:rPr>
      </w:pPr>
      <w:r w:rsidRPr="0016513C">
        <w:rPr>
          <w:rFonts w:ascii="Times New Roman" w:hAnsi="Times New Roman" w:cs="Times New Roman"/>
          <w:color w:val="000000" w:themeColor="text1"/>
        </w:rPr>
        <w:t>6. How the Papers Connect</w:t>
      </w:r>
    </w:p>
    <w:p w14:paraId="41BF5A55"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The three works can be viewed as part of the broader evolution of robust audio processing:</w:t>
      </w:r>
    </w:p>
    <w:p w14:paraId="64F9554E"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NOISEX-92 (1993): establishes controlled evaluation of speech systems under additive noise.</w:t>
      </w:r>
    </w:p>
    <w:p w14:paraId="4C4A76CA"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GTCRN (2024): addresses efficient neural speech enhancement, especially for resource-constrained devices.</w:t>
      </w:r>
    </w:p>
    <w:p w14:paraId="5FBBFAF9"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IS³ (2025): broadens the separation problem from speech enhancement to general acoustic scenes containing impulsive and stationary sounds.</w:t>
      </w:r>
    </w:p>
    <w:p w14:paraId="49980942"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color w:val="000000" w:themeColor="text1"/>
        </w:rPr>
        <w:t>In simple terms: NOISEX-92 asks how noise affects speech systems; GTCRN asks how to clean noisy speech efficiently; IS³ asks how to separate sudden acoustic events from continuous background sound.</w:t>
      </w:r>
    </w:p>
    <w:p w14:paraId="68A80AE8" w14:textId="77777777" w:rsidR="00B936FB" w:rsidRPr="0016513C" w:rsidRDefault="00000000">
      <w:pPr>
        <w:pStyle w:val="Heading1"/>
        <w:rPr>
          <w:rFonts w:ascii="Times New Roman" w:hAnsi="Times New Roman" w:cs="Times New Roman"/>
          <w:color w:val="000000" w:themeColor="text1"/>
        </w:rPr>
      </w:pPr>
      <w:r w:rsidRPr="0016513C">
        <w:rPr>
          <w:rFonts w:ascii="Times New Roman" w:hAnsi="Times New Roman" w:cs="Times New Roman"/>
          <w:color w:val="000000" w:themeColor="text1"/>
        </w:rPr>
        <w:t>7. Key Takeaways</w:t>
      </w:r>
    </w:p>
    <w:p w14:paraId="11B74FA2"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NOISEX-92 is mainly a benchmark/database, not a neural architecture.</w:t>
      </w:r>
    </w:p>
    <w:p w14:paraId="4076BC2A"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GTCRN is designed around efficiency and is suitable for low-resource/edge deployment.</w:t>
      </w:r>
    </w:p>
    <w:p w14:paraId="261D6795"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GTCRN's major technical ideas are ERB compression, grouping, subband feature extraction, and temporal recurrent attention.</w:t>
      </w:r>
    </w:p>
    <w:p w14:paraId="511B8E2D"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IS³ targets generic impulsive–stationary separation rather than only speech enhancement.</w:t>
      </w:r>
    </w:p>
    <w:p w14:paraId="292A4664"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IS³ uses a two-stage filtering strategy: ERB gain filtering followed by complex deep filtering.</w:t>
      </w:r>
    </w:p>
    <w:p w14:paraId="55DB2F56"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IS³'s dataset-generation and cleaning pipeline is a major part of its contribution.</w:t>
      </w:r>
    </w:p>
    <w:p w14:paraId="54B3DB3F" w14:textId="77777777" w:rsidR="00B936FB" w:rsidRPr="0016513C" w:rsidRDefault="00000000">
      <w:pPr>
        <w:pStyle w:val="ListBullet"/>
        <w:rPr>
          <w:rFonts w:ascii="Times New Roman" w:hAnsi="Times New Roman" w:cs="Times New Roman"/>
          <w:color w:val="000000" w:themeColor="text1"/>
        </w:rPr>
      </w:pPr>
      <w:r w:rsidRPr="0016513C">
        <w:rPr>
          <w:rFonts w:ascii="Times New Roman" w:hAnsi="Times New Roman" w:cs="Times New Roman"/>
          <w:color w:val="000000" w:themeColor="text1"/>
        </w:rPr>
        <w:t>All three works emphasize reliable processing/evaluation of noisy or mixed acoustic signals, but they solve different parts of the problem.</w:t>
      </w:r>
    </w:p>
    <w:p w14:paraId="12EED409" w14:textId="77777777" w:rsidR="00B936FB" w:rsidRPr="0016513C" w:rsidRDefault="00000000">
      <w:pPr>
        <w:pStyle w:val="Heading1"/>
        <w:rPr>
          <w:rFonts w:ascii="Times New Roman" w:hAnsi="Times New Roman" w:cs="Times New Roman"/>
          <w:color w:val="000000" w:themeColor="text1"/>
        </w:rPr>
      </w:pPr>
      <w:r w:rsidRPr="0016513C">
        <w:rPr>
          <w:rFonts w:ascii="Times New Roman" w:hAnsi="Times New Roman" w:cs="Times New Roman"/>
          <w:color w:val="000000" w:themeColor="text1"/>
        </w:rPr>
        <w:lastRenderedPageBreak/>
        <w:t>8. One-Line Summary</w:t>
      </w:r>
    </w:p>
    <w:p w14:paraId="6F491011" w14:textId="77777777" w:rsidR="00B936FB" w:rsidRPr="0016513C" w:rsidRDefault="00000000">
      <w:pPr>
        <w:rPr>
          <w:rFonts w:ascii="Times New Roman" w:hAnsi="Times New Roman" w:cs="Times New Roman"/>
          <w:color w:val="000000" w:themeColor="text1"/>
        </w:rPr>
      </w:pPr>
      <w:r w:rsidRPr="0016513C">
        <w:rPr>
          <w:rFonts w:ascii="Times New Roman" w:hAnsi="Times New Roman" w:cs="Times New Roman"/>
          <w:b/>
          <w:color w:val="000000" w:themeColor="text1"/>
        </w:rPr>
        <w:t>NOISEX-92 provides a foundation for evaluating noise effects, GTCRN provides an ultra-lightweight way to enhance speech, and IS³ provides a deep-filtering approach for separating impulsive and stationary sounds in general acoustic scenes.</w:t>
      </w:r>
    </w:p>
    <w:sectPr w:rsidR="00B936FB" w:rsidRPr="001651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967688">
    <w:abstractNumId w:val="8"/>
  </w:num>
  <w:num w:numId="2" w16cid:durableId="1351686099">
    <w:abstractNumId w:val="6"/>
  </w:num>
  <w:num w:numId="3" w16cid:durableId="1655602551">
    <w:abstractNumId w:val="5"/>
  </w:num>
  <w:num w:numId="4" w16cid:durableId="586305057">
    <w:abstractNumId w:val="4"/>
  </w:num>
  <w:num w:numId="5" w16cid:durableId="318340301">
    <w:abstractNumId w:val="7"/>
  </w:num>
  <w:num w:numId="6" w16cid:durableId="489760911">
    <w:abstractNumId w:val="3"/>
  </w:num>
  <w:num w:numId="7" w16cid:durableId="722870429">
    <w:abstractNumId w:val="2"/>
  </w:num>
  <w:num w:numId="8" w16cid:durableId="1124739530">
    <w:abstractNumId w:val="1"/>
  </w:num>
  <w:num w:numId="9" w16cid:durableId="1235355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13C"/>
    <w:rsid w:val="0029639D"/>
    <w:rsid w:val="00306CA0"/>
    <w:rsid w:val="00326F90"/>
    <w:rsid w:val="003D57EC"/>
    <w:rsid w:val="00AA1D8D"/>
    <w:rsid w:val="00B47730"/>
    <w:rsid w:val="00B936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69BD2B"/>
  <w14:defaultImageDpi w14:val="300"/>
  <w15:docId w15:val="{884611A9-4972-4709-AD87-52B7ACE46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Tanisha Rangi</cp:lastModifiedBy>
  <cp:revision>2</cp:revision>
  <dcterms:created xsi:type="dcterms:W3CDTF">2026-09-03T16:52:00Z</dcterms:created>
  <dcterms:modified xsi:type="dcterms:W3CDTF">2026-09-03T16:52:00Z</dcterms:modified>
  <cp:category/>
</cp:coreProperties>
</file>