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</w:r>
    </w:p>
    <w:p>
      <w:pPr>
        <w:jc w:val="center"/>
      </w:pPr>
      <w:r>
        <w:rPr>
          <w:b/>
        </w:rPr>
        <w:t>Version 1.0 • September 2026</w:t>
      </w:r>
    </w:p>
    <w:p>
      <w:pPr>
        <w:jc w:val="center"/>
      </w:pPr>
      <w:r>
        <w:rPr>
          <w:i/>
        </w:rPr>
        <w:t>Loan Data Lakehouse — End-to-End Financial Data Engineering Pipeline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SRS defines the technical, functional, data, interface, quality, security, and operational requirements for implementing the Loan Data Lakehouse pipeline.</w:t>
      </w:r>
    </w:p>
    <w:p>
      <w:pPr>
        <w:pStyle w:val="Heading2"/>
      </w:pPr>
      <w:r>
        <w:t>1.2 System Objective</w:t>
      </w:r>
    </w:p>
    <w:p>
      <w:r>
        <w:t>The system shall ingest financial source data, transform it through Bronze/Silver/Gold layers, validate data quality, generate analytical datasets, and publish curated outputs to PostgreSQL.</w:t>
      </w:r>
    </w:p>
    <w:p>
      <w:pPr>
        <w:pStyle w:val="Heading1"/>
      </w:pPr>
      <w:r>
        <w:t>2. System Architecture</w:t>
      </w:r>
    </w:p>
    <w:p>
      <w:r>
        <w:t>Logical flow: Source/Data Creation → Raw/Bronze → PySpark/Databricks transformations → Silver → Gold analytics → gold_to_pg.py / PostgreSQL ingestion → PostgreSQL serving → SQL/BI/reporting.</w:t>
      </w:r>
    </w:p>
    <w:p>
      <w:pPr>
        <w:pStyle w:val="Heading1"/>
      </w:pPr>
      <w:r>
        <w:t>3. Technology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Component</w:t>
            </w:r>
          </w:p>
        </w:tc>
        <w:tc>
          <w:tcPr>
            <w:tcW w:type="dxa" w:w="3360"/>
          </w:tcPr>
          <w:p>
            <w:r>
              <w:t>Technology</w:t>
            </w:r>
          </w:p>
        </w:tc>
        <w:tc>
          <w:tcPr>
            <w:tcW w:type="dxa" w:w="3360"/>
          </w:tcPr>
          <w:p>
            <w:r>
              <w:t>Requirement</w:t>
            </w:r>
          </w:p>
        </w:tc>
      </w:tr>
      <w:tr>
        <w:tc>
          <w:tcPr>
            <w:tcW w:type="dxa" w:w="3360"/>
          </w:tcPr>
          <w:p>
            <w:r>
              <w:t>Language</w:t>
            </w:r>
          </w:p>
        </w:tc>
        <w:tc>
          <w:tcPr>
            <w:tcW w:type="dxa" w:w="3360"/>
          </w:tcPr>
          <w:p>
            <w:r>
              <w:t>Python</w:t>
            </w:r>
          </w:p>
        </w:tc>
        <w:tc>
          <w:tcPr>
            <w:tcW w:type="dxa" w:w="3360"/>
          </w:tcPr>
          <w:p>
            <w:r>
              <w:t>Pipeline, ingestion and automation.</w:t>
            </w:r>
          </w:p>
        </w:tc>
      </w:tr>
      <w:tr>
        <w:tc>
          <w:tcPr>
            <w:tcW w:type="dxa" w:w="3360"/>
          </w:tcPr>
          <w:p>
            <w:r>
              <w:t>Processing</w:t>
            </w:r>
          </w:p>
        </w:tc>
        <w:tc>
          <w:tcPr>
            <w:tcW w:type="dxa" w:w="3360"/>
          </w:tcPr>
          <w:p>
            <w:r>
              <w:t>Apache Spark / PySpark</w:t>
            </w:r>
          </w:p>
        </w:tc>
        <w:tc>
          <w:tcPr>
            <w:tcW w:type="dxa" w:w="3360"/>
          </w:tcPr>
          <w:p>
            <w:r>
              <w:t>Distributed transformation and aggregation.</w:t>
            </w:r>
          </w:p>
        </w:tc>
      </w:tr>
      <w:tr>
        <w:tc>
          <w:tcPr>
            <w:tcW w:type="dxa" w:w="3360"/>
          </w:tcPr>
          <w:p>
            <w:r>
              <w:t>Platform</w:t>
            </w:r>
          </w:p>
        </w:tc>
        <w:tc>
          <w:tcPr>
            <w:tcW w:type="dxa" w:w="3360"/>
          </w:tcPr>
          <w:p>
            <w:r>
              <w:t>Databricks</w:t>
            </w:r>
          </w:p>
        </w:tc>
        <w:tc>
          <w:tcPr>
            <w:tcW w:type="dxa" w:w="3360"/>
          </w:tcPr>
          <w:p>
            <w:r>
              <w:t>Execution environment and lakehouse workflows.</w:t>
            </w:r>
          </w:p>
        </w:tc>
      </w:tr>
      <w:tr>
        <w:tc>
          <w:tcPr>
            <w:tcW w:type="dxa" w:w="3360"/>
          </w:tcPr>
          <w:p>
            <w:r>
              <w:t>Storage</w:t>
            </w:r>
          </w:p>
        </w:tc>
        <w:tc>
          <w:tcPr>
            <w:tcW w:type="dxa" w:w="3360"/>
          </w:tcPr>
          <w:p>
            <w:r>
              <w:t>Delta Lake / Parquet</w:t>
            </w:r>
          </w:p>
        </w:tc>
        <w:tc>
          <w:tcPr>
            <w:tcW w:type="dxa" w:w="3360"/>
          </w:tcPr>
          <w:p>
            <w:r>
              <w:t>Analytical storage.</w:t>
            </w:r>
          </w:p>
        </w:tc>
      </w:tr>
      <w:tr>
        <w:tc>
          <w:tcPr>
            <w:tcW w:type="dxa" w:w="3360"/>
          </w:tcPr>
          <w:p>
            <w:r>
              <w:t>Serving DB</w:t>
            </w:r>
          </w:p>
        </w:tc>
        <w:tc>
          <w:tcPr>
            <w:tcW w:type="dxa" w:w="3360"/>
          </w:tcPr>
          <w:p>
            <w:r>
              <w:t>PostgreSQL</w:t>
            </w:r>
          </w:p>
        </w:tc>
        <w:tc>
          <w:tcPr>
            <w:tcW w:type="dxa" w:w="3360"/>
          </w:tcPr>
          <w:p>
            <w:r>
              <w:t>Curated downstream serving.</w:t>
            </w:r>
          </w:p>
        </w:tc>
      </w:tr>
      <w:tr>
        <w:tc>
          <w:tcPr>
            <w:tcW w:type="dxa" w:w="3360"/>
          </w:tcPr>
          <w:p>
            <w:r>
              <w:t>Analytics</w:t>
            </w:r>
          </w:p>
        </w:tc>
        <w:tc>
          <w:tcPr>
            <w:tcW w:type="dxa" w:w="3360"/>
          </w:tcPr>
          <w:p>
            <w:r>
              <w:t>SQL + Python</w:t>
            </w:r>
          </w:p>
        </w:tc>
        <w:tc>
          <w:tcPr>
            <w:tcW w:type="dxa" w:w="3360"/>
          </w:tcPr>
          <w:p>
            <w:r>
              <w:t>KPI computation and exploration.</w:t>
            </w:r>
          </w:p>
        </w:tc>
      </w:tr>
      <w:tr>
        <w:tc>
          <w:tcPr>
            <w:tcW w:type="dxa" w:w="3360"/>
          </w:tcPr>
          <w:p>
            <w:r>
              <w:t>Secrets</w:t>
            </w:r>
          </w:p>
        </w:tc>
        <w:tc>
          <w:tcPr>
            <w:tcW w:type="dxa" w:w="3360"/>
          </w:tcPr>
          <w:p>
            <w:r>
              <w:t>Databricks Secret Management</w:t>
            </w:r>
          </w:p>
        </w:tc>
        <w:tc>
          <w:tcPr>
            <w:tcW w:type="dxa" w:w="3360"/>
          </w:tcPr>
          <w:p>
            <w:r>
              <w:t>Credential protection.</w:t>
            </w:r>
          </w:p>
        </w:tc>
      </w:tr>
      <w:tr>
        <w:tc>
          <w:tcPr>
            <w:tcW w:type="dxa" w:w="3360"/>
          </w:tcPr>
          <w:p>
            <w:r>
              <w:t>Version Control</w:t>
            </w:r>
          </w:p>
        </w:tc>
        <w:tc>
          <w:tcPr>
            <w:tcW w:type="dxa" w:w="3360"/>
          </w:tcPr>
          <w:p>
            <w:r>
              <w:t>Git/GitHub</w:t>
            </w:r>
          </w:p>
        </w:tc>
        <w:tc>
          <w:tcPr>
            <w:tcW w:type="dxa" w:w="3360"/>
          </w:tcPr>
          <w:p>
            <w:r>
              <w:t>Source control and collaboration.</w:t>
            </w:r>
          </w:p>
        </w:tc>
      </w:tr>
    </w:tbl>
    <w:p>
      <w:pPr>
        <w:pStyle w:val="Heading1"/>
      </w:pPr>
      <w:r>
        <w:t>4. Repository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Technical Responsibility</w:t>
            </w:r>
          </w:p>
        </w:tc>
      </w:tr>
      <w:tr>
        <w:tc>
          <w:tcPr>
            <w:tcW w:type="dxa" w:w="5040"/>
          </w:tcPr>
          <w:p>
            <w:r>
              <w:t>data_creation/data_creation.py</w:t>
            </w:r>
          </w:p>
        </w:tc>
        <w:tc>
          <w:tcPr>
            <w:tcW w:type="dxa" w:w="5040"/>
          </w:tcPr>
          <w:p>
            <w:r>
              <w:t>Create or prepare source/test financial data.</w:t>
            </w:r>
          </w:p>
        </w:tc>
      </w:tr>
      <w:tr>
        <w:tc>
          <w:tcPr>
            <w:tcW w:type="dxa" w:w="5040"/>
          </w:tcPr>
          <w:p>
            <w:r>
              <w:t>data_creation/ingestion.py</w:t>
            </w:r>
          </w:p>
        </w:tc>
        <w:tc>
          <w:tcPr>
            <w:tcW w:type="dxa" w:w="5040"/>
          </w:tcPr>
          <w:p>
            <w:r>
              <w:t>Ingest source data.</w:t>
            </w:r>
          </w:p>
        </w:tc>
      </w:tr>
      <w:tr>
        <w:tc>
          <w:tcPr>
            <w:tcW w:type="dxa" w:w="5040"/>
          </w:tcPr>
          <w:p>
            <w:r>
              <w:t>data_creation/test_connection.py</w:t>
            </w:r>
          </w:p>
        </w:tc>
        <w:tc>
          <w:tcPr>
            <w:tcW w:type="dxa" w:w="5040"/>
          </w:tcPr>
          <w:p>
            <w:r>
              <w:t>Validate source/database connectivity.</w:t>
            </w:r>
          </w:p>
        </w:tc>
      </w:tr>
      <w:tr>
        <w:tc>
          <w:tcPr>
            <w:tcW w:type="dxa" w:w="5040"/>
          </w:tcPr>
          <w:p>
            <w:r>
              <w:t>dbutils_secret.py</w:t>
            </w:r>
          </w:p>
        </w:tc>
        <w:tc>
          <w:tcPr>
            <w:tcW w:type="dxa" w:w="5040"/>
          </w:tcPr>
          <w:p>
            <w:r>
              <w:t>Secret/configuration access.</w:t>
            </w:r>
          </w:p>
        </w:tc>
      </w:tr>
      <w:tr>
        <w:tc>
          <w:tcPr>
            <w:tcW w:type="dxa" w:w="5040"/>
          </w:tcPr>
          <w:p>
            <w:r>
              <w:t>raw_to_silver.py</w:t>
            </w:r>
          </w:p>
        </w:tc>
        <w:tc>
          <w:tcPr>
            <w:tcW w:type="dxa" w:w="5040"/>
          </w:tcPr>
          <w:p>
            <w:r>
              <w:t>Raw-to-trusted transformation flow.</w:t>
            </w:r>
          </w:p>
        </w:tc>
      </w:tr>
      <w:tr>
        <w:tc>
          <w:tcPr>
            <w:tcW w:type="dxa" w:w="5040"/>
          </w:tcPr>
          <w:p>
            <w:r>
              <w:t>silver_loans.py</w:t>
            </w:r>
          </w:p>
        </w:tc>
        <w:tc>
          <w:tcPr>
            <w:tcW w:type="dxa" w:w="5040"/>
          </w:tcPr>
          <w:p>
            <w:r>
              <w:t>Core loan Silver transformation.</w:t>
            </w:r>
          </w:p>
        </w:tc>
      </w:tr>
      <w:tr>
        <w:tc>
          <w:tcPr>
            <w:tcW w:type="dxa" w:w="5040"/>
          </w:tcPr>
          <w:p>
            <w:r>
              <w:t>silver_loan_collection.py</w:t>
            </w:r>
          </w:p>
        </w:tc>
        <w:tc>
          <w:tcPr>
            <w:tcW w:type="dxa" w:w="5040"/>
          </w:tcPr>
          <w:p>
            <w:r>
              <w:t>Collection Silver transformation.</w:t>
            </w:r>
          </w:p>
        </w:tc>
      </w:tr>
      <w:tr>
        <w:tc>
          <w:tcPr>
            <w:tcW w:type="dxa" w:w="5040"/>
          </w:tcPr>
          <w:p>
            <w:r>
              <w:t>silver_loan_rejection.py</w:t>
            </w:r>
          </w:p>
        </w:tc>
        <w:tc>
          <w:tcPr>
            <w:tcW w:type="dxa" w:w="5040"/>
          </w:tcPr>
          <w:p>
            <w:r>
              <w:t>Rejection Silver transformation.</w:t>
            </w:r>
          </w:p>
        </w:tc>
      </w:tr>
      <w:tr>
        <w:tc>
          <w:tcPr>
            <w:tcW w:type="dxa" w:w="5040"/>
          </w:tcPr>
          <w:p>
            <w:r>
              <w:t>silver_loan_repayment_schedule.py</w:t>
            </w:r>
          </w:p>
        </w:tc>
        <w:tc>
          <w:tcPr>
            <w:tcW w:type="dxa" w:w="5040"/>
          </w:tcPr>
          <w:p>
            <w:r>
              <w:t>Repayment schedule Silver transformation.</w:t>
            </w:r>
          </w:p>
        </w:tc>
      </w:tr>
      <w:tr>
        <w:tc>
          <w:tcPr>
            <w:tcW w:type="dxa" w:w="5040"/>
          </w:tcPr>
          <w:p>
            <w:r>
              <w:t>silver_loan_audit_logs.py</w:t>
            </w:r>
          </w:p>
        </w:tc>
        <w:tc>
          <w:tcPr>
            <w:tcW w:type="dxa" w:w="5040"/>
          </w:tcPr>
          <w:p>
            <w:r>
              <w:t>Audit-log Silver transformation.</w:t>
            </w:r>
          </w:p>
        </w:tc>
      </w:tr>
      <w:tr>
        <w:tc>
          <w:tcPr>
            <w:tcW w:type="dxa" w:w="5040"/>
          </w:tcPr>
          <w:p>
            <w:r>
              <w:t>loan_transactions.py</w:t>
            </w:r>
          </w:p>
        </w:tc>
        <w:tc>
          <w:tcPr>
            <w:tcW w:type="dxa" w:w="5040"/>
          </w:tcPr>
          <w:p>
            <w:r>
              <w:t>Transaction-level processing.</w:t>
            </w:r>
          </w:p>
        </w:tc>
      </w:tr>
      <w:tr>
        <w:tc>
          <w:tcPr>
            <w:tcW w:type="dxa" w:w="5040"/>
          </w:tcPr>
          <w:p>
            <w:r>
              <w:t>collection_summary.ipynb.py</w:t>
            </w:r>
          </w:p>
        </w:tc>
        <w:tc>
          <w:tcPr>
            <w:tcW w:type="dxa" w:w="5040"/>
          </w:tcPr>
          <w:p>
            <w:r>
              <w:t>Collection analytics.</w:t>
            </w:r>
          </w:p>
        </w:tc>
      </w:tr>
      <w:tr>
        <w:tc>
          <w:tcPr>
            <w:tcW w:type="dxa" w:w="5040"/>
          </w:tcPr>
          <w:p>
            <w:r>
              <w:t>customer_summary.ipynb.py</w:t>
            </w:r>
          </w:p>
        </w:tc>
        <w:tc>
          <w:tcPr>
            <w:tcW w:type="dxa" w:w="5040"/>
          </w:tcPr>
          <w:p>
            <w:r>
              <w:t>Customer analytics.</w:t>
            </w:r>
          </w:p>
        </w:tc>
      </w:tr>
      <w:tr>
        <w:tc>
          <w:tcPr>
            <w:tcW w:type="dxa" w:w="5040"/>
          </w:tcPr>
          <w:p>
            <w:r>
              <w:t>loan_performance.ipynb.py</w:t>
            </w:r>
          </w:p>
        </w:tc>
        <w:tc>
          <w:tcPr>
            <w:tcW w:type="dxa" w:w="5040"/>
          </w:tcPr>
          <w:p>
            <w:r>
              <w:t>Loan performance analytics.</w:t>
            </w:r>
          </w:p>
        </w:tc>
      </w:tr>
      <w:tr>
        <w:tc>
          <w:tcPr>
            <w:tcW w:type="dxa" w:w="5040"/>
          </w:tcPr>
          <w:p>
            <w:r>
              <w:t>loan_portfolio_summary.ipynb.py</w:t>
            </w:r>
          </w:p>
        </w:tc>
        <w:tc>
          <w:tcPr>
            <w:tcW w:type="dxa" w:w="5040"/>
          </w:tcPr>
          <w:p>
            <w:r>
              <w:t>Portfolio analytics.</w:t>
            </w:r>
          </w:p>
        </w:tc>
      </w:tr>
      <w:tr>
        <w:tc>
          <w:tcPr>
            <w:tcW w:type="dxa" w:w="5040"/>
          </w:tcPr>
          <w:p>
            <w:r>
              <w:t>gold_to_pg.py</w:t>
            </w:r>
          </w:p>
        </w:tc>
        <w:tc>
          <w:tcPr>
            <w:tcW w:type="dxa" w:w="5040"/>
          </w:tcPr>
          <w:p>
            <w:r>
              <w:t>Gold-to-PostgreSQL publishing.</w:t>
            </w:r>
          </w:p>
        </w:tc>
      </w:tr>
      <w:tr>
        <w:tc>
          <w:tcPr>
            <w:tcW w:type="dxa" w:w="5040"/>
          </w:tcPr>
          <w:p>
            <w:r>
              <w:t>loans_ingestion.py</w:t>
            </w:r>
          </w:p>
        </w:tc>
        <w:tc>
          <w:tcPr>
            <w:tcW w:type="dxa" w:w="5040"/>
          </w:tcPr>
          <w:p>
            <w:r>
              <w:t>PostgreSQL ingestion transformation.</w:t>
            </w:r>
          </w:p>
        </w:tc>
      </w:tr>
    </w:tbl>
    <w:p>
      <w:pPr>
        <w:pStyle w:val="Heading1"/>
      </w:pPr>
      <w:r>
        <w:t>5. Detailed Functional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Module</w:t>
            </w:r>
          </w:p>
        </w:tc>
        <w:tc>
          <w:tcPr>
            <w:tcW w:type="dxa" w:w="3360"/>
          </w:tcPr>
          <w:p>
            <w:r>
              <w:t>Specification</w:t>
            </w:r>
          </w:p>
        </w:tc>
      </w:tr>
      <w:tr>
        <w:tc>
          <w:tcPr>
            <w:tcW w:type="dxa" w:w="3360"/>
          </w:tcPr>
          <w:p>
            <w:r>
              <w:t>SRS-F-001</w:t>
            </w:r>
          </w:p>
        </w:tc>
        <w:tc>
          <w:tcPr>
            <w:tcW w:type="dxa" w:w="3360"/>
          </w:tcPr>
          <w:p>
            <w:r>
              <w:t>Ingestion</w:t>
            </w:r>
          </w:p>
        </w:tc>
        <w:tc>
          <w:tcPr>
            <w:tcW w:type="dxa" w:w="3360"/>
          </w:tcPr>
          <w:p>
            <w:r>
              <w:t>Input datasets shall be loaded into a raw layer while preserving source fidelity.</w:t>
            </w:r>
          </w:p>
        </w:tc>
      </w:tr>
      <w:tr>
        <w:tc>
          <w:tcPr>
            <w:tcW w:type="dxa" w:w="3360"/>
          </w:tcPr>
          <w:p>
            <w:r>
              <w:t>SRS-F-002</w:t>
            </w:r>
          </w:p>
        </w:tc>
        <w:tc>
          <w:tcPr>
            <w:tcW w:type="dxa" w:w="3360"/>
          </w:tcPr>
          <w:p>
            <w:r>
              <w:t>Metadata</w:t>
            </w:r>
          </w:p>
        </w:tc>
        <w:tc>
          <w:tcPr>
            <w:tcW w:type="dxa" w:w="3360"/>
          </w:tcPr>
          <w:p>
            <w:r>
              <w:t>Each load should capture run/batch information, processing timestamp and status.</w:t>
            </w:r>
          </w:p>
        </w:tc>
      </w:tr>
      <w:tr>
        <w:tc>
          <w:tcPr>
            <w:tcW w:type="dxa" w:w="3360"/>
          </w:tcPr>
          <w:p>
            <w:r>
              <w:t>SRS-F-003</w:t>
            </w:r>
          </w:p>
        </w:tc>
        <w:tc>
          <w:tcPr>
            <w:tcW w:type="dxa" w:w="3360"/>
          </w:tcPr>
          <w:p>
            <w:r>
              <w:t>Schema</w:t>
            </w:r>
          </w:p>
        </w:tc>
        <w:tc>
          <w:tcPr>
            <w:tcW w:type="dxa" w:w="3360"/>
          </w:tcPr>
          <w:p>
            <w:r>
              <w:t>Incoming data shall be checked against expected schema and compatible types.</w:t>
            </w:r>
          </w:p>
        </w:tc>
      </w:tr>
      <w:tr>
        <w:tc>
          <w:tcPr>
            <w:tcW w:type="dxa" w:w="3360"/>
          </w:tcPr>
          <w:p>
            <w:r>
              <w:t>SRS-F-004</w:t>
            </w:r>
          </w:p>
        </w:tc>
        <w:tc>
          <w:tcPr>
            <w:tcW w:type="dxa" w:w="3360"/>
          </w:tcPr>
          <w:p>
            <w:r>
              <w:t>Cleansing</w:t>
            </w:r>
          </w:p>
        </w:tc>
        <w:tc>
          <w:tcPr>
            <w:tcW w:type="dxa" w:w="3360"/>
          </w:tcPr>
          <w:p>
            <w:r>
              <w:t>Silver transformations shall standardize names, types, timestamps, statuses and null handling.</w:t>
            </w:r>
          </w:p>
        </w:tc>
      </w:tr>
      <w:tr>
        <w:tc>
          <w:tcPr>
            <w:tcW w:type="dxa" w:w="3360"/>
          </w:tcPr>
          <w:p>
            <w:r>
              <w:t>SRS-F-005</w:t>
            </w:r>
          </w:p>
        </w:tc>
        <w:tc>
          <w:tcPr>
            <w:tcW w:type="dxa" w:w="3360"/>
          </w:tcPr>
          <w:p>
            <w:r>
              <w:t>Deduplication</w:t>
            </w:r>
          </w:p>
        </w:tc>
        <w:tc>
          <w:tcPr>
            <w:tcW w:type="dxa" w:w="3360"/>
          </w:tcPr>
          <w:p>
            <w:r>
              <w:t>Duplicate records shall be identified using appropriate business/technical keys.</w:t>
            </w:r>
          </w:p>
        </w:tc>
      </w:tr>
      <w:tr>
        <w:tc>
          <w:tcPr>
            <w:tcW w:type="dxa" w:w="3360"/>
          </w:tcPr>
          <w:p>
            <w:r>
              <w:t>SRS-F-006</w:t>
            </w:r>
          </w:p>
        </w:tc>
        <w:tc>
          <w:tcPr>
            <w:tcW w:type="dxa" w:w="3360"/>
          </w:tcPr>
          <w:p>
            <w:r>
              <w:t>JSON Processing</w:t>
            </w:r>
          </w:p>
        </w:tc>
        <w:tc>
          <w:tcPr>
            <w:tcW w:type="dxa" w:w="3360"/>
          </w:tcPr>
          <w:p>
            <w:r>
              <w:t>Nested JSON attributes shall be extracted where required by analytics.</w:t>
            </w:r>
          </w:p>
        </w:tc>
      </w:tr>
      <w:tr>
        <w:tc>
          <w:tcPr>
            <w:tcW w:type="dxa" w:w="3360"/>
          </w:tcPr>
          <w:p>
            <w:r>
              <w:t>SRS-F-007</w:t>
            </w:r>
          </w:p>
        </w:tc>
        <w:tc>
          <w:tcPr>
            <w:tcW w:type="dxa" w:w="3360"/>
          </w:tcPr>
          <w:p>
            <w:r>
              <w:t>Relationships</w:t>
            </w:r>
          </w:p>
        </w:tc>
        <w:tc>
          <w:tcPr>
            <w:tcW w:type="dxa" w:w="3360"/>
          </w:tcPr>
          <w:p>
            <w:r>
              <w:t>Loan/customer and related-domain relationships shall be validated.</w:t>
            </w:r>
          </w:p>
        </w:tc>
      </w:tr>
      <w:tr>
        <w:tc>
          <w:tcPr>
            <w:tcW w:type="dxa" w:w="3360"/>
          </w:tcPr>
          <w:p>
            <w:r>
              <w:t>SRS-F-008</w:t>
            </w:r>
          </w:p>
        </w:tc>
        <w:tc>
          <w:tcPr>
            <w:tcW w:type="dxa" w:w="3360"/>
          </w:tcPr>
          <w:p>
            <w:r>
              <w:t>Gold</w:t>
            </w:r>
          </w:p>
        </w:tc>
        <w:tc>
          <w:tcPr>
            <w:tcW w:type="dxa" w:w="3360"/>
          </w:tcPr>
          <w:p>
            <w:r>
              <w:t>Gold outputs shall be aggregated at explicitly documented grains.</w:t>
            </w:r>
          </w:p>
        </w:tc>
      </w:tr>
      <w:tr>
        <w:tc>
          <w:tcPr>
            <w:tcW w:type="dxa" w:w="3360"/>
          </w:tcPr>
          <w:p>
            <w:r>
              <w:t>SRS-F-009</w:t>
            </w:r>
          </w:p>
        </w:tc>
        <w:tc>
          <w:tcPr>
            <w:tcW w:type="dxa" w:w="3360"/>
          </w:tcPr>
          <w:p>
            <w:r>
              <w:t>Publishing</w:t>
            </w:r>
          </w:p>
        </w:tc>
        <w:tc>
          <w:tcPr>
            <w:tcW w:type="dxa" w:w="3360"/>
          </w:tcPr>
          <w:p>
            <w:r>
              <w:t>Gold outputs shall be loaded to PostgreSQL using a repeatable load strategy.</w:t>
            </w:r>
          </w:p>
        </w:tc>
      </w:tr>
      <w:tr>
        <w:tc>
          <w:tcPr>
            <w:tcW w:type="dxa" w:w="3360"/>
          </w:tcPr>
          <w:p>
            <w:r>
              <w:t>SRS-F-010</w:t>
            </w:r>
          </w:p>
        </w:tc>
        <w:tc>
          <w:tcPr>
            <w:tcW w:type="dxa" w:w="3360"/>
          </w:tcPr>
          <w:p>
            <w:r>
              <w:t>Reconciliation</w:t>
            </w:r>
          </w:p>
        </w:tc>
        <w:tc>
          <w:tcPr>
            <w:tcW w:type="dxa" w:w="3360"/>
          </w:tcPr>
          <w:p>
            <w:r>
              <w:t>Counts and financial measures shall be reconciled between processing layers.</w:t>
            </w:r>
          </w:p>
        </w:tc>
      </w:tr>
      <w:tr>
        <w:tc>
          <w:tcPr>
            <w:tcW w:type="dxa" w:w="3360"/>
          </w:tcPr>
          <w:p>
            <w:r>
              <w:t>SRS-F-011</w:t>
            </w:r>
          </w:p>
        </w:tc>
        <w:tc>
          <w:tcPr>
            <w:tcW w:type="dxa" w:w="3360"/>
          </w:tcPr>
          <w:p>
            <w:r>
              <w:t>Failure Handling</w:t>
            </w:r>
          </w:p>
        </w:tc>
        <w:tc>
          <w:tcPr>
            <w:tcW w:type="dxa" w:w="3360"/>
          </w:tcPr>
          <w:p>
            <w:r>
              <w:t>Failed processing shall be detectable and shall not silently publish invalid outputs.</w:t>
            </w:r>
          </w:p>
        </w:tc>
      </w:tr>
      <w:tr>
        <w:tc>
          <w:tcPr>
            <w:tcW w:type="dxa" w:w="3360"/>
          </w:tcPr>
          <w:p>
            <w:r>
              <w:t>SRS-F-012</w:t>
            </w:r>
          </w:p>
        </w:tc>
        <w:tc>
          <w:tcPr>
            <w:tcW w:type="dxa" w:w="3360"/>
          </w:tcPr>
          <w:p>
            <w:r>
              <w:t>Idempotency</w:t>
            </w:r>
          </w:p>
        </w:tc>
        <w:tc>
          <w:tcPr>
            <w:tcW w:type="dxa" w:w="3360"/>
          </w:tcPr>
          <w:p>
            <w:r>
              <w:t>Repeated execution shall not create uncontrolled duplicate business records.</w:t>
            </w:r>
          </w:p>
        </w:tc>
      </w:tr>
    </w:tbl>
    <w:p>
      <w:pPr>
        <w:pStyle w:val="Heading1"/>
      </w:pPr>
      <w:r>
        <w:t>6. Data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Domain</w:t>
            </w:r>
          </w:p>
        </w:tc>
        <w:tc>
          <w:tcPr>
            <w:tcW w:type="dxa" w:w="5040"/>
          </w:tcPr>
          <w:p>
            <w:r>
              <w:t>Expected Data</w:t>
            </w:r>
          </w:p>
        </w:tc>
      </w:tr>
      <w:tr>
        <w:tc>
          <w:tcPr>
            <w:tcW w:type="dxa" w:w="5040"/>
          </w:tcPr>
          <w:p>
            <w:r>
              <w:t>Customer</w:t>
            </w:r>
          </w:p>
        </w:tc>
        <w:tc>
          <w:tcPr>
            <w:tcW w:type="dxa" w:w="5040"/>
          </w:tcPr>
          <w:p>
            <w:r>
              <w:t>Customer identifier, profile attributes, geography/pincode and relevant lifecycle fields.</w:t>
            </w:r>
          </w:p>
        </w:tc>
      </w:tr>
      <w:tr>
        <w:tc>
          <w:tcPr>
            <w:tcW w:type="dxa" w:w="5040"/>
          </w:tcPr>
          <w:p>
            <w:r>
              <w:t>Loan</w:t>
            </w:r>
          </w:p>
        </w:tc>
        <w:tc>
          <w:tcPr>
            <w:tcW w:type="dxa" w:w="5040"/>
          </w:tcPr>
          <w:p>
            <w:r>
              <w:t>Loan ID, customer ID, application number, amount, status, fees, interest, payable amount and lifecycle timestamps.</w:t>
            </w:r>
          </w:p>
        </w:tc>
      </w:tr>
      <w:tr>
        <w:tc>
          <w:tcPr>
            <w:tcW w:type="dxa" w:w="5040"/>
          </w:tcPr>
          <w:p>
            <w:r>
              <w:t>Collection</w:t>
            </w:r>
          </w:p>
        </w:tc>
        <w:tc>
          <w:tcPr>
            <w:tcW w:type="dxa" w:w="5040"/>
          </w:tcPr>
          <w:p>
            <w:r>
              <w:t>Collection events, payment/collection amounts, PTP information and event timestamps.</w:t>
            </w:r>
          </w:p>
        </w:tc>
      </w:tr>
      <w:tr>
        <w:tc>
          <w:tcPr>
            <w:tcW w:type="dxa" w:w="5040"/>
          </w:tcPr>
          <w:p>
            <w:r>
              <w:t>Repayment</w:t>
            </w:r>
          </w:p>
        </w:tc>
        <w:tc>
          <w:tcPr>
            <w:tcW w:type="dxa" w:w="5040"/>
          </w:tcPr>
          <w:p>
            <w:r>
              <w:t>Installment/schedule dates, scheduled amounts, paid amounts and overdue indicators.</w:t>
            </w:r>
          </w:p>
        </w:tc>
      </w:tr>
      <w:tr>
        <w:tc>
          <w:tcPr>
            <w:tcW w:type="dxa" w:w="5040"/>
          </w:tcPr>
          <w:p>
            <w:r>
              <w:t>Rejection</w:t>
            </w:r>
          </w:p>
        </w:tc>
        <w:tc>
          <w:tcPr>
            <w:tcW w:type="dxa" w:w="5040"/>
          </w:tcPr>
          <w:p>
            <w:r>
              <w:t>Rejection event, reason/subject, status and resolution information.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Loan lifecycle events, actor/event metadata and timestamps.</w:t>
            </w:r>
          </w:p>
        </w:tc>
      </w:tr>
      <w:tr>
        <w:tc>
          <w:tcPr>
            <w:tcW w:type="dxa" w:w="5040"/>
          </w:tcPr>
          <w:p>
            <w:r>
              <w:t>Transactions</w:t>
            </w:r>
          </w:p>
        </w:tc>
        <w:tc>
          <w:tcPr>
            <w:tcW w:type="dxa" w:w="5040"/>
          </w:tcPr>
          <w:p>
            <w:r>
              <w:t>Financial transaction events, amounts, types and timestamps.</w:t>
            </w:r>
          </w:p>
        </w:tc>
      </w:tr>
    </w:tbl>
    <w:p>
      <w:pPr>
        <w:pStyle w:val="Heading1"/>
      </w:pPr>
      <w:r>
        <w:t>7. Data Quality Requirements</w:t>
      </w:r>
    </w:p>
    <w:p>
      <w:pPr>
        <w:pStyle w:val="ListBullet"/>
      </w:pPr>
      <w:r>
        <w:t>Required key fields must not be null.</w:t>
      </w:r>
    </w:p>
    <w:p>
      <w:pPr>
        <w:pStyle w:val="ListBullet"/>
      </w:pPr>
      <w:r>
        <w:t>Business keys must satisfy defined uniqueness rules.</w:t>
      </w:r>
    </w:p>
    <w:p>
      <w:pPr>
        <w:pStyle w:val="ListBullet"/>
      </w:pPr>
      <w:r>
        <w:t>Financial amounts must satisfy domain rules.</w:t>
      </w:r>
    </w:p>
    <w:p>
      <w:pPr>
        <w:pStyle w:val="ListBullet"/>
      </w:pPr>
      <w:r>
        <w:t>Status fields must belong to approved values.</w:t>
      </w:r>
    </w:p>
    <w:p>
      <w:pPr>
        <w:pStyle w:val="ListBullet"/>
      </w:pPr>
      <w:r>
        <w:t>Foreign-key/business relationships must be valid.</w:t>
      </w:r>
    </w:p>
    <w:p>
      <w:pPr>
        <w:pStyle w:val="ListBullet"/>
      </w:pPr>
      <w:r>
        <w:t>Source and target row counts must reconcile where applicable.</w:t>
      </w:r>
    </w:p>
    <w:p>
      <w:pPr>
        <w:pStyle w:val="ListBullet"/>
      </w:pPr>
      <w:r>
        <w:t>Financial totals must reconcile within an explicitly defined tolerance.</w:t>
      </w:r>
    </w:p>
    <w:p>
      <w:pPr>
        <w:pStyle w:val="ListBullet"/>
      </w:pPr>
      <w:r>
        <w:t>Freshness must be checked against the expected processing schedule.</w:t>
      </w:r>
    </w:p>
    <w:p>
      <w:pPr>
        <w:pStyle w:val="Heading1"/>
      </w:pPr>
      <w:r>
        <w:t>8. Interface Requirements</w:t>
      </w:r>
    </w:p>
    <w:p>
      <w:pPr>
        <w:pStyle w:val="Heading2"/>
      </w:pPr>
      <w:r>
        <w:t>8.1 Source Interface</w:t>
      </w:r>
    </w:p>
    <w:p>
      <w:r>
        <w:t>The ingestion layer shall connect to configured source systems/files/data stores using credentials retrieved securely from the secret/configuration layer.</w:t>
      </w:r>
    </w:p>
    <w:p>
      <w:pPr>
        <w:pStyle w:val="Heading2"/>
      </w:pPr>
      <w:r>
        <w:t>8.2 PostgreSQL Interface</w:t>
      </w:r>
    </w:p>
    <w:p>
      <w:r>
        <w:t>The serving layer shall connect to PostgreSQL and publish curated Gold datasets using controlled schemas, data types, keys and load operations.</w:t>
      </w:r>
    </w:p>
    <w:p>
      <w:pPr>
        <w:pStyle w:val="Heading2"/>
      </w:pPr>
      <w:r>
        <w:t>8.3 Consumer Interface</w:t>
      </w:r>
    </w:p>
    <w:p>
      <w:r>
        <w:t>Downstream consumers shall access curated PostgreSQL tables through SQL/BI tooling. Gold datasets remain the business-semantic contract.</w:t>
      </w:r>
    </w:p>
    <w:p>
      <w:pPr>
        <w:pStyle w:val="Heading1"/>
      </w:pPr>
      <w:r>
        <w:t>9. Performance Requirements</w:t>
      </w:r>
    </w:p>
    <w:p>
      <w:pPr>
        <w:pStyle w:val="ListBullet"/>
      </w:pPr>
      <w:r>
        <w:t>Measure pipeline duration per major stage.</w:t>
      </w:r>
    </w:p>
    <w:p>
      <w:pPr>
        <w:pStyle w:val="ListBullet"/>
      </w:pPr>
      <w:r>
        <w:t>Use partitioning where large tables have suitable time-based access patterns.</w:t>
      </w:r>
    </w:p>
    <w:p>
      <w:pPr>
        <w:pStyle w:val="ListBullet"/>
      </w:pPr>
      <w:r>
        <w:t>Push filters and column selection as early as practical.</w:t>
      </w:r>
    </w:p>
    <w:p>
      <w:pPr>
        <w:pStyle w:val="ListBullet"/>
      </w:pPr>
      <w:r>
        <w:t>Optimize joins and minimize unnecessary shuffles.</w:t>
      </w:r>
    </w:p>
    <w:p>
      <w:pPr>
        <w:pStyle w:val="ListBullet"/>
      </w:pPr>
      <w:r>
        <w:t>Use PostgreSQL indexes based on observed query patterns.</w:t>
      </w:r>
    </w:p>
    <w:p>
      <w:pPr>
        <w:pStyle w:val="ListBullet"/>
      </w:pPr>
      <w:r>
        <w:t>Use EXPLAIN/EXPLAIN ANALYZE for important PostgreSQL queries.</w:t>
      </w:r>
    </w:p>
    <w:p>
      <w:pPr>
        <w:pStyle w:val="ListBullet"/>
      </w:pPr>
      <w:r>
        <w:t>Record before/after execution metrics for material optimizations.</w:t>
      </w:r>
    </w:p>
    <w:p>
      <w:pPr>
        <w:pStyle w:val="Heading1"/>
      </w:pPr>
      <w:r>
        <w:t>10. Security Requirements</w:t>
      </w:r>
    </w:p>
    <w:p>
      <w:pPr>
        <w:pStyle w:val="ListBullet"/>
      </w:pPr>
      <w:r>
        <w:t>Credentials shall not be hard-coded in source code.</w:t>
      </w:r>
    </w:p>
    <w:p>
      <w:pPr>
        <w:pStyle w:val="ListBullet"/>
      </w:pPr>
      <w:r>
        <w:t>Secrets shall be stored in a secure secret-management mechanism.</w:t>
      </w:r>
    </w:p>
    <w:p>
      <w:pPr>
        <w:pStyle w:val="ListBullet"/>
      </w:pPr>
      <w:r>
        <w:t>Access shall follow least privilege.</w:t>
      </w:r>
    </w:p>
    <w:p>
      <w:pPr>
        <w:pStyle w:val="ListBullet"/>
      </w:pPr>
      <w:r>
        <w:t>Sensitive customer/financial data shall not be unnecessarily copied to unsecured locations.</w:t>
      </w:r>
    </w:p>
    <w:p>
      <w:pPr>
        <w:pStyle w:val="ListBullet"/>
      </w:pPr>
      <w:r>
        <w:t>Git repositories shall be checked for accidental credential exposure.</w:t>
      </w:r>
    </w:p>
    <w:p>
      <w:pPr>
        <w:pStyle w:val="Heading1"/>
      </w:pPr>
      <w:r>
        <w:t>11. Logging &amp;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Run ID</w:t>
            </w:r>
          </w:p>
        </w:tc>
        <w:tc>
          <w:tcPr>
            <w:tcW w:type="dxa" w:w="5040"/>
          </w:tcPr>
          <w:p>
            <w:r>
              <w:t>Trace an individual pipeline execution.</w:t>
            </w:r>
          </w:p>
        </w:tc>
      </w:tr>
      <w:tr>
        <w:tc>
          <w:tcPr>
            <w:tcW w:type="dxa" w:w="5040"/>
          </w:tcPr>
          <w:p>
            <w:r>
              <w:t>Run status</w:t>
            </w:r>
          </w:p>
        </w:tc>
        <w:tc>
          <w:tcPr>
            <w:tcW w:type="dxa" w:w="5040"/>
          </w:tcPr>
          <w:p>
            <w:r>
              <w:t>Identify success/failure.</w:t>
            </w:r>
          </w:p>
        </w:tc>
      </w:tr>
      <w:tr>
        <w:tc>
          <w:tcPr>
            <w:tcW w:type="dxa" w:w="5040"/>
          </w:tcPr>
          <w:p>
            <w:r>
              <w:t>Duration</w:t>
            </w:r>
          </w:p>
        </w:tc>
        <w:tc>
          <w:tcPr>
            <w:tcW w:type="dxa" w:w="5040"/>
          </w:tcPr>
          <w:p>
            <w:r>
              <w:t>Detect performance regressions.</w:t>
            </w:r>
          </w:p>
        </w:tc>
      </w:tr>
      <w:tr>
        <w:tc>
          <w:tcPr>
            <w:tcW w:type="dxa" w:w="5040"/>
          </w:tcPr>
          <w:p>
            <w:r>
              <w:t>Input/output rows</w:t>
            </w:r>
          </w:p>
        </w:tc>
        <w:tc>
          <w:tcPr>
            <w:tcW w:type="dxa" w:w="5040"/>
          </w:tcPr>
          <w:p>
            <w:r>
              <w:t>Detect unexpected volume changes.</w:t>
            </w:r>
          </w:p>
        </w:tc>
      </w:tr>
      <w:tr>
        <w:tc>
          <w:tcPr>
            <w:tcW w:type="dxa" w:w="5040"/>
          </w:tcPr>
          <w:p>
            <w:r>
              <w:t>Rejected/invalid rows</w:t>
            </w:r>
          </w:p>
        </w:tc>
        <w:tc>
          <w:tcPr>
            <w:tcW w:type="dxa" w:w="5040"/>
          </w:tcPr>
          <w:p>
            <w:r>
              <w:t>Monitor data-quality problems.</w:t>
            </w:r>
          </w:p>
        </w:tc>
      </w:tr>
      <w:tr>
        <w:tc>
          <w:tcPr>
            <w:tcW w:type="dxa" w:w="5040"/>
          </w:tcPr>
          <w:p>
            <w:r>
              <w:t>Reconciliation difference</w:t>
            </w:r>
          </w:p>
        </w:tc>
        <w:tc>
          <w:tcPr>
            <w:tcW w:type="dxa" w:w="5040"/>
          </w:tcPr>
          <w:p>
            <w:r>
              <w:t>Detect financial or transformation mismatches.</w:t>
            </w:r>
          </w:p>
        </w:tc>
      </w:tr>
      <w:tr>
        <w:tc>
          <w:tcPr>
            <w:tcW w:type="dxa" w:w="5040"/>
          </w:tcPr>
          <w:p>
            <w:r>
              <w:t>Freshness</w:t>
            </w:r>
          </w:p>
        </w:tc>
        <w:tc>
          <w:tcPr>
            <w:tcW w:type="dxa" w:w="5040"/>
          </w:tcPr>
          <w:p>
            <w:r>
              <w:t>Detect delayed data availability.</w:t>
            </w:r>
          </w:p>
        </w:tc>
      </w:tr>
    </w:tbl>
    <w:p>
      <w:pPr>
        <w:pStyle w:val="Heading1"/>
      </w:pPr>
      <w:r>
        <w:t>12. Testing Requirements</w:t>
      </w:r>
    </w:p>
    <w:p>
      <w:pPr>
        <w:pStyle w:val="ListBullet"/>
      </w:pPr>
      <w:r>
        <w:t>Unit tests for reusable transformation logic.</w:t>
      </w:r>
    </w:p>
    <w:p>
      <w:pPr>
        <w:pStyle w:val="ListBullet"/>
      </w:pPr>
      <w:r>
        <w:t>Schema and contract tests.</w:t>
      </w:r>
    </w:p>
    <w:p>
      <w:pPr>
        <w:pStyle w:val="ListBullet"/>
      </w:pPr>
      <w:r>
        <w:t>Data-quality tests.</w:t>
      </w:r>
    </w:p>
    <w:p>
      <w:pPr>
        <w:pStyle w:val="ListBullet"/>
      </w:pPr>
      <w:r>
        <w:t>Referential-integrity tests.</w:t>
      </w:r>
    </w:p>
    <w:p>
      <w:pPr>
        <w:pStyle w:val="ListBullet"/>
      </w:pPr>
      <w:r>
        <w:t>Source-to-target reconciliation tests.</w:t>
      </w:r>
    </w:p>
    <w:p>
      <w:pPr>
        <w:pStyle w:val="ListBullet"/>
      </w:pPr>
      <w:r>
        <w:t>Idempotency/rerun tests.</w:t>
      </w:r>
    </w:p>
    <w:p>
      <w:pPr>
        <w:pStyle w:val="ListBullet"/>
      </w:pPr>
      <w:r>
        <w:t>End-to-end integration tests.</w:t>
      </w:r>
    </w:p>
    <w:p>
      <w:pPr>
        <w:pStyle w:val="ListBullet"/>
      </w:pPr>
      <w:r>
        <w:t>Performance tests using representative volumes.</w:t>
      </w:r>
    </w:p>
    <w:p>
      <w:pPr>
        <w:pStyle w:val="ListBullet"/>
      </w:pPr>
      <w:r>
        <w:t>Failure/recovery tests.</w:t>
      </w:r>
    </w:p>
    <w:p>
      <w:pPr>
        <w:pStyle w:val="Heading1"/>
      </w:pPr>
      <w:r>
        <w:t>13. Deployment &amp; Execution</w:t>
      </w:r>
    </w:p>
    <w:p>
      <w:r>
        <w:t>The recommended execution sequence is: validate configuration/secrets → validate connections → ingest raw data → run Silver transformations → run Gold analytics → execute quality/reconciliation gates → publish approved Gold datasets to PostgreSQL → validate serving tables.</w:t>
      </w:r>
    </w:p>
    <w:p>
      <w:pPr>
        <w:pStyle w:val="Heading1"/>
      </w:pPr>
      <w:r>
        <w:t>14.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Business Need</w:t>
            </w:r>
          </w:p>
        </w:tc>
        <w:tc>
          <w:tcPr>
            <w:tcW w:type="dxa" w:w="2520"/>
          </w:tcPr>
          <w:p>
            <w:r>
              <w:t>PRD Requirement</w:t>
            </w:r>
          </w:p>
        </w:tc>
        <w:tc>
          <w:tcPr>
            <w:tcW w:type="dxa" w:w="2520"/>
          </w:tcPr>
          <w:p>
            <w:r>
              <w:t>SRS Coverage</w:t>
            </w:r>
          </w:p>
        </w:tc>
        <w:tc>
          <w:tcPr>
            <w:tcW w:type="dxa" w:w="2520"/>
          </w:tcPr>
          <w:p>
            <w:r>
              <w:t>Evidence</w:t>
            </w:r>
          </w:p>
        </w:tc>
      </w:tr>
      <w:tr>
        <w:tc>
          <w:tcPr>
            <w:tcW w:type="dxa" w:w="2520"/>
          </w:tcPr>
          <w:p>
            <w:r>
              <w:t>Trusted loan data</w:t>
            </w:r>
          </w:p>
        </w:tc>
        <w:tc>
          <w:tcPr>
            <w:tcW w:type="dxa" w:w="2520"/>
          </w:tcPr>
          <w:p>
            <w:r>
              <w:t>FR-03</w:t>
            </w:r>
          </w:p>
        </w:tc>
        <w:tc>
          <w:tcPr>
            <w:tcW w:type="dxa" w:w="2520"/>
          </w:tcPr>
          <w:p>
            <w:r>
              <w:t>SRS-F-004/005/007</w:t>
            </w:r>
          </w:p>
        </w:tc>
        <w:tc>
          <w:tcPr>
            <w:tcW w:type="dxa" w:w="2520"/>
          </w:tcPr>
          <w:p>
            <w:r>
              <w:t>Silver loans quality checks</w:t>
            </w:r>
          </w:p>
        </w:tc>
      </w:tr>
      <w:tr>
        <w:tc>
          <w:tcPr>
            <w:tcW w:type="dxa" w:w="2520"/>
          </w:tcPr>
          <w:p>
            <w:r>
              <w:t>Reliable collections</w:t>
            </w:r>
          </w:p>
        </w:tc>
        <w:tc>
          <w:tcPr>
            <w:tcW w:type="dxa" w:w="2520"/>
          </w:tcPr>
          <w:p>
            <w:r>
              <w:t>FR-05</w:t>
            </w:r>
          </w:p>
        </w:tc>
        <w:tc>
          <w:tcPr>
            <w:tcW w:type="dxa" w:w="2520"/>
          </w:tcPr>
          <w:p>
            <w:r>
              <w:t>SRS-F-004/006</w:t>
            </w:r>
          </w:p>
        </w:tc>
        <w:tc>
          <w:tcPr>
            <w:tcW w:type="dxa" w:w="2520"/>
          </w:tcPr>
          <w:p>
            <w:r>
              <w:t>Collection transformation + DQ</w:t>
            </w:r>
          </w:p>
        </w:tc>
      </w:tr>
      <w:tr>
        <w:tc>
          <w:tcPr>
            <w:tcW w:type="dxa" w:w="2520"/>
          </w:tcPr>
          <w:p>
            <w:r>
              <w:t>Business KPIs</w:t>
            </w:r>
          </w:p>
        </w:tc>
        <w:tc>
          <w:tcPr>
            <w:tcW w:type="dxa" w:w="2520"/>
          </w:tcPr>
          <w:p>
            <w:r>
              <w:t>FR-09</w:t>
            </w:r>
          </w:p>
        </w:tc>
        <w:tc>
          <w:tcPr>
            <w:tcW w:type="dxa" w:w="2520"/>
          </w:tcPr>
          <w:p>
            <w:r>
              <w:t>SRS-F-008</w:t>
            </w:r>
          </w:p>
        </w:tc>
        <w:tc>
          <w:tcPr>
            <w:tcW w:type="dxa" w:w="2520"/>
          </w:tcPr>
          <w:p>
            <w:r>
              <w:t>Gold analytical outputs</w:t>
            </w:r>
          </w:p>
        </w:tc>
      </w:tr>
      <w:tr>
        <w:tc>
          <w:tcPr>
            <w:tcW w:type="dxa" w:w="2520"/>
          </w:tcPr>
          <w:p>
            <w:r>
              <w:t>Reliable serving</w:t>
            </w:r>
          </w:p>
        </w:tc>
        <w:tc>
          <w:tcPr>
            <w:tcW w:type="dxa" w:w="2520"/>
          </w:tcPr>
          <w:p>
            <w:r>
              <w:t>FR-10</w:t>
            </w:r>
          </w:p>
        </w:tc>
        <w:tc>
          <w:tcPr>
            <w:tcW w:type="dxa" w:w="2520"/>
          </w:tcPr>
          <w:p>
            <w:r>
              <w:t>SRS-F-009/010</w:t>
            </w:r>
          </w:p>
        </w:tc>
        <w:tc>
          <w:tcPr>
            <w:tcW w:type="dxa" w:w="2520"/>
          </w:tcPr>
          <w:p>
            <w:r>
              <w:t>PostgreSQL reconciliation</w:t>
            </w:r>
          </w:p>
        </w:tc>
      </w:tr>
      <w:tr>
        <w:tc>
          <w:tcPr>
            <w:tcW w:type="dxa" w:w="2520"/>
          </w:tcPr>
          <w:p>
            <w:r>
              <w:t>Secure platform</w:t>
            </w:r>
          </w:p>
        </w:tc>
        <w:tc>
          <w:tcPr>
            <w:tcW w:type="dxa" w:w="2520"/>
          </w:tcPr>
          <w:p>
            <w:r>
              <w:t>FR-14</w:t>
            </w:r>
          </w:p>
        </w:tc>
        <w:tc>
          <w:tcPr>
            <w:tcW w:type="dxa" w:w="2520"/>
          </w:tcPr>
          <w:p>
            <w:r>
              <w:t>Security requirements</w:t>
            </w:r>
          </w:p>
        </w:tc>
        <w:tc>
          <w:tcPr>
            <w:tcW w:type="dxa" w:w="2520"/>
          </w:tcPr>
          <w:p>
            <w:r>
              <w:t>Secret management</w:t>
            </w:r>
          </w:p>
        </w:tc>
      </w:tr>
      <w:tr>
        <w:tc>
          <w:tcPr>
            <w:tcW w:type="dxa" w:w="2520"/>
          </w:tcPr>
          <w:p>
            <w:r>
              <w:t>Scalable performance</w:t>
            </w:r>
          </w:p>
        </w:tc>
        <w:tc>
          <w:tcPr>
            <w:tcW w:type="dxa" w:w="2520"/>
          </w:tcPr>
          <w:p>
            <w:r>
              <w:t>NFR Performance</w:t>
            </w:r>
          </w:p>
        </w:tc>
        <w:tc>
          <w:tcPr>
            <w:tcW w:type="dxa" w:w="2520"/>
          </w:tcPr>
          <w:p>
            <w:r>
              <w:t>Performance requirements</w:t>
            </w:r>
          </w:p>
        </w:tc>
        <w:tc>
          <w:tcPr>
            <w:tcW w:type="dxa" w:w="2520"/>
          </w:tcPr>
          <w:p>
            <w:r>
              <w:t>Before/after metrics</w:t>
            </w:r>
          </w:p>
        </w:tc>
      </w:tr>
    </w:tbl>
    <w:p>
      <w:pPr>
        <w:pStyle w:val="Heading1"/>
      </w:pPr>
      <w:r>
        <w:t>15. Definition of Done</w:t>
      </w:r>
    </w:p>
    <w:p>
      <w:pPr>
        <w:pStyle w:val="ListBullet"/>
      </w:pPr>
      <w:r>
        <w:t>All pipeline modules execute in the documented order.</w:t>
      </w:r>
    </w:p>
    <w:p>
      <w:pPr>
        <w:pStyle w:val="ListBullet"/>
      </w:pPr>
      <w:r>
        <w:t>Critical transformations have tests and quality checks.</w:t>
      </w:r>
    </w:p>
    <w:p>
      <w:pPr>
        <w:pStyle w:val="ListBullet"/>
      </w:pPr>
      <w:r>
        <w:t>Gold KPI grains and formulas are documented.</w:t>
      </w:r>
    </w:p>
    <w:p>
      <w:pPr>
        <w:pStyle w:val="ListBullet"/>
      </w:pPr>
      <w:r>
        <w:t>PostgreSQL outputs reconcile with Gold.</w:t>
      </w:r>
    </w:p>
    <w:p>
      <w:pPr>
        <w:pStyle w:val="ListBullet"/>
      </w:pPr>
      <w:r>
        <w:t>Secrets are externalized.</w:t>
      </w:r>
    </w:p>
    <w:p>
      <w:pPr>
        <w:pStyle w:val="ListBullet"/>
      </w:pPr>
      <w:r>
        <w:t>Operational metrics are captured.</w:t>
      </w:r>
    </w:p>
    <w:p>
      <w:pPr>
        <w:pStyle w:val="ListBullet"/>
      </w:pPr>
      <w:r>
        <w:t>End-to-end execution is reproducible.</w:t>
      </w:r>
    </w:p>
    <w:p>
      <w:pPr>
        <w:pStyle w:val="ListBullet"/>
      </w:pPr>
      <w:r>
        <w:t>README and runbook are complete.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