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5F1E"/>
          <w:sz w:val="24"/>
          <w:szCs w:val="24"/>
        </w:rPr>
        <w:t xml:space="preserve">ENTRESKILL HUB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Mentor Guide</w:t>
      </w:r>
    </w:p>
    <w:p>
      <w:pPr>
        <w:spacing w:after="8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Sharing Real Experience With First-Time Entrepreneurs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Document Version:  </w:t>
      </w:r>
      <w:r>
        <w:rPr>
          <w:color w:val="5B6573"/>
          <w:sz w:val="21"/>
          <w:szCs w:val="21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Audience:  </w:t>
      </w:r>
      <w:r>
        <w:rPr>
          <w:color w:val="5B6573"/>
          <w:sz w:val="21"/>
          <w:szCs w:val="21"/>
        </w:rPr>
        <w:t xml:space="preserve">Mentors (MENTOR role)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40"/>
      </w:pPr>
      <w:hyperlink w:history="1" w:anchor="1-welcome-mentor">
        <w:r>
          <w:rPr>
            <w:rStyle w:val="Hyperlink"/>
            <w:color w:val="1B2A4A"/>
            <w:sz w:val="22"/>
            <w:szCs w:val="22"/>
          </w:rPr>
          <w:t xml:space="preserve">1. Welcome, Mentor</w:t>
        </w:r>
      </w:hyperlink>
    </w:p>
    <w:p>
      <w:pPr>
        <w:spacing w:after="140"/>
      </w:pPr>
      <w:hyperlink w:history="1" w:anchor="2-applying-to-become-a-mentor">
        <w:r>
          <w:rPr>
            <w:rStyle w:val="Hyperlink"/>
            <w:color w:val="1B2A4A"/>
            <w:sz w:val="22"/>
            <w:szCs w:val="22"/>
          </w:rPr>
          <w:t xml:space="preserve">2. Applying to Become a Mentor</w:t>
        </w:r>
      </w:hyperlink>
    </w:p>
    <w:p>
      <w:pPr>
        <w:spacing w:after="140"/>
      </w:pPr>
      <w:hyperlink w:history="1" w:anchor="3-after-approval">
        <w:r>
          <w:rPr>
            <w:rStyle w:val="Hyperlink"/>
            <w:color w:val="1B2A4A"/>
            <w:sz w:val="22"/>
            <w:szCs w:val="22"/>
          </w:rPr>
          <w:t xml:space="preserve">3. After Approval</w:t>
        </w:r>
      </w:hyperlink>
    </w:p>
    <w:p>
      <w:pPr>
        <w:spacing w:after="140"/>
      </w:pPr>
      <w:hyperlink w:history="1" w:anchor="4-the-mentor-dashboard">
        <w:r>
          <w:rPr>
            <w:rStyle w:val="Hyperlink"/>
            <w:color w:val="1B2A4A"/>
            <w:sz w:val="22"/>
            <w:szCs w:val="22"/>
          </w:rPr>
          <w:t xml:space="preserve">4. The Mentor Dashboard</w:t>
        </w:r>
      </w:hyperlink>
    </w:p>
    <w:p>
      <w:pPr>
        <w:spacing w:after="140"/>
      </w:pPr>
      <w:hyperlink w:history="1" w:anchor="5-answering-questions">
        <w:r>
          <w:rPr>
            <w:rStyle w:val="Hyperlink"/>
            <w:color w:val="1B2A4A"/>
            <w:sz w:val="22"/>
            <w:szCs w:val="22"/>
          </w:rPr>
          <w:t xml:space="preserve">5. Answering Questions</w:t>
        </w:r>
      </w:hyperlink>
    </w:p>
    <w:p>
      <w:pPr>
        <w:spacing w:after="140"/>
      </w:pPr>
      <w:hyperlink w:history="1" w:anchor="6-hosting-mentorship-sessions">
        <w:r>
          <w:rPr>
            <w:rStyle w:val="Hyperlink"/>
            <w:color w:val="1B2A4A"/>
            <w:sz w:val="22"/>
            <w:szCs w:val="22"/>
          </w:rPr>
          <w:t xml:space="preserve">6. Hosting Mentorship Sessions</w:t>
        </w:r>
      </w:hyperlink>
    </w:p>
    <w:p>
      <w:pPr>
        <w:spacing w:after="140"/>
      </w:pPr>
      <w:hyperlink w:history="1" w:anchor="7-contributing-learning-resources">
        <w:r>
          <w:rPr>
            <w:rStyle w:val="Hyperlink"/>
            <w:color w:val="1B2A4A"/>
            <w:sz w:val="22"/>
            <w:szCs w:val="22"/>
          </w:rPr>
          <w:t xml:space="preserve">7. Contributing Learning Resources</w:t>
        </w:r>
      </w:hyperlink>
    </w:p>
    <w:p>
      <w:pPr>
        <w:spacing w:after="140"/>
      </w:pPr>
      <w:hyperlink w:history="1" w:anchor="8-mentorship-best-practices">
        <w:r>
          <w:rPr>
            <w:rStyle w:val="Hyperlink"/>
            <w:color w:val="1B2A4A"/>
            <w:sz w:val="22"/>
            <w:szCs w:val="22"/>
          </w:rPr>
          <w:t xml:space="preserve">8. Mentorship Best Practices</w:t>
        </w:r>
      </w:hyperlink>
    </w:p>
    <w:p>
      <w:pPr>
        <w:spacing w:after="140"/>
      </w:pPr>
      <w:hyperlink w:history="1" w:anchor="9-code-of-conduct-reminder">
        <w:r>
          <w:rPr>
            <w:rStyle w:val="Hyperlink"/>
            <w:color w:val="1B2A4A"/>
            <w:sz w:val="22"/>
            <w:szCs w:val="22"/>
          </w:rPr>
          <w:t xml:space="preserve">9. Code of Conduct Reminder</w:t>
        </w:r>
      </w:hyperlink>
    </w:p>
    <w:p>
      <w:r>
        <w:br w:type="page"/>
      </w:r>
    </w:p>
    <w:p>
      <w:pPr>
        <w:pStyle w:val="Heading1"/>
      </w:pPr>
      <w:bookmarkStart w:name="1-welcome-mentor" w:id="1"/>
      <w:r>
        <w:t xml:space="preserve">1. Welcome, Mentor</w:t>
      </w:r>
      <w:bookmarkEnd w:id="1"/>
    </w:p>
    <w:p>
      <w:pPr>
        <w:spacing w:after="160"/>
      </w:pPr>
      <w:r>
        <w:rPr>
          <w:sz w:val="22"/>
          <w:szCs w:val="22"/>
        </w:rPr>
        <w:t xml:space="preserve">Thank you for considering sharing your experience on EntreSkill Hub. Mentors are the bridge between a structured roadmap and the real, situational judgment that only comes from having actually run a small business. This guide covers the full mentor journey: applying, getting verified, contributing content, and supporting mentees.</w:t>
      </w:r>
    </w:p>
    <w:p>
      <w:pPr>
        <w:pStyle w:val="Heading1"/>
      </w:pPr>
      <w:bookmarkStart w:name="2-applying-to-become-a-mentor" w:id="2"/>
      <w:r>
        <w:t xml:space="preserve">2. Applying to Become a Mentor</w:t>
      </w:r>
      <w:bookmarkEnd w:id="2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Register an account, or if you already have a USER account, visit /mentors/apply while logged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a clear headline summarizing your experience (e.g. "Boutique owner &amp; textile entrepreneur, 12 years").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your story in the bio field — what you built, what mistakes you'd help others avoid.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your years of experience and select every skill area you're comfortable mentoring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Submit. Your application status is now PENDING.</w:t>
      </w:r>
    </w:p>
    <w:p>
      <w:pPr>
        <w:spacing w:after="160"/>
      </w:pPr>
      <w:r>
        <w:rPr>
          <w:sz w:val="22"/>
          <w:szCs w:val="22"/>
        </w:rPr>
        <w:t xml:space="preserve">An administrator will review your application. You'll receive a notification once it's approved or if more information is needed.</w:t>
      </w:r>
    </w:p>
    <w:p>
      <w:pPr>
        <w:pStyle w:val="Heading1"/>
      </w:pPr>
      <w:bookmarkStart w:name="3-after-approval" w:id="3"/>
      <w:r>
        <w:t xml:space="preserve">3. After Approval</w:t>
      </w:r>
      <w:bookmarkEnd w:id="3"/>
    </w:p>
    <w:p>
      <w:pPr>
        <w:spacing w:after="160"/>
      </w:pPr>
      <w:r>
        <w:rPr>
          <w:sz w:val="22"/>
          <w:szCs w:val="22"/>
        </w:rPr>
        <w:t xml:space="preserve">Once approved, your profile appears in the public Mentors directory, and you gain access to the Mentor Dashboard at /mentors/dashboard.</w:t>
      </w:r>
    </w:p>
    <w:p>
      <w:pPr>
        <w:pStyle w:val="Heading1"/>
      </w:pPr>
      <w:bookmarkStart w:name="4-the-mentor-dashboard" w:id="4"/>
      <w:r>
        <w:t xml:space="preserve">4. The Mentor Dashboard</w:t>
      </w:r>
      <w:bookmarkEnd w:id="4"/>
    </w:p>
    <w:p>
      <w:pPr>
        <w:spacing w:after="160"/>
      </w:pPr>
      <w:r>
        <w:rPr>
          <w:sz w:val="22"/>
          <w:szCs w:val="22"/>
        </w:rPr>
        <w:t xml:space="preserve">Your dashboard shows three key numbers at the 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Mentees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Unique users who have either asked you a question or booked a session with you.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Unanswered 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Questions waiting on your response — prioritize these.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Upcoming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Confirmed 1:1 sessions scheduled in the future.</w:t>
            </w:r>
          </w:p>
        </w:tc>
      </w:tr>
    </w:tbl>
    <w:p>
      <w:pPr>
        <w:pStyle w:val="Heading1"/>
      </w:pPr>
      <w:bookmarkStart w:name="5-answering-questions" w:id="5"/>
      <w:r>
        <w:t xml:space="preserve">5. Answering Questions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any question marked "Open" on your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 the mentee's question and write a clear, practical answer in the text box provided.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"Submit Answer." The mentee is notified immediately and the question is marked Answered.</w:t>
      </w:r>
    </w:p>
    <w:p>
      <w:pPr>
        <w:spacing w:after="160"/>
      </w:pPr>
      <w:r>
        <w:rPr>
          <w:sz w:val="22"/>
          <w:szCs w:val="22"/>
        </w:rPr>
        <w:t xml:space="preserve">Tip: concrete, specific answers ("price your first alterations at ₹50–80 per garment in most Tier-2 cities") are far more useful to a first-time entrepreneur than general encouragement.</w:t>
      </w:r>
    </w:p>
    <w:p>
      <w:pPr>
        <w:pStyle w:val="Heading1"/>
      </w:pPr>
      <w:bookmarkStart w:name="6-hosting-mentorship-sessions" w:id="6"/>
      <w:r>
        <w:t xml:space="preserve">6. Hosting Mentorship Sessions</w:t>
      </w:r>
      <w:bookmarkEnd w:id="6"/>
    </w:p>
    <w:p>
      <w:pPr>
        <w:spacing w:after="160"/>
      </w:pPr>
      <w:r>
        <w:rPr>
          <w:sz w:val="22"/>
          <w:szCs w:val="22"/>
        </w:rPr>
        <w:t xml:space="preserve">A user may request a 1:1 session with you for a specific date and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the request, including any notes the mentee included.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the session, mark it Completed once it's happened, or Cancel if you're unable to make it.</w:t>
      </w:r>
    </w:p>
    <w:p>
      <w:pPr>
        <w:spacing w:after="160"/>
      </w:pPr>
      <w:r>
        <w:rPr>
          <w:sz w:val="22"/>
          <w:szCs w:val="22"/>
        </w:rPr>
        <w:t xml:space="preserve">Session scheduling does not currently sync with external calendars — coordinate the actual meeting details (video call link, phone number, etc.) directly with your mentee through the question/answer flow if needed.</w:t>
      </w:r>
    </w:p>
    <w:p>
      <w:pPr>
        <w:pStyle w:val="Heading1"/>
      </w:pPr>
      <w:bookmarkStart w:name="7-contributing-learning-resources" w:id="7"/>
      <w:r>
        <w:t xml:space="preserve">7. Contributing Learning Resources</w:t>
      </w:r>
      <w:bookmarkEnd w:id="7"/>
    </w:p>
    <w:p>
      <w:pPr>
        <w:spacing w:after="160"/>
      </w:pPr>
      <w:r>
        <w:rPr>
          <w:sz w:val="22"/>
          <w:szCs w:val="22"/>
        </w:rPr>
        <w:t xml:space="preserve">If you have a useful video, article, or checklist — your own or something you trust — you can upload it as a learning resource for the community.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the resources API (or once the contribution UI is enabled for your account), submit a title, type (Video/Article/Checklist), and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Your submission enters PENDING status and is reviewed by an administrator before it becomes publicly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 can track the status of everything you've submitted at any time.</w:t>
      </w:r>
    </w:p>
    <w:p>
      <w:pPr>
        <w:spacing w:after="160"/>
      </w:pPr>
      <w:r>
        <w:rPr>
          <w:sz w:val="22"/>
          <w:szCs w:val="22"/>
        </w:rPr>
        <w:t xml:space="preserve">Quality over quantity: a focused, practical checklist usually helps more first-time entrepreneurs than a long generic video.</w:t>
      </w:r>
    </w:p>
    <w:p>
      <w:pPr>
        <w:pStyle w:val="Heading1"/>
      </w:pPr>
      <w:bookmarkStart w:name="8-mentorship-best-practices" w:id="8"/>
      <w:r>
        <w:t xml:space="preserve">8. Mentorship Best Practices</w:t>
      </w:r>
      <w:bookmarkEnd w:id="8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Be specific. Real numbers, real timelines, and real pitfalls are more valuable than general motivation.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Acknowledge uncertainty. If a mentee's situation is outside your direct experience, say so rather than guessing confidently.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Respond within a few days where possible — momentum matters a lot for a first-time entrepreneur's motivation.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Respect boundaries. You are not expected to be available outside the sessions and questions you've explicitly accepted.</w:t>
      </w:r>
    </w:p>
    <w:p>
      <w:pPr>
        <w:pStyle w:val="Heading1"/>
      </w:pPr>
      <w:bookmarkStart w:name="9-code-of-conduct-reminder" w:id="9"/>
      <w:r>
        <w:t xml:space="preserve">9. Code of Conduct Reminder</w:t>
      </w:r>
      <w:bookmarkEnd w:id="9"/>
    </w:p>
    <w:p>
      <w:pPr>
        <w:spacing w:after="160"/>
      </w:pPr>
      <w:r>
        <w:rPr>
          <w:sz w:val="22"/>
          <w:szCs w:val="22"/>
        </w:rPr>
        <w:t xml:space="preserve">Mentors are held to the same community standards as all users. Inappropriate conduct toward a mentee can be reported and may result in suspension of your mentor status by an administrator.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EntreSkill Hub — Mentor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Arial" w:cs="Arial" w:eastAsia="Arial" w:hAnsi="Arial"/>
      <w:b/>
      <w:bCs/>
      <w:color w:val="1B2A4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85F1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B85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2026-06-22T04:20:55.208Z</dcterms:created>
  <dcterms:modified xsi:type="dcterms:W3CDTF">2026-06-22T04:20:55.208Z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