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Product Requirements Document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Skill-to-Startup Enablement Platform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Status:  </w:t>
      </w:r>
      <w:r>
        <w:rPr>
          <w:color w:val="5B6573"/>
          <w:sz w:val="21"/>
          <w:szCs w:val="21"/>
        </w:rPr>
        <w:t xml:space="preserve">Final — Submission Ready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Prepared For:  </w:t>
      </w:r>
      <w:r>
        <w:rPr>
          <w:color w:val="5B6573"/>
          <w:sz w:val="21"/>
          <w:szCs w:val="21"/>
        </w:rPr>
        <w:t xml:space="preserve">Academic Project Submission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executive-summary">
        <w:r>
          <w:rPr>
            <w:rStyle w:val="Hyperlink"/>
            <w:color w:val="1B2A4A"/>
            <w:sz w:val="22"/>
            <w:szCs w:val="22"/>
          </w:rPr>
          <w:t xml:space="preserve">1. Executive Summary</w:t>
        </w:r>
      </w:hyperlink>
    </w:p>
    <w:p>
      <w:pPr>
        <w:spacing w:after="140"/>
      </w:pPr>
      <w:hyperlink w:history="1" w:anchor="2-problem-statement">
        <w:r>
          <w:rPr>
            <w:rStyle w:val="Hyperlink"/>
            <w:color w:val="1B2A4A"/>
            <w:sz w:val="22"/>
            <w:szCs w:val="22"/>
          </w:rPr>
          <w:t xml:space="preserve">2. Problem Statement</w:t>
        </w:r>
      </w:hyperlink>
    </w:p>
    <w:p>
      <w:pPr>
        <w:spacing w:after="140"/>
      </w:pPr>
      <w:hyperlink w:history="1" w:anchor="3-goals-and-objectives">
        <w:r>
          <w:rPr>
            <w:rStyle w:val="Hyperlink"/>
            <w:color w:val="1B2A4A"/>
            <w:sz w:val="22"/>
            <w:szCs w:val="22"/>
          </w:rPr>
          <w:t xml:space="preserve">3. Goals and Objectives</w:t>
        </w:r>
      </w:hyperlink>
    </w:p>
    <w:p>
      <w:pPr>
        <w:spacing w:after="140"/>
      </w:pPr>
      <w:hyperlink w:history="1" w:anchor="4-target-users-personas">
        <w:r>
          <w:rPr>
            <w:rStyle w:val="Hyperlink"/>
            <w:color w:val="1B2A4A"/>
            <w:sz w:val="22"/>
            <w:szCs w:val="22"/>
          </w:rPr>
          <w:t xml:space="preserve">4. Target Users &amp; Personas</w:t>
        </w:r>
      </w:hyperlink>
    </w:p>
    <w:p>
      <w:pPr>
        <w:spacing w:after="140"/>
      </w:pPr>
      <w:hyperlink w:history="1" w:anchor="5-scope">
        <w:r>
          <w:rPr>
            <w:rStyle w:val="Hyperlink"/>
            <w:color w:val="1B2A4A"/>
            <w:sz w:val="22"/>
            <w:szCs w:val="22"/>
          </w:rPr>
          <w:t xml:space="preserve">5. Scope</w:t>
        </w:r>
      </w:hyperlink>
    </w:p>
    <w:p>
      <w:pPr>
        <w:spacing w:after="140"/>
      </w:pPr>
      <w:hyperlink w:history="1" w:anchor="6-feature-requirements">
        <w:r>
          <w:rPr>
            <w:rStyle w:val="Hyperlink"/>
            <w:color w:val="1B2A4A"/>
            <w:sz w:val="22"/>
            <w:szCs w:val="22"/>
          </w:rPr>
          <w:t xml:space="preserve">6. Feature Requirements</w:t>
        </w:r>
      </w:hyperlink>
    </w:p>
    <w:p>
      <w:pPr>
        <w:spacing w:after="140"/>
      </w:pPr>
      <w:hyperlink w:history="1" w:anchor="7-non-functional-requirements">
        <w:r>
          <w:rPr>
            <w:rStyle w:val="Hyperlink"/>
            <w:color w:val="1B2A4A"/>
            <w:sz w:val="22"/>
            <w:szCs w:val="22"/>
          </w:rPr>
          <w:t xml:space="preserve">7. Non-Functional Requirements</w:t>
        </w:r>
      </w:hyperlink>
    </w:p>
    <w:p>
      <w:pPr>
        <w:spacing w:after="140"/>
      </w:pPr>
      <w:hyperlink w:history="1" w:anchor="8-success-metrics">
        <w:r>
          <w:rPr>
            <w:rStyle w:val="Hyperlink"/>
            <w:color w:val="1B2A4A"/>
            <w:sz w:val="22"/>
            <w:szCs w:val="22"/>
          </w:rPr>
          <w:t xml:space="preserve">8. Success Metrics</w:t>
        </w:r>
      </w:hyperlink>
    </w:p>
    <w:p>
      <w:pPr>
        <w:spacing w:after="140"/>
      </w:pPr>
      <w:hyperlink w:history="1" w:anchor="9-assumptions-constraints">
        <w:r>
          <w:rPr>
            <w:rStyle w:val="Hyperlink"/>
            <w:color w:val="1B2A4A"/>
            <w:sz w:val="22"/>
            <w:szCs w:val="22"/>
          </w:rPr>
          <w:t xml:space="preserve">9. Assumptions &amp; Constraints</w:t>
        </w:r>
      </w:hyperlink>
    </w:p>
    <w:p>
      <w:pPr>
        <w:spacing w:after="140"/>
      </w:pPr>
      <w:hyperlink w:history="1" w:anchor="10-references">
        <w:r>
          <w:rPr>
            <w:rStyle w:val="Hyperlink"/>
            <w:color w:val="1B2A4A"/>
            <w:sz w:val="22"/>
            <w:szCs w:val="22"/>
          </w:rPr>
          <w:t xml:space="preserve">10. References</w:t>
        </w:r>
      </w:hyperlink>
    </w:p>
    <w:p>
      <w:r>
        <w:br w:type="page"/>
      </w:r>
    </w:p>
    <w:p>
      <w:pPr>
        <w:pStyle w:val="Heading1"/>
      </w:pPr>
      <w:bookmarkStart w:name="1-executive-summary" w:id="1"/>
      <w:r>
        <w:t xml:space="preserve">1. Executive Summary</w:t>
      </w:r>
      <w:bookmarkEnd w:id="1"/>
    </w:p>
    <w:p>
      <w:pPr>
        <w:spacing w:after="160"/>
      </w:pPr>
      <w:r>
        <w:rPr>
          <w:sz w:val="22"/>
          <w:szCs w:val="22"/>
        </w:rPr>
        <w:t xml:space="preserve">EntreSkill Hub is a skill-to-startup enablement platform that helps individuals with practical skills — tailoring, handicrafts, food preparation, repair services, and digital skills — convert that skill into a sustainable micro-business. The platform combines a transparent recommendation engine, structured business roadmaps, curated learning resources, and a mentorship network to replace scattered, informal guidance with a single, trustworthy starting point.</w:t>
      </w:r>
    </w:p>
    <w:p>
      <w:pPr>
        <w:spacing w:after="160"/>
      </w:pPr>
      <w:r>
        <w:rPr>
          <w:sz w:val="22"/>
          <w:szCs w:val="22"/>
        </w:rPr>
        <w:t xml:space="preserve">This document defines the product's purpose, target users, features, and success criteria for the v1.0 release.</w:t>
      </w:r>
    </w:p>
    <w:p>
      <w:pPr>
        <w:pStyle w:val="Heading1"/>
      </w:pPr>
      <w:bookmarkStart w:name="2-problem-statement" w:id="2"/>
      <w:r>
        <w:t xml:space="preserve">2. Problem Statement</w:t>
      </w:r>
      <w:bookmarkEnd w:id="2"/>
    </w:p>
    <w:p>
      <w:pPr>
        <w:spacing w:after="160"/>
      </w:pPr>
      <w:r>
        <w:rPr>
          <w:sz w:val="22"/>
          <w:szCs w:val="22"/>
        </w:rPr>
        <w:t xml:space="preserve">Aspiring micro-entrepreneurs with real, marketable skills consistently face the same five obstacles: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Lack of awareness of business opportunities aligned with their personal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structured roadmap for starting a small business — what to do first, second, third.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access to training and mentorship beyond informal family/community advice.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Confusion around legal, financial, and operational steps required to operate legitimately.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Scattered learning resources spread across the internet with no curation for their specific skill.</w:t>
      </w:r>
    </w:p>
    <w:p>
      <w:pPr>
        <w:spacing w:after="160"/>
      </w:pPr>
      <w:r>
        <w:rPr>
          <w:sz w:val="22"/>
          <w:szCs w:val="22"/>
        </w:rPr>
        <w:t xml:space="preserve">These obstacles disproportionately affect first-generation entrepreneurs, women re-entering the workforce, rural populations, and youth without access to formal business education or capital.</w:t>
      </w:r>
    </w:p>
    <w:p>
      <w:pPr>
        <w:pStyle w:val="Heading1"/>
      </w:pPr>
      <w:bookmarkStart w:name="3-goals-and-objectives" w:id="3"/>
      <w:r>
        <w:t xml:space="preserve">3. Goals and Objectives</w:t>
      </w:r>
      <w:bookmarkEnd w:id="3"/>
    </w:p>
    <w:p>
      <w:pPr>
        <w:pStyle w:val="Heading2"/>
      </w:pPr>
      <w:bookmarkStart w:name="3-1-primary-objectives-4" w:id="5"/>
      <w:r>
        <w:t xml:space="preserve">3.1 Primary Objectives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Help users discover business ideas aligned with their skills and interests.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structured, step-by-step business roadmaps covering validation through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beginner-friendly training and learning resources (videos, articles, checklists).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mentorship and guidance support through Q&amp;A and bookable sessions.</w:t>
      </w:r>
    </w:p>
    <w:p>
      <w:pPr>
        <w:pStyle w:val="Heading2"/>
      </w:pPr>
      <w:bookmarkStart w:name="3-2-secondary-objectives-6" w:id="7"/>
      <w:r>
        <w:t xml:space="preserve">3.2 Secondary Objectives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Promote self-employment and local entrepreneurship.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women, youth, and rural entrepreneurs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Reduce dependency on informal, unverified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 the foundation for a scalable entrepreneurship enablement ecosystem.</w:t>
      </w:r>
    </w:p>
    <w:p>
      <w:pPr>
        <w:pStyle w:val="Heading1"/>
      </w:pPr>
      <w:bookmarkStart w:name="4-target-users-personas" w:id="8"/>
      <w:r>
        <w:t xml:space="preserve">4. Target Users &amp; Personas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Aspiring Entrepreneur (Primary)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Has a practical skill (tailoring, baking, repair, design) but no business background.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clear, low-risk path from skill to first sale.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experienced small-business owner or skilled professional willing to guide newcomers.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 easy way to share knowledge and track impact.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Operations staff curating content and moderating the community.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Tools to maintain content quality and platform health.</w:t>
            </w:r>
          </w:p>
        </w:tc>
      </w:tr>
    </w:tbl>
    <w:p>
      <w:pPr>
        <w:pStyle w:val="Heading1"/>
      </w:pPr>
      <w:bookmarkStart w:name="5-scope" w:id="9"/>
      <w:r>
        <w:t xml:space="preserve">5. Scope</w:t>
      </w:r>
      <w:bookmarkEnd w:id="9"/>
    </w:p>
    <w:p>
      <w:pPr>
        <w:pStyle w:val="Heading2"/>
      </w:pPr>
      <w:bookmarkStart w:name="5-1-in-scope-10" w:id="11"/>
      <w:r>
        <w:t xml:space="preserve">5.1 In Scope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Web-based, responsive platform (desktop + mobile browser).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 and interest assessment / profiling.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idea recommendation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roadmap management (validation, skills/tools, legal, cost, marketing, launch).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Learning resource management (videos, articles, checklists) with an approval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Mentorship directory, Q&amp;A, and session scheduling.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 tracking dashboard for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 dashboard for moderation and curation.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 dashboard for mentee engagement tracking.</w:t>
      </w:r>
    </w:p>
    <w:p>
      <w:pPr>
        <w:pStyle w:val="Heading2"/>
      </w:pPr>
      <w:bookmarkStart w:name="5-2-out-of-scope-v1-0-12" w:id="13"/>
      <w:r>
        <w:t xml:space="preserve">5.2 Out of Scope (v1.0)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Native mobile applications (iOS/Android).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 funding or loan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Advanced AI career coaching.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Government subsidy integrations.</w:t>
      </w:r>
    </w:p>
    <w:p>
      <w:pPr>
        <w:pStyle w:val="Heading1"/>
      </w:pPr>
      <w:bookmarkStart w:name="6-feature-requirements" w:id="14"/>
      <w:r>
        <w:t xml:space="preserve">6. Feature Requirements</w:t>
      </w:r>
      <w:bookmarkEnd w:id="14"/>
    </w:p>
    <w:p>
      <w:pPr>
        <w:pStyle w:val="Heading2"/>
      </w:pPr>
      <w:bookmarkStart w:name="6-1-user-facing-features-15" w:id="16"/>
      <w:r>
        <w:t xml:space="preserve">6.1 User-Facing Features</w:t>
      </w:r>
      <w:bookmarkEnd w:id="16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Registration &amp; login with secure, role-based authentication.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Skill and interest profiling (skills with proficiency, interests, budget, available time).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Business idea recommendations with a transparent, explainable match score.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Business roadmaps: idea validation, required skills &amp; tools, legal &amp; registration steps, cost estimation, marketing basics.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Learning resources: videos, articles, and checklists, filterable by type and linked business idea.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Progress tracking dashboard showing roadmap completion percentage.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Bookmark and save business ideas for later.</w:t>
      </w:r>
    </w:p>
    <w:p>
      <w:pPr>
        <w:pStyle w:val="Heading2"/>
      </w:pPr>
      <w:bookmarkStart w:name="6-2-mentor-facing-features-17" w:id="18"/>
      <w:r>
        <w:t xml:space="preserve">6.2 Mentor-Facing Features</w:t>
      </w:r>
      <w:bookmarkEnd w:id="18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Mentor registration and an admin verification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Mentor profile with expertise tags and years of experience.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Upload of training resources (subject to admin approval).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Guidance through asynchronous Q&amp;A and bookable 1:1 sessions.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Mentee engagement tracking (questions answered, sessions held).</w:t>
      </w:r>
    </w:p>
    <w:p>
      <w:pPr>
        <w:pStyle w:val="Heading2"/>
      </w:pPr>
      <w:bookmarkStart w:name="6-3-admin-facing-features-19" w:id="20"/>
      <w:r>
        <w:t xml:space="preserve">6.3 Admin-Facing Features</w:t>
      </w:r>
      <w:bookmarkEnd w:id="20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Manage users and mentors, including activation/deactivation.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Approve or reject training content submitted by mentors.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Curate business ideas and their associated roadmaps.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Monitor platform-wide engagement via a KPI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Handle reports and feedback through a moderation queue.</w:t>
      </w:r>
    </w:p>
    <w:p>
      <w:pPr>
        <w:pStyle w:val="Heading1"/>
      </w:pPr>
      <w:bookmarkStart w:name="7-non-functional-requirements" w:id="21"/>
      <w:r>
        <w:t xml:space="preserve">7. Non-Functional Requirements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Page load time under 3 seconds on a typical broadband connection; the platform must support concurrent session bookings without conflict.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Secure authentication via JWT access + refresh tokens; role-based access control enforced at the API layer for every privileged action.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Usable on low-bandwidth connections; minimal payload sizes; graceful degradation.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Simple, jargon-free UI suitable for non-technical, first-time business owners.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Modular architecture (separate frontend/backend, normalized relational schema) to support future growth.</w:t>
            </w:r>
          </w:p>
        </w:tc>
      </w:tr>
    </w:tbl>
    <w:p>
      <w:pPr>
        <w:pStyle w:val="Heading1"/>
      </w:pPr>
      <w:bookmarkStart w:name="8-success-metrics" w:id="22"/>
      <w:r>
        <w:t xml:space="preserve">8. Success Metrics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Percentage of registered users who complete a skill profile within their first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Percentage of users who start at least one business roadmap.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Roadmap completion rate (steps completed / steps started).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Number of mentor-mentee interactions (questions answered, sessions completed) per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Median time from registration to first business idea bookmark.</w:t>
      </w:r>
    </w:p>
    <w:p>
      <w:pPr>
        <w:pStyle w:val="Heading1"/>
      </w:pPr>
      <w:bookmarkStart w:name="9-assumptions-constraints" w:id="23"/>
      <w:r>
        <w:t xml:space="preserve">9. Assumptions &amp; Constraints</w:t>
      </w:r>
      <w:bookmarkEnd w:id="23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Users have basic smartphone or desktop internet access; full offline support is not provided in v1.0.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Mentors are volunteers or informal advisors, not paid platform staff; no payment processing is in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 curation initially relies on admin and mentor contributions rather than automated content generation.</w:t>
      </w:r>
    </w:p>
    <w:p>
      <w:pPr>
        <w:pStyle w:val="Heading1"/>
      </w:pPr>
      <w:bookmarkStart w:name="10-references" w:id="24"/>
      <w:r>
        <w:t xml:space="preserve">10. References</w:t>
      </w:r>
      <w:bookmarkEnd w:id="24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Unified Mentor — referenced enablement and mentorship program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U.S. Small Business Administration (SBA) — referenced structure for business plan and registration guidance.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2026-06-21T11:34:32.731Z</dcterms:created>
  <dcterms:modified xsi:type="dcterms:W3CDTF">2026-06-21T11:34:32.731Z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