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80DD2" w14:textId="7F7EE79D" w:rsidR="006F02A5" w:rsidRDefault="00FD50EF" w:rsidP="007D1921">
      <w:pPr>
        <w:rPr>
          <w:b/>
          <w:sz w:val="28"/>
        </w:rPr>
      </w:pPr>
      <w:r>
        <w:rPr>
          <w:b/>
          <w:sz w:val="28"/>
        </w:rPr>
        <w:tab/>
      </w:r>
    </w:p>
    <w:p w14:paraId="51BACD08" w14:textId="77777777" w:rsidR="007D1921" w:rsidRDefault="007D1921" w:rsidP="007D1921">
      <w:pPr>
        <w:spacing w:after="0" w:line="360" w:lineRule="auto"/>
        <w:jc w:val="center"/>
        <w:rPr>
          <w:rFonts w:cs="Times New Roman"/>
          <w:sz w:val="28"/>
          <w:szCs w:val="28"/>
        </w:rPr>
      </w:pPr>
      <w:r w:rsidRPr="002C61A6">
        <w:rPr>
          <w:rFonts w:cs="Times New Roman"/>
          <w:sz w:val="28"/>
          <w:szCs w:val="28"/>
        </w:rPr>
        <w:t>A</w:t>
      </w:r>
    </w:p>
    <w:p w14:paraId="05883773" w14:textId="77777777" w:rsidR="00335277" w:rsidRPr="002C61A6" w:rsidRDefault="00335277" w:rsidP="007D1921">
      <w:pPr>
        <w:spacing w:after="0" w:line="360" w:lineRule="auto"/>
        <w:jc w:val="center"/>
        <w:rPr>
          <w:rFonts w:cs="Times New Roman"/>
          <w:sz w:val="28"/>
          <w:szCs w:val="28"/>
        </w:rPr>
      </w:pPr>
    </w:p>
    <w:p w14:paraId="065891E3" w14:textId="35A79B06" w:rsidR="007D1921" w:rsidRDefault="007D1921" w:rsidP="007D1921">
      <w:pPr>
        <w:spacing w:after="0" w:line="360" w:lineRule="auto"/>
        <w:jc w:val="center"/>
        <w:rPr>
          <w:rFonts w:cs="Times New Roman"/>
          <w:b/>
          <w:bCs/>
          <w:sz w:val="28"/>
          <w:szCs w:val="28"/>
        </w:rPr>
      </w:pPr>
      <w:r>
        <w:rPr>
          <w:rFonts w:cs="Times New Roman"/>
          <w:b/>
          <w:bCs/>
          <w:sz w:val="28"/>
          <w:szCs w:val="28"/>
        </w:rPr>
        <w:t>MINI PROJECT</w:t>
      </w:r>
      <w:r w:rsidRPr="002C61A6">
        <w:rPr>
          <w:rFonts w:cs="Times New Roman"/>
          <w:b/>
          <w:bCs/>
          <w:sz w:val="28"/>
          <w:szCs w:val="28"/>
        </w:rPr>
        <w:t xml:space="preserve"> REPORT</w:t>
      </w:r>
    </w:p>
    <w:p w14:paraId="566383C7" w14:textId="77777777" w:rsidR="00335277" w:rsidRPr="002C61A6" w:rsidRDefault="00335277" w:rsidP="007D1921">
      <w:pPr>
        <w:spacing w:after="0" w:line="360" w:lineRule="auto"/>
        <w:jc w:val="center"/>
        <w:rPr>
          <w:rFonts w:cs="Times New Roman"/>
          <w:b/>
          <w:bCs/>
          <w:sz w:val="28"/>
          <w:szCs w:val="28"/>
        </w:rPr>
      </w:pPr>
    </w:p>
    <w:p w14:paraId="0EE16D1C" w14:textId="77777777" w:rsidR="007D1921" w:rsidRDefault="007D1921" w:rsidP="007D1921">
      <w:pPr>
        <w:spacing w:after="0" w:line="360" w:lineRule="auto"/>
        <w:jc w:val="center"/>
        <w:rPr>
          <w:rFonts w:cs="Times New Roman"/>
          <w:sz w:val="28"/>
          <w:szCs w:val="28"/>
        </w:rPr>
      </w:pPr>
      <w:r w:rsidRPr="002C61A6">
        <w:rPr>
          <w:rFonts w:cs="Times New Roman"/>
          <w:sz w:val="28"/>
          <w:szCs w:val="28"/>
        </w:rPr>
        <w:t>On</w:t>
      </w:r>
    </w:p>
    <w:p w14:paraId="59F5C9DF" w14:textId="77777777" w:rsidR="00335277" w:rsidRPr="002C61A6" w:rsidRDefault="00335277" w:rsidP="007D1921">
      <w:pPr>
        <w:spacing w:after="0" w:line="360" w:lineRule="auto"/>
        <w:jc w:val="center"/>
        <w:rPr>
          <w:rFonts w:cs="Times New Roman"/>
          <w:sz w:val="28"/>
          <w:szCs w:val="28"/>
        </w:rPr>
      </w:pPr>
    </w:p>
    <w:p w14:paraId="651CD12D" w14:textId="0B4B2F2D" w:rsidR="007D1921" w:rsidRDefault="007D1921" w:rsidP="007D1921">
      <w:pPr>
        <w:jc w:val="center"/>
        <w:rPr>
          <w:rFonts w:cs="Times New Roman"/>
          <w:b/>
          <w:bCs/>
          <w:sz w:val="28"/>
          <w:szCs w:val="28"/>
        </w:rPr>
      </w:pPr>
      <w:r w:rsidRPr="002C61A6">
        <w:rPr>
          <w:rFonts w:cs="Times New Roman"/>
          <w:b/>
          <w:bCs/>
          <w:sz w:val="28"/>
          <w:szCs w:val="28"/>
        </w:rPr>
        <w:t>“</w:t>
      </w:r>
      <w:r w:rsidR="00FD50EF" w:rsidRPr="00FD50EF">
        <w:rPr>
          <w:rFonts w:cs="Times New Roman"/>
          <w:b/>
          <w:bCs/>
          <w:sz w:val="28"/>
          <w:szCs w:val="28"/>
        </w:rPr>
        <w:t>DESIGN AND DEVELOP A TOOL FOR DIGITAL FORENSIC OF IMAGE</w:t>
      </w:r>
      <w:r w:rsidR="00FD50EF">
        <w:rPr>
          <w:rFonts w:cs="Times New Roman"/>
          <w:b/>
          <w:bCs/>
          <w:sz w:val="28"/>
          <w:szCs w:val="28"/>
        </w:rPr>
        <w:t>.</w:t>
      </w:r>
      <w:r w:rsidRPr="002C61A6">
        <w:rPr>
          <w:rFonts w:cs="Times New Roman"/>
          <w:b/>
          <w:bCs/>
          <w:sz w:val="28"/>
          <w:szCs w:val="28"/>
        </w:rPr>
        <w:t>”</w:t>
      </w:r>
    </w:p>
    <w:p w14:paraId="47EC653F" w14:textId="77777777" w:rsidR="007D1921" w:rsidRPr="007D1921" w:rsidRDefault="007D1921" w:rsidP="007D1921">
      <w:pPr>
        <w:jc w:val="center"/>
      </w:pPr>
    </w:p>
    <w:p w14:paraId="1D91A290" w14:textId="3DE827F4" w:rsidR="007D1921" w:rsidRPr="002C61A6" w:rsidRDefault="007D1921" w:rsidP="007D1921">
      <w:pPr>
        <w:spacing w:after="0" w:line="276" w:lineRule="auto"/>
        <w:jc w:val="center"/>
        <w:rPr>
          <w:rFonts w:cs="Times New Roman"/>
          <w:sz w:val="28"/>
          <w:szCs w:val="28"/>
        </w:rPr>
      </w:pPr>
      <w:r>
        <w:rPr>
          <w:rFonts w:cs="Times New Roman"/>
          <w:sz w:val="28"/>
          <w:szCs w:val="28"/>
        </w:rPr>
        <w:t>Fourth</w:t>
      </w:r>
      <w:r w:rsidRPr="002C61A6">
        <w:rPr>
          <w:rFonts w:cs="Times New Roman"/>
          <w:sz w:val="28"/>
          <w:szCs w:val="28"/>
        </w:rPr>
        <w:t xml:space="preserve"> Year </w:t>
      </w:r>
    </w:p>
    <w:p w14:paraId="77162169" w14:textId="77777777" w:rsidR="007D1921" w:rsidRPr="002C61A6" w:rsidRDefault="007D1921" w:rsidP="007D1921">
      <w:pPr>
        <w:spacing w:after="0" w:line="276" w:lineRule="auto"/>
        <w:jc w:val="center"/>
        <w:rPr>
          <w:rFonts w:cs="Times New Roman"/>
          <w:sz w:val="28"/>
          <w:szCs w:val="28"/>
        </w:rPr>
      </w:pPr>
      <w:r w:rsidRPr="002C61A6">
        <w:rPr>
          <w:rFonts w:cs="Times New Roman"/>
          <w:sz w:val="28"/>
          <w:szCs w:val="28"/>
        </w:rPr>
        <w:t xml:space="preserve">Department Of Computer Engineering </w:t>
      </w:r>
    </w:p>
    <w:p w14:paraId="270CB4B4" w14:textId="77777777" w:rsidR="007D1921" w:rsidRPr="002C61A6" w:rsidRDefault="007D1921" w:rsidP="007D1921">
      <w:pPr>
        <w:spacing w:after="0" w:line="276" w:lineRule="auto"/>
        <w:jc w:val="center"/>
        <w:rPr>
          <w:rFonts w:cs="Times New Roman"/>
          <w:sz w:val="28"/>
          <w:szCs w:val="28"/>
        </w:rPr>
      </w:pPr>
    </w:p>
    <w:p w14:paraId="42E319AA" w14:textId="1D5C5D96" w:rsidR="00FD50EF" w:rsidRDefault="007D1921" w:rsidP="00FD50EF">
      <w:pPr>
        <w:spacing w:after="0" w:line="276" w:lineRule="auto"/>
        <w:jc w:val="center"/>
        <w:rPr>
          <w:rFonts w:cs="Times New Roman"/>
          <w:sz w:val="28"/>
          <w:szCs w:val="28"/>
        </w:rPr>
      </w:pPr>
      <w:r w:rsidRPr="002C61A6">
        <w:rPr>
          <w:rFonts w:cs="Times New Roman"/>
          <w:sz w:val="28"/>
          <w:szCs w:val="28"/>
        </w:rPr>
        <w:t>SUBMITTED BY</w:t>
      </w:r>
    </w:p>
    <w:p w14:paraId="740ADBE2" w14:textId="77777777" w:rsidR="00335277" w:rsidRPr="002C61A6" w:rsidRDefault="00335277" w:rsidP="00FD50EF">
      <w:pPr>
        <w:spacing w:after="0" w:line="276" w:lineRule="auto"/>
        <w:jc w:val="center"/>
        <w:rPr>
          <w:rFonts w:cs="Times New Roman"/>
          <w:sz w:val="28"/>
          <w:szCs w:val="28"/>
        </w:rPr>
      </w:pPr>
    </w:p>
    <w:p w14:paraId="35050367" w14:textId="77777777" w:rsidR="007D1921" w:rsidRPr="002C61A6" w:rsidRDefault="007D1921" w:rsidP="007D1921">
      <w:pPr>
        <w:spacing w:after="0" w:line="276" w:lineRule="auto"/>
        <w:jc w:val="center"/>
        <w:rPr>
          <w:rFonts w:cs="Times New Roman"/>
          <w:sz w:val="10"/>
          <w:szCs w:val="10"/>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2A0" w:firstRow="1" w:lastRow="0" w:firstColumn="1" w:lastColumn="0" w:noHBand="1" w:noVBand="0"/>
      </w:tblPr>
      <w:tblGrid>
        <w:gridCol w:w="4144"/>
        <w:gridCol w:w="3781"/>
      </w:tblGrid>
      <w:tr w:rsidR="006F02A5" w14:paraId="59BECBFC" w14:textId="77777777" w:rsidTr="006F02A5">
        <w:tc>
          <w:tcPr>
            <w:tcW w:w="4252" w:type="dxa"/>
          </w:tcPr>
          <w:p w14:paraId="6991CEBE" w14:textId="17B8CAF2" w:rsidR="006F02A5" w:rsidRPr="006F02A5" w:rsidRDefault="006F02A5" w:rsidP="006F02A5">
            <w:pPr>
              <w:spacing w:after="0" w:line="360" w:lineRule="auto"/>
              <w:rPr>
                <w:rFonts w:cs="Times New Roman"/>
                <w:b/>
                <w:bCs/>
                <w:sz w:val="28"/>
                <w:szCs w:val="28"/>
              </w:rPr>
            </w:pPr>
            <w:r w:rsidRPr="002C61A6">
              <w:rPr>
                <w:rFonts w:cs="Times New Roman"/>
                <w:b/>
                <w:bCs/>
                <w:sz w:val="28"/>
                <w:szCs w:val="28"/>
              </w:rPr>
              <w:t>Name:</w:t>
            </w:r>
            <w:r w:rsidRPr="002C61A6">
              <w:rPr>
                <w:rFonts w:cs="Times New Roman"/>
                <w:sz w:val="28"/>
                <w:szCs w:val="28"/>
              </w:rPr>
              <w:t xml:space="preserve"> </w:t>
            </w:r>
            <w:r w:rsidRPr="006F02A5">
              <w:rPr>
                <w:rFonts w:cs="Times New Roman"/>
                <w:sz w:val="28"/>
                <w:szCs w:val="28"/>
              </w:rPr>
              <w:t>Shaikh Aashir Ali Rehan</w:t>
            </w:r>
          </w:p>
        </w:tc>
        <w:tc>
          <w:tcPr>
            <w:tcW w:w="3889" w:type="dxa"/>
          </w:tcPr>
          <w:p w14:paraId="19B54257" w14:textId="0CE75721" w:rsidR="006F02A5" w:rsidRPr="006F02A5" w:rsidRDefault="006F02A5" w:rsidP="006F02A5">
            <w:pPr>
              <w:spacing w:after="0" w:line="360" w:lineRule="auto"/>
              <w:rPr>
                <w:rFonts w:cs="Times New Roman"/>
                <w:b/>
                <w:bCs/>
                <w:sz w:val="28"/>
                <w:szCs w:val="28"/>
              </w:rPr>
            </w:pPr>
            <w:r>
              <w:rPr>
                <w:rFonts w:cs="Times New Roman"/>
                <w:b/>
                <w:bCs/>
                <w:sz w:val="28"/>
                <w:szCs w:val="28"/>
              </w:rPr>
              <w:t>Roll No: 62</w:t>
            </w:r>
          </w:p>
        </w:tc>
      </w:tr>
      <w:tr w:rsidR="006F02A5" w14:paraId="10699F96" w14:textId="77777777" w:rsidTr="006F02A5">
        <w:tc>
          <w:tcPr>
            <w:tcW w:w="4252" w:type="dxa"/>
          </w:tcPr>
          <w:p w14:paraId="07A46E39" w14:textId="12CE6F37" w:rsidR="006F02A5" w:rsidRDefault="006F02A5" w:rsidP="006F02A5">
            <w:pPr>
              <w:spacing w:after="0" w:line="360" w:lineRule="auto"/>
              <w:rPr>
                <w:rFonts w:cs="Times New Roman"/>
                <w:sz w:val="28"/>
                <w:szCs w:val="28"/>
              </w:rPr>
            </w:pPr>
            <w:r w:rsidRPr="002C61A6">
              <w:rPr>
                <w:rFonts w:cs="Times New Roman"/>
                <w:b/>
                <w:bCs/>
                <w:sz w:val="28"/>
                <w:szCs w:val="28"/>
              </w:rPr>
              <w:t>Name:</w:t>
            </w:r>
            <w:r w:rsidRPr="002C61A6">
              <w:rPr>
                <w:rFonts w:cs="Times New Roman"/>
                <w:sz w:val="28"/>
                <w:szCs w:val="28"/>
              </w:rPr>
              <w:t xml:space="preserve"> </w:t>
            </w:r>
            <w:r w:rsidRPr="006F02A5">
              <w:rPr>
                <w:rFonts w:cs="Times New Roman"/>
                <w:sz w:val="28"/>
                <w:szCs w:val="28"/>
              </w:rPr>
              <w:t xml:space="preserve">Yashraj </w:t>
            </w:r>
            <w:proofErr w:type="spellStart"/>
            <w:r w:rsidRPr="006F02A5">
              <w:rPr>
                <w:rFonts w:cs="Times New Roman"/>
                <w:sz w:val="28"/>
                <w:szCs w:val="28"/>
              </w:rPr>
              <w:t>Jijore</w:t>
            </w:r>
            <w:proofErr w:type="spellEnd"/>
            <w:r>
              <w:rPr>
                <w:rFonts w:cs="Times New Roman"/>
                <w:sz w:val="28"/>
                <w:szCs w:val="28"/>
              </w:rPr>
              <w:t xml:space="preserve">   </w:t>
            </w:r>
          </w:p>
        </w:tc>
        <w:tc>
          <w:tcPr>
            <w:tcW w:w="3889" w:type="dxa"/>
          </w:tcPr>
          <w:p w14:paraId="4A2534DB" w14:textId="695B04C9" w:rsidR="006F02A5" w:rsidRPr="006F02A5" w:rsidRDefault="006F02A5" w:rsidP="006F02A5">
            <w:pPr>
              <w:spacing w:after="0" w:line="360" w:lineRule="auto"/>
              <w:rPr>
                <w:rFonts w:cs="Times New Roman"/>
                <w:b/>
                <w:bCs/>
                <w:sz w:val="28"/>
                <w:szCs w:val="28"/>
              </w:rPr>
            </w:pPr>
            <w:r>
              <w:rPr>
                <w:rFonts w:cs="Times New Roman"/>
                <w:b/>
                <w:bCs/>
                <w:sz w:val="28"/>
                <w:szCs w:val="28"/>
              </w:rPr>
              <w:t>Roll No: 63</w:t>
            </w:r>
          </w:p>
        </w:tc>
      </w:tr>
      <w:tr w:rsidR="006F02A5" w14:paraId="61BA6463" w14:textId="77777777" w:rsidTr="006F02A5">
        <w:tc>
          <w:tcPr>
            <w:tcW w:w="4252" w:type="dxa"/>
          </w:tcPr>
          <w:p w14:paraId="3F1BF1CB" w14:textId="59F6334E" w:rsidR="006F02A5" w:rsidRDefault="006F02A5" w:rsidP="006F02A5">
            <w:pPr>
              <w:spacing w:after="0" w:line="360" w:lineRule="auto"/>
              <w:rPr>
                <w:rFonts w:cs="Times New Roman"/>
                <w:sz w:val="28"/>
                <w:szCs w:val="28"/>
              </w:rPr>
            </w:pPr>
            <w:r w:rsidRPr="002C61A6">
              <w:rPr>
                <w:rFonts w:cs="Times New Roman"/>
                <w:b/>
                <w:bCs/>
                <w:sz w:val="28"/>
                <w:szCs w:val="28"/>
              </w:rPr>
              <w:t>Name:</w:t>
            </w:r>
            <w:r w:rsidRPr="002C61A6">
              <w:rPr>
                <w:rFonts w:cs="Times New Roman"/>
                <w:sz w:val="28"/>
                <w:szCs w:val="28"/>
              </w:rPr>
              <w:t xml:space="preserve"> </w:t>
            </w:r>
            <w:r w:rsidRPr="006F02A5">
              <w:rPr>
                <w:rFonts w:cs="Times New Roman"/>
                <w:sz w:val="28"/>
                <w:szCs w:val="28"/>
              </w:rPr>
              <w:t>Ved Asawa</w:t>
            </w:r>
            <w:r>
              <w:rPr>
                <w:rFonts w:cs="Times New Roman"/>
                <w:sz w:val="28"/>
                <w:szCs w:val="28"/>
              </w:rPr>
              <w:t xml:space="preserve">        </w:t>
            </w:r>
          </w:p>
        </w:tc>
        <w:tc>
          <w:tcPr>
            <w:tcW w:w="3889" w:type="dxa"/>
          </w:tcPr>
          <w:p w14:paraId="2E17CA58" w14:textId="48FB3CDF" w:rsidR="006F02A5" w:rsidRPr="006F02A5" w:rsidRDefault="006F02A5" w:rsidP="006F02A5">
            <w:pPr>
              <w:spacing w:after="0" w:line="360" w:lineRule="auto"/>
              <w:rPr>
                <w:rFonts w:cs="Times New Roman"/>
                <w:b/>
                <w:bCs/>
                <w:sz w:val="28"/>
                <w:szCs w:val="28"/>
              </w:rPr>
            </w:pPr>
            <w:r>
              <w:rPr>
                <w:rFonts w:cs="Times New Roman"/>
                <w:b/>
                <w:bCs/>
                <w:sz w:val="28"/>
                <w:szCs w:val="28"/>
              </w:rPr>
              <w:t>Roll No: 64</w:t>
            </w:r>
          </w:p>
        </w:tc>
      </w:tr>
    </w:tbl>
    <w:p w14:paraId="2C665C28" w14:textId="3150EEF0" w:rsidR="007D1921" w:rsidRDefault="007D1921" w:rsidP="007D1921">
      <w:pPr>
        <w:spacing w:after="0" w:line="360" w:lineRule="auto"/>
        <w:rPr>
          <w:rFonts w:cs="Times New Roman"/>
          <w:sz w:val="28"/>
          <w:szCs w:val="28"/>
        </w:rPr>
      </w:pPr>
    </w:p>
    <w:p w14:paraId="6BD22F8F" w14:textId="77777777" w:rsidR="00335277" w:rsidRPr="002C61A6" w:rsidRDefault="00335277" w:rsidP="007D1921">
      <w:pPr>
        <w:spacing w:after="0" w:line="360" w:lineRule="auto"/>
        <w:rPr>
          <w:rFonts w:cs="Times New Roman"/>
          <w:sz w:val="28"/>
          <w:szCs w:val="28"/>
        </w:rPr>
      </w:pPr>
    </w:p>
    <w:p w14:paraId="54EF72DB" w14:textId="20F505EF" w:rsidR="007D1921" w:rsidRDefault="0023697B" w:rsidP="0023697B">
      <w:pPr>
        <w:spacing w:after="0" w:line="276" w:lineRule="auto"/>
        <w:jc w:val="center"/>
        <w:rPr>
          <w:rFonts w:cs="Times New Roman"/>
          <w:sz w:val="24"/>
          <w:szCs w:val="24"/>
        </w:rPr>
      </w:pPr>
      <w:r w:rsidRPr="0023697B">
        <w:rPr>
          <w:rFonts w:cs="Times New Roman"/>
          <w:sz w:val="24"/>
          <w:szCs w:val="24"/>
        </w:rPr>
        <w:t>SUBMITTED IN PARTIAL FULFILLMENT OF THE REQUIREMENTS FOR THE AWARD OF THE DEGREE OF BACHELOR OF ENGINEERING IN COMPUTER ENGINEERING</w:t>
      </w:r>
    </w:p>
    <w:p w14:paraId="3B98B91A" w14:textId="77777777" w:rsidR="0023697B" w:rsidRPr="0023697B" w:rsidRDefault="0023697B" w:rsidP="0023697B">
      <w:pPr>
        <w:spacing w:after="0" w:line="276" w:lineRule="auto"/>
        <w:jc w:val="center"/>
        <w:rPr>
          <w:rFonts w:cs="Times New Roman"/>
          <w:sz w:val="24"/>
          <w:szCs w:val="24"/>
        </w:rPr>
      </w:pPr>
    </w:p>
    <w:p w14:paraId="4C3262BB" w14:textId="77777777" w:rsidR="0023697B" w:rsidRDefault="0023697B" w:rsidP="007D1921">
      <w:pPr>
        <w:spacing w:after="0" w:line="276" w:lineRule="auto"/>
        <w:rPr>
          <w:rFonts w:cs="Times New Roman"/>
          <w:sz w:val="28"/>
          <w:szCs w:val="28"/>
        </w:rPr>
      </w:pPr>
    </w:p>
    <w:p w14:paraId="7131CA28" w14:textId="77777777" w:rsidR="00335277" w:rsidRPr="002C61A6" w:rsidRDefault="00335277" w:rsidP="007D1921">
      <w:pPr>
        <w:spacing w:after="0" w:line="276" w:lineRule="auto"/>
        <w:rPr>
          <w:rFonts w:cs="Times New Roman"/>
          <w:sz w:val="28"/>
          <w:szCs w:val="28"/>
        </w:rPr>
      </w:pPr>
    </w:p>
    <w:p w14:paraId="01162476" w14:textId="69FCFA16" w:rsidR="007D1921" w:rsidRPr="002C61A6" w:rsidRDefault="007D1921" w:rsidP="007D1921">
      <w:pPr>
        <w:spacing w:after="0" w:line="276" w:lineRule="auto"/>
        <w:jc w:val="center"/>
        <w:rPr>
          <w:rFonts w:cs="Times New Roman"/>
          <w:sz w:val="28"/>
          <w:szCs w:val="28"/>
        </w:rPr>
      </w:pPr>
      <w:r w:rsidRPr="002C61A6">
        <w:rPr>
          <w:rFonts w:cs="Times New Roman"/>
          <w:sz w:val="28"/>
          <w:szCs w:val="28"/>
        </w:rPr>
        <w:t>Academic Year :202</w:t>
      </w:r>
      <w:r>
        <w:rPr>
          <w:rFonts w:cs="Times New Roman"/>
          <w:sz w:val="28"/>
          <w:szCs w:val="28"/>
        </w:rPr>
        <w:t>6</w:t>
      </w:r>
      <w:r w:rsidRPr="002C61A6">
        <w:rPr>
          <w:rFonts w:cs="Times New Roman"/>
          <w:sz w:val="28"/>
          <w:szCs w:val="28"/>
        </w:rPr>
        <w:t>-202</w:t>
      </w:r>
      <w:r>
        <w:rPr>
          <w:rFonts w:cs="Times New Roman"/>
          <w:sz w:val="28"/>
          <w:szCs w:val="28"/>
        </w:rPr>
        <w:t>7</w:t>
      </w:r>
    </w:p>
    <w:p w14:paraId="498181BB" w14:textId="77777777" w:rsidR="007D1921" w:rsidRPr="002C61A6" w:rsidRDefault="007D1921" w:rsidP="007D1921">
      <w:pPr>
        <w:spacing w:after="0" w:line="276" w:lineRule="auto"/>
        <w:jc w:val="center"/>
        <w:rPr>
          <w:rFonts w:cs="Times New Roman"/>
          <w:sz w:val="28"/>
          <w:szCs w:val="28"/>
        </w:rPr>
      </w:pPr>
    </w:p>
    <w:p w14:paraId="05A72EE4" w14:textId="77777777" w:rsidR="007D1921" w:rsidRDefault="007D1921">
      <w:pPr>
        <w:jc w:val="center"/>
        <w:rPr>
          <w:b/>
          <w:sz w:val="28"/>
        </w:rPr>
      </w:pPr>
    </w:p>
    <w:p w14:paraId="1D525CC6" w14:textId="77777777" w:rsidR="007D1921" w:rsidRDefault="007D1921">
      <w:pPr>
        <w:jc w:val="center"/>
        <w:rPr>
          <w:b/>
          <w:sz w:val="28"/>
        </w:rPr>
      </w:pPr>
    </w:p>
    <w:p w14:paraId="3A9BAD2E" w14:textId="77777777" w:rsidR="007D1921" w:rsidRDefault="007D1921">
      <w:pPr>
        <w:jc w:val="center"/>
        <w:rPr>
          <w:b/>
          <w:sz w:val="28"/>
        </w:rPr>
      </w:pPr>
    </w:p>
    <w:p w14:paraId="01A2EF0B" w14:textId="77777777" w:rsidR="007D1921" w:rsidRDefault="007D1921">
      <w:pPr>
        <w:jc w:val="center"/>
        <w:rPr>
          <w:b/>
          <w:sz w:val="28"/>
        </w:rPr>
      </w:pPr>
    </w:p>
    <w:p w14:paraId="42253BBA" w14:textId="77777777" w:rsidR="007D1921" w:rsidRDefault="007D1921" w:rsidP="007D1921">
      <w:pPr>
        <w:rPr>
          <w:b/>
          <w:sz w:val="28"/>
        </w:rPr>
      </w:pPr>
    </w:p>
    <w:p>
      <w:pPr>
        <w:pStyle w:val="Heading1"/>
        <w:pageBreakBefore/>
        <w:spacing w:before="120" w:after="120"/>
      </w:pPr>
      <w:r>
        <w:t>ABSTRACT</w:t>
      </w:r>
    </w:p>
    <w:p>
      <w:pPr>
        <w:spacing w:line="276" w:lineRule="auto"/>
        <w:jc w:val="both"/>
      </w:pPr>
      <w:r>
        <w:t>Audio recordings are increasingly used as digital evidence in security investigations, journalism, legal proceedings, incident analysis, and cybercrime investigations. However, an audio file contains more than audible content: it also contains technical properties, metadata, signal characteristics, and patterns that can be examined for forensic purposes. This mini project presents an Audio Forensic Analyzer, a web-based application developed in Python and Streamlit for preliminary digital forensic examination of audio evidence. The system accepts common audio formats and performs evidence identification, SHA-256 hashing, MIME and file analysis, metadata extraction, waveform visualization, spectrogram analysis, audio feature extraction, and basic tampering or splice anomaly detection. The extracted signal features include RMS energy, Zero Crossing Rate (ZCR), spectral centroid, spectral rolloff, and 13 MFCC coefficients. An optional Isolation Forest method is also provided for anomaly detection. The results are presented through a centralized forensic dashboard and can be exported as a PDF forensic report. The system is intended for academic and preliminary investigative use. An anomaly or unusual metadata value is treated as an indicator requiring further examination and not as definitive proof that an audio recording has been manipulated.</w:t>
      </w:r>
    </w:p>
    <w:p>
      <w:pPr>
        <w:pStyle w:val="Heading1"/>
        <w:pageBreakBefore/>
        <w:spacing w:before="120" w:after="120"/>
      </w:pPr>
      <w:r>
        <w:t>1. INTRODUCTION</w:t>
      </w:r>
    </w:p>
    <w:p>
      <w:pPr>
        <w:pStyle w:val="Heading2"/>
        <w:spacing w:before="120" w:after="120"/>
      </w:pPr>
      <w:r>
        <w:t>1.1 Background</w:t>
      </w:r>
    </w:p>
    <w:p>
      <w:pPr>
        <w:spacing w:line="276" w:lineRule="auto"/>
        <w:jc w:val="both"/>
      </w:pPr>
      <w:r>
        <w:t>Audio recordings have become an important source of digital evidence because they are routinely captured using smartphones, computers, digital recorders, surveillance systems, communication applications, and other electronic devices. During an investigation, an examiner may need to determine the technical characteristics of an audio file, preserve its identity, inspect its metadata, study its signal characteristics, and identify regions that may require further examination.</w:t>
      </w:r>
    </w:p>
    <w:p>
      <w:pPr>
        <w:spacing w:line="276" w:lineRule="auto"/>
        <w:jc w:val="both"/>
      </w:pPr>
      <w:r>
        <w:t>Digital audio forensics is concerned with the systematic examination of audio files and their underlying digital characteristics. Unlike ordinary playback, forensic examination considers file identity, cryptographic integrity, container and metadata information, waveform behavior, frequency-domain characteristics, and changes in signal features over time.</w:t>
      </w:r>
    </w:p>
    <w:p>
      <w:pPr>
        <w:spacing w:line="276" w:lineRule="auto"/>
        <w:jc w:val="both"/>
      </w:pPr>
      <w:r>
        <w:t>A centralized audio forensic tool can reduce the need to perform these checks manually using multiple independent utilities. The proposed system combines evidence handling, metadata analysis, signal visualization, feature extraction, anomaly detection, and report generation in a single browser-based interface.</w:t>
      </w:r>
    </w:p>
    <w:p>
      <w:pPr>
        <w:pStyle w:val="Heading2"/>
        <w:spacing w:before="120" w:after="120"/>
      </w:pPr>
      <w:r>
        <w:t>1.2 Problem Statement</w:t>
      </w:r>
    </w:p>
    <w:p>
      <w:pPr>
        <w:spacing w:line="276" w:lineRule="auto"/>
        <w:jc w:val="both"/>
      </w:pPr>
      <w:r>
        <w:t>Audio evidence may contain technical information that is not visible during normal playback. Metadata can be absent or unusual, file characteristics may require verification, and editing or splicing may introduce discontinuities in signal properties. Performing these examinations manually can be time-consuming and may make it difficult to maintain a consistent analysis workflow. Therefore, there is a need for a simple centralized tool that performs multiple basic audio forensic examinations and presents the results in a structured and understandable form.</w:t>
      </w:r>
    </w:p>
    <w:p>
      <w:pPr>
        <w:pStyle w:val="Heading2"/>
        <w:spacing w:before="120" w:after="120"/>
      </w:pPr>
      <w:r>
        <w:t>1.3 Objectives</w:t>
      </w:r>
    </w:p>
    <w:p>
      <w:pPr>
        <w:pStyle w:val="ListParagraph"/>
        <w:spacing w:after="60"/>
        <w:ind w:left="432" w:hanging="259"/>
      </w:pPr>
      <w:r>
        <w:t>• Develop a web-based dashboard for preliminary digital audio forensic examination.</w:t>
      </w:r>
    </w:p>
    <w:p>
      <w:pPr>
        <w:pStyle w:val="ListParagraph"/>
        <w:spacing w:after="60"/>
        <w:ind w:left="432" w:hanging="259"/>
      </w:pPr>
      <w:r>
        <w:t>• Generate a unique evidence identifier and calculate a SHA-256 hash for an uploaded audio file.</w:t>
      </w:r>
    </w:p>
    <w:p>
      <w:pPr>
        <w:pStyle w:val="ListParagraph"/>
        <w:spacing w:after="60"/>
        <w:ind w:left="432" w:hanging="259"/>
      </w:pPr>
      <w:r>
        <w:t>• Detect and display the file size and MIME type of the evidence file.</w:t>
      </w:r>
    </w:p>
    <w:p>
      <w:pPr>
        <w:pStyle w:val="ListParagraph"/>
        <w:spacing w:after="60"/>
        <w:ind w:left="432" w:hanging="259"/>
      </w:pPr>
      <w:r>
        <w:t>• Extract technical and textual audio metadata for supported audio formats.</w:t>
      </w:r>
    </w:p>
    <w:p>
      <w:pPr>
        <w:pStyle w:val="ListParagraph"/>
        <w:spacing w:after="60"/>
        <w:ind w:left="432" w:hanging="259"/>
      </w:pPr>
      <w:r>
        <w:t>• Display waveform and spectrogram visualizations for signal inspection.</w:t>
      </w:r>
    </w:p>
    <w:p>
      <w:pPr>
        <w:pStyle w:val="ListParagraph"/>
        <w:spacing w:after="60"/>
        <w:ind w:left="432" w:hanging="259"/>
      </w:pPr>
      <w:r>
        <w:t>• Extract RMS energy, Zero Crossing Rate, spectral centroid, spectral rolloff, and MFCC features.</w:t>
      </w:r>
    </w:p>
    <w:p>
      <w:pPr>
        <w:pStyle w:val="ListParagraph"/>
        <w:spacing w:after="60"/>
        <w:ind w:left="432" w:hanging="259"/>
      </w:pPr>
      <w:r>
        <w:t>• Detect potential signal discontinuities using feature-based anomaly analysis.</w:t>
      </w:r>
    </w:p>
    <w:p>
      <w:pPr>
        <w:pStyle w:val="ListParagraph"/>
        <w:spacing w:after="60"/>
        <w:ind w:left="432" w:hanging="259"/>
      </w:pPr>
      <w:r>
        <w:t>• Provide an optional Isolation Forest method for machine-learning-based anomaly detection.</w:t>
      </w:r>
    </w:p>
    <w:p>
      <w:pPr>
        <w:pStyle w:val="ListParagraph"/>
        <w:spacing w:after="60"/>
        <w:ind w:left="432" w:hanging="259"/>
      </w:pPr>
      <w:r>
        <w:t>• Display forensic findings and suspicious timestamps through a centralized dashboard.</w:t>
      </w:r>
    </w:p>
    <w:p>
      <w:pPr>
        <w:pStyle w:val="ListParagraph"/>
        <w:spacing w:after="60"/>
        <w:ind w:left="432" w:hanging="259"/>
      </w:pPr>
      <w:r>
        <w:t>• Generate a PDF report containing the examination results and methodology.</w:t>
      </w:r>
    </w:p>
    <w:p>
      <w:pPr>
        <w:pStyle w:val="Heading2"/>
        <w:pageBreakBefore/>
        <w:spacing w:before="120" w:after="120"/>
      </w:pPr>
      <w:r>
        <w:t>1.4 Scope</w:t>
      </w:r>
    </w:p>
    <w:p>
      <w:pPr>
        <w:spacing w:line="276" w:lineRule="auto"/>
        <w:jc w:val="both"/>
      </w:pPr>
      <w:r>
        <w:t>The scope of the project is limited to preliminary digital audio forensic examination. The system supports WAV, MP3, FLAC, OGG, and M4A audio files. It performs evidence hashing, MIME and file information analysis, metadata extraction, waveform visualization, spectrogram generation, signal feature extraction, and basic anomaly-based tampering analysis. The system also provides PDF report generation for documenting the examination.</w:t>
      </w:r>
    </w:p>
    <w:p>
      <w:pPr>
        <w:spacing w:line="276" w:lineRule="auto"/>
        <w:jc w:val="both"/>
      </w:pPr>
      <w:r>
        <w:t>The project is intended as an academic and educational forensic analysis tool. It does not provide court-certified forensic conclusions or automatically establish whether an audio recording is authentic or manipulated. The current implementation does not provide speaker identification, advanced AI-generated voice detection, ENF analysis, audio steganography detection, MIDI processing, or a validated forensic classification model. Detected anomalies should therefore be corroborated using additional evidence and validated forensic procedures.</w:t>
      </w:r>
    </w:p>
    <w:p>
      <w:pPr>
        <w:pStyle w:val="Heading1"/>
        <w:spacing w:before="120" w:after="120"/>
      </w:pPr>
      <w:r>
        <w:t>2. CONCEPTUAL STUDY</w:t>
      </w:r>
    </w:p>
    <w:p>
      <w:pPr>
        <w:pStyle w:val="Heading2"/>
        <w:spacing w:before="120" w:after="120"/>
      </w:pPr>
      <w:r>
        <w:t>2.1 Digital Audio Forensics</w:t>
      </w:r>
    </w:p>
    <w:p>
      <w:pPr>
        <w:spacing w:line="276" w:lineRule="auto"/>
        <w:jc w:val="both"/>
      </w:pPr>
      <w:r>
        <w:t>Digital audio forensics is the examination of digital audio recordings to identify information about their origin, technical properties, processing history, and possible modification. A forensic examination can involve file identification, cryptographic hashing, metadata analysis, waveform inspection, spectral analysis, statistical feature extraction, and comparison of neighboring signal segments.</w:t>
      </w:r>
    </w:p>
    <w:p>
      <w:pPr>
        <w:spacing w:line="276" w:lineRule="auto"/>
        <w:jc w:val="both"/>
      </w:pPr>
      <w:r>
        <w:t>The purpose of the proposed system is not to declare an audio recording genuine or manipulated from one test. Instead, multiple indicators are collected so that an examiner can identify unusual characteristics and determine which portions of the evidence require further investigation.</w:t>
      </w:r>
    </w:p>
    <w:p>
      <w:pPr>
        <w:pStyle w:val="Heading2"/>
        <w:spacing w:before="120" w:after="120"/>
      </w:pPr>
      <w:r>
        <w:t>2.2 Audio File Formats and MIME Types</w:t>
      </w:r>
    </w:p>
    <w:p>
      <w:pPr>
        <w:spacing w:line="276" w:lineRule="auto"/>
        <w:jc w:val="both"/>
      </w:pPr>
      <w:r>
        <w:t>The project accepts common formats including WAV, MP3, FLAC, OGG, and M4A. These formats differ in their containers, compression methods, metadata structures, and encoding characteristics. MIME type detection provides an additional description of the uploaded file and helps the system identify the type of evidence being analyzed. The file extension should therefore be considered together with detected file information rather than treated as the sole source of identification.</w:t>
      </w:r>
    </w:p>
    <w:p>
      <w:pPr>
        <w:pStyle w:val="Heading2"/>
        <w:spacing w:before="120" w:after="120"/>
      </w:pPr>
      <w:r>
        <w:t>2.3 Cryptographic Hashing and Evidence Integrity</w:t>
      </w:r>
    </w:p>
    <w:p>
      <w:pPr>
        <w:spacing w:line="276" w:lineRule="auto"/>
        <w:jc w:val="both"/>
      </w:pPr>
      <w:r>
        <w:t>A cryptographic hash function converts digital data into a fixed-length value that acts as a fingerprint of the file. The project calculates a SHA-256 hash when evidence is acquired. If the contents of the audio file change, its SHA-256 value will normally change. Recording the hash therefore provides an integrity reference for the evidence used during analysis.</w:t>
      </w:r>
    </w:p>
    <w:p>
      <w:pPr>
        <w:pStyle w:val="Heading2"/>
        <w:pageBreakBefore/>
        <w:spacing w:before="120" w:after="120"/>
      </w:pPr>
      <w:r>
        <w:t>2.4 Audio Metadata</w:t>
      </w:r>
    </w:p>
    <w:p>
      <w:pPr>
        <w:spacing w:line="276" w:lineRule="auto"/>
        <w:jc w:val="both"/>
      </w:pPr>
      <w:r>
        <w:t>Audio metadata consists of information stored in or associated with an audio file. Depending on the format, metadata may contain fields such as title, artist, album, genre, date, comments, track information, duration, sample rate, number of channels, bitrate, and bit depth. The project uses the Mutagen library to extract metadata from MP3, M4A/MP4, FLAC, OGG Vorbis, and WAV files where supported.</w:t>
      </w:r>
    </w:p>
    <w:p>
      <w:pPr>
        <w:spacing w:line="276" w:lineRule="auto"/>
        <w:jc w:val="both"/>
      </w:pPr>
      <w:r>
        <w:t>Metadata is useful as contextual forensic information but should not automatically be considered trustworthy. Metadata can be absent, changed, or rewritten during legitimate audio conversion and editing. The application therefore presents metadata anomalies as indicators for examination rather than definitive evidence of manipulation.</w:t>
      </w:r>
    </w:p>
    <w:p>
      <w:pPr>
        <w:pStyle w:val="Heading2"/>
        <w:spacing w:before="120" w:after="120"/>
      </w:pPr>
      <w:r>
        <w:t>2.5 Waveform Analysis</w:t>
      </w:r>
    </w:p>
    <w:p>
      <w:pPr>
        <w:spacing w:line="276" w:lineRule="auto"/>
        <w:jc w:val="both"/>
      </w:pPr>
      <w:r>
        <w:t>A waveform represents the amplitude of an audio signal as a function of time. The horizontal axis represents time in seconds and the vertical axis represents signal amplitude. Waveform inspection can help an examiner observe silence, clipping, abrupt amplitude changes, and other signal-level characteristics.</w:t>
      </w:r>
    </w:p>
    <w:p>
      <w:pPr>
        <w:pStyle w:val="Heading2"/>
        <w:spacing w:before="120" w:after="120"/>
      </w:pPr>
      <w:r>
        <w:t>2.6 Spectrogram Analysis</w:t>
      </w:r>
    </w:p>
    <w:p>
      <w:pPr>
        <w:spacing w:line="276" w:lineRule="auto"/>
        <w:jc w:val="both"/>
      </w:pPr>
      <w:r>
        <w:t>A spectrogram represents the frequency content of an audio signal over time. The horizontal axis represents time, the vertical axis represents frequency, and the intensity represents the magnitude of frequency components. The project generates an STFT-based spectrogram and converts the magnitude to decibel scale for visualization. Spectrogram inspection can assist in identifying sudden frequency changes, gaps, continuous tones, background characteristics, and other patterns that may require investigation.</w:t>
      </w:r>
    </w:p>
    <w:p>
      <w:pPr>
        <w:pStyle w:val="Heading2"/>
        <w:spacing w:before="120" w:after="120"/>
      </w:pPr>
      <w:r>
        <w:t>2.7 Audio Signal Features</w:t>
      </w:r>
    </w:p>
    <w:p>
      <w:pPr>
        <w:spacing w:line="276" w:lineRule="auto"/>
        <w:jc w:val="both"/>
      </w:pPr>
      <w:r>
        <w:t>The project extracts several short-time audio features using Librosa. RMS energy describes the average signal energy within a frame. Zero Crossing Rate measures the rate at which the signal changes sign. Spectral centroid describes the center of gravity of the spectrum, while spectral rolloff represents the frequency below which a selected proportion of spectral energy is concentrated. The system also extracts 13 Mel-frequency cepstral coefficients (MFCCs), which describe characteristics of the short-term power spectrum on the Mel frequency scale.</w:t>
      </w:r>
    </w:p>
    <w:p>
      <w:pPr>
        <w:pStyle w:val="Heading2"/>
        <w:spacing w:before="120" w:after="120"/>
      </w:pPr>
      <w:r>
        <w:t>2.8 Anomaly and Tampering Analysis</w:t>
      </w:r>
    </w:p>
    <w:p>
      <w:pPr>
        <w:spacing w:line="276" w:lineRule="auto"/>
        <w:jc w:val="both"/>
      </w:pPr>
      <w:r>
        <w:t>The tampering module divides extracted feature sequences into overlapping analysis windows and compares neighboring windows. Large changes in the feature vectors can indicate a signal discontinuity that deserves further examination. The default method uses a threshold-based anomaly score derived from feature differences and robust statistics. An optional Isolation Forest model can identify windows that appear unusual relative to the other windows in the analyzed recording.</w:t>
      </w:r>
    </w:p>
    <w:p>
      <w:pPr>
        <w:spacing w:line="276" w:lineRule="auto"/>
        <w:jc w:val="both"/>
      </w:pPr>
      <w:r>
        <w:t>An anomaly score is not equivalent to proof of editing. Natural speech changes, background noise, recording conditions, compression, and other signal variations can also produce unusual feature values. The output should therefore be interpreted as a preliminary forensic indicator.</w:t>
      </w:r>
    </w:p>
    <w:p>
      <w:pPr>
        <w:pStyle w:val="Heading1"/>
        <w:pageBreakBefore/>
        <w:spacing w:before="120" w:after="120"/>
      </w:pPr>
      <w:r>
        <w:t>3. SYSTEM DESIGN AND METHODOLOGY</w:t>
      </w:r>
    </w:p>
    <w:p>
      <w:pPr>
        <w:pStyle w:val="Heading2"/>
        <w:spacing w:before="120" w:after="120"/>
      </w:pPr>
      <w:r>
        <w:t>3.1 Proposed System</w:t>
      </w:r>
    </w:p>
    <w:p>
      <w:pPr>
        <w:spacing w:line="276" w:lineRule="auto"/>
        <w:jc w:val="both"/>
      </w:pPr>
      <w:r>
        <w:t>The proposed system is a local or deployable web-based Audio Forensic Analyzer developed using Python and Streamlit. The application provides a browser interface through which an examiner uploads an audio file, configures analysis parameters, performs forensic examinations, reviews visualizations and anomaly findings, and generates a PDF report.</w:t>
      </w:r>
    </w:p>
    <w:p>
      <w:pPr>
        <w:spacing w:line="276" w:lineRule="auto"/>
        <w:jc w:val="both"/>
      </w:pPr>
      <w:r>
        <w:t>The application separates major forensic operations into dedicated modules. Evidence handling is implemented in evidence.py, metadata processing in metadata.py, waveform operations in waveform.py, spectrogram generation in spectrogram.py, feature extraction in features.py, tampering detection in tampering.py, and PDF report generation in report.py. app.py coordinates the user interface and the overall analysis workflow.</w:t>
      </w:r>
    </w:p>
    <w:p>
      <w:pPr>
        <w:pStyle w:val="Heading2"/>
        <w:spacing w:before="120" w:after="120"/>
      </w:pPr>
      <w:r>
        <w:t>3.2 System Workflow</w:t>
      </w:r>
    </w:p>
    <w:tbl>
      <w:tblPr>
        <w:tblStyle w:val="TableGrid"/>
        <w:tblW w:type="auto" w:w="0"/>
        <w:jc w:val="center"/>
        <w:tblLook w:firstColumn="1" w:firstRow="1" w:lastColumn="0" w:lastRow="0" w:noHBand="0" w:noVBand="1" w:val="04A0"/>
      </w:tblPr>
      <w:tblGrid>
        <w:gridCol w:w="3009"/>
        <w:gridCol w:w="3009"/>
        <w:gridCol w:w="3009"/>
      </w:tblGrid>
      <w:tr>
        <w:tc>
          <w:tcPr>
            <w:tcW w:type="dxa" w:w="1800"/>
            <w:vAlign w:val="center"/>
          </w:tcPr>
          <w:p>
            <w:r>
              <w:rPr>
                <w:b/>
              </w:rPr>
              <w:t>Stage</w:t>
            </w:r>
          </w:p>
        </w:tc>
        <w:tc>
          <w:tcPr>
            <w:tcW w:type="dxa" w:w="3888"/>
            <w:vAlign w:val="center"/>
          </w:tcPr>
          <w:p>
            <w:r>
              <w:rPr>
                <w:b/>
              </w:rPr>
              <w:t>Operation</w:t>
            </w:r>
          </w:p>
        </w:tc>
        <w:tc>
          <w:tcPr>
            <w:tcW w:type="dxa" w:w="3672"/>
            <w:vAlign w:val="center"/>
          </w:tcPr>
          <w:p>
            <w:r>
              <w:rPr>
                <w:b/>
              </w:rPr>
              <w:t>Output</w:t>
            </w:r>
          </w:p>
        </w:tc>
      </w:tr>
      <w:tr>
        <w:tc>
          <w:tcPr>
            <w:tcW w:type="dxa" w:w="1800"/>
            <w:vAlign w:val="center"/>
          </w:tcPr>
          <w:p>
            <w:r>
              <w:t>1. Evidence Acquisition</w:t>
            </w:r>
          </w:p>
        </w:tc>
        <w:tc>
          <w:tcPr>
            <w:tcW w:type="dxa" w:w="3888"/>
            <w:vAlign w:val="center"/>
          </w:tcPr>
          <w:p>
            <w:r>
              <w:t>Upload and identify audio file</w:t>
            </w:r>
          </w:p>
        </w:tc>
        <w:tc>
          <w:tcPr>
            <w:tcW w:type="dxa" w:w="3672"/>
            <w:vAlign w:val="center"/>
          </w:tcPr>
          <w:p>
            <w:r>
              <w:t>Evidence ID, filename, file size, MIME type, SHA-256</w:t>
            </w:r>
          </w:p>
        </w:tc>
      </w:tr>
      <w:tr>
        <w:tc>
          <w:tcPr>
            <w:tcW w:type="dxa" w:w="1800"/>
            <w:vAlign w:val="center"/>
          </w:tcPr>
          <w:p>
            <w:r>
              <w:t>2. Metadata Analysis</w:t>
            </w:r>
          </w:p>
        </w:tc>
        <w:tc>
          <w:tcPr>
            <w:tcW w:type="dxa" w:w="3888"/>
            <w:vAlign w:val="center"/>
          </w:tcPr>
          <w:p>
            <w:r>
              <w:t>Read technical and textual metadata</w:t>
            </w:r>
          </w:p>
        </w:tc>
        <w:tc>
          <w:tcPr>
            <w:tcW w:type="dxa" w:w="3672"/>
            <w:vAlign w:val="center"/>
          </w:tcPr>
          <w:p>
            <w:r>
              <w:t>Duration, sample rate, channels, bitrate, bit depth and tags</w:t>
            </w:r>
          </w:p>
        </w:tc>
      </w:tr>
      <w:tr>
        <w:tc>
          <w:tcPr>
            <w:tcW w:type="dxa" w:w="1800"/>
            <w:vAlign w:val="center"/>
          </w:tcPr>
          <w:p>
            <w:r>
              <w:t>3. Signal Loading</w:t>
            </w:r>
          </w:p>
        </w:tc>
        <w:tc>
          <w:tcPr>
            <w:tcW w:type="dxa" w:w="3888"/>
            <w:vAlign w:val="center"/>
          </w:tcPr>
          <w:p>
            <w:r>
              <w:t>Load audio signal for analysis</w:t>
            </w:r>
          </w:p>
        </w:tc>
        <w:tc>
          <w:tcPr>
            <w:tcW w:type="dxa" w:w="3672"/>
            <w:vAlign w:val="center"/>
          </w:tcPr>
          <w:p>
            <w:r>
              <w:t>Signal array and sample rate</w:t>
            </w:r>
          </w:p>
        </w:tc>
      </w:tr>
      <w:tr>
        <w:tc>
          <w:tcPr>
            <w:tcW w:type="dxa" w:w="1800"/>
            <w:vAlign w:val="center"/>
          </w:tcPr>
          <w:p>
            <w:r>
              <w:t>4. Waveform Analysis</w:t>
            </w:r>
          </w:p>
        </w:tc>
        <w:tc>
          <w:tcPr>
            <w:tcW w:type="dxa" w:w="3888"/>
            <w:vAlign w:val="center"/>
          </w:tcPr>
          <w:p>
            <w:r>
              <w:t>Generate amplitude-over-time representation</w:t>
            </w:r>
          </w:p>
        </w:tc>
        <w:tc>
          <w:tcPr>
            <w:tcW w:type="dxa" w:w="3672"/>
            <w:vAlign w:val="center"/>
          </w:tcPr>
          <w:p>
            <w:r>
              <w:t>Waveform visualization</w:t>
            </w:r>
          </w:p>
        </w:tc>
      </w:tr>
      <w:tr>
        <w:tc>
          <w:tcPr>
            <w:tcW w:type="dxa" w:w="1800"/>
            <w:vAlign w:val="center"/>
          </w:tcPr>
          <w:p>
            <w:r>
              <w:t>5. Spectral Analysis</w:t>
            </w:r>
          </w:p>
        </w:tc>
        <w:tc>
          <w:tcPr>
            <w:tcW w:type="dxa" w:w="3888"/>
            <w:vAlign w:val="center"/>
          </w:tcPr>
          <w:p>
            <w:r>
              <w:t>Generate STFT spectrogram in dB</w:t>
            </w:r>
          </w:p>
        </w:tc>
        <w:tc>
          <w:tcPr>
            <w:tcW w:type="dxa" w:w="3672"/>
            <w:vAlign w:val="center"/>
          </w:tcPr>
          <w:p>
            <w:r>
              <w:t>Time-frequency visualization</w:t>
            </w:r>
          </w:p>
        </w:tc>
      </w:tr>
      <w:tr>
        <w:tc>
          <w:tcPr>
            <w:tcW w:type="dxa" w:w="1800"/>
            <w:vAlign w:val="center"/>
          </w:tcPr>
          <w:p>
            <w:r>
              <w:t>6. Feature Extraction</w:t>
            </w:r>
          </w:p>
        </w:tc>
        <w:tc>
          <w:tcPr>
            <w:tcW w:type="dxa" w:w="3888"/>
            <w:vAlign w:val="center"/>
          </w:tcPr>
          <w:p>
            <w:r>
              <w:t>Calculate RMS, ZCR, spectral features and MFCCs</w:t>
            </w:r>
          </w:p>
        </w:tc>
        <w:tc>
          <w:tcPr>
            <w:tcW w:type="dxa" w:w="3672"/>
            <w:vAlign w:val="center"/>
          </w:tcPr>
          <w:p>
            <w:r>
              <w:t>Feature arrays</w:t>
            </w:r>
          </w:p>
        </w:tc>
      </w:tr>
      <w:tr>
        <w:tc>
          <w:tcPr>
            <w:tcW w:type="dxa" w:w="1800"/>
            <w:vAlign w:val="center"/>
          </w:tcPr>
          <w:p>
            <w:r>
              <w:t>7. Tampering Analysis</w:t>
            </w:r>
          </w:p>
        </w:tc>
        <w:tc>
          <w:tcPr>
            <w:tcW w:type="dxa" w:w="3888"/>
            <w:vAlign w:val="center"/>
          </w:tcPr>
          <w:p>
            <w:r>
              <w:t>Compare overlapping feature windows</w:t>
            </w:r>
          </w:p>
        </w:tc>
        <w:tc>
          <w:tcPr>
            <w:tcW w:type="dxa" w:w="3672"/>
            <w:vAlign w:val="center"/>
          </w:tcPr>
          <w:p>
            <w:r>
              <w:t>Anomaly scores and suspicious timestamps</w:t>
            </w:r>
          </w:p>
        </w:tc>
      </w:tr>
      <w:tr>
        <w:tc>
          <w:tcPr>
            <w:tcW w:type="dxa" w:w="1800"/>
            <w:vAlign w:val="center"/>
          </w:tcPr>
          <w:p>
            <w:r>
              <w:t>8. Reporting</w:t>
            </w:r>
          </w:p>
        </w:tc>
        <w:tc>
          <w:tcPr>
            <w:tcW w:type="dxa" w:w="3888"/>
            <w:vAlign w:val="center"/>
          </w:tcPr>
          <w:p>
            <w:r>
              <w:t>Compile evidence and findings</w:t>
            </w:r>
          </w:p>
        </w:tc>
        <w:tc>
          <w:tcPr>
            <w:tcW w:type="dxa" w:w="3672"/>
            <w:vAlign w:val="center"/>
          </w:tcPr>
          <w:p>
            <w:r>
              <w:t>PDF forensic report</w:t>
            </w:r>
          </w:p>
        </w:tc>
      </w:tr>
    </w:tbl>
    <w:p>
      <w:pPr>
        <w:spacing w:after="40"/>
      </w:pPr>
    </w:p>
    <w:p>
      <w:pPr>
        <w:pStyle w:val="Heading2"/>
        <w:spacing w:before="120" w:after="120"/>
      </w:pPr>
      <w:r>
        <w:t>3.3 System Components</w:t>
      </w:r>
    </w:p>
    <w:tbl>
      <w:tblPr>
        <w:tblStyle w:val="TableGrid"/>
        <w:tblW w:type="auto" w:w="0"/>
        <w:jc w:val="center"/>
        <w:tblLook w:firstColumn="1" w:firstRow="1" w:lastColumn="0" w:lastRow="0" w:noHBand="0" w:noVBand="1" w:val="04A0"/>
      </w:tblPr>
      <w:tblGrid>
        <w:gridCol w:w="4513"/>
        <w:gridCol w:w="4513"/>
      </w:tblGrid>
      <w:tr>
        <w:tc>
          <w:tcPr>
            <w:tcW w:type="dxa" w:w="3456"/>
            <w:vAlign w:val="center"/>
          </w:tcPr>
          <w:p>
            <w:r>
              <w:rPr>
                <w:b/>
              </w:rPr>
              <w:t>Component / Library</w:t>
            </w:r>
          </w:p>
        </w:tc>
        <w:tc>
          <w:tcPr>
            <w:tcW w:type="dxa" w:w="5904"/>
            <w:vAlign w:val="center"/>
          </w:tcPr>
          <w:p>
            <w:r>
              <w:rPr>
                <w:b/>
              </w:rPr>
              <w:t>Purpose</w:t>
            </w:r>
          </w:p>
        </w:tc>
      </w:tr>
      <w:tr>
        <w:tc>
          <w:tcPr>
            <w:tcW w:type="dxa" w:w="3456"/>
            <w:vAlign w:val="center"/>
          </w:tcPr>
          <w:p>
            <w:r>
              <w:t>Streamlit</w:t>
            </w:r>
          </w:p>
        </w:tc>
        <w:tc>
          <w:tcPr>
            <w:tcW w:type="dxa" w:w="5904"/>
            <w:vAlign w:val="center"/>
          </w:tcPr>
          <w:p>
            <w:r>
              <w:t>Web-based user interface and dashboard</w:t>
            </w:r>
          </w:p>
        </w:tc>
      </w:tr>
      <w:tr>
        <w:tc>
          <w:tcPr>
            <w:tcW w:type="dxa" w:w="3456"/>
            <w:vAlign w:val="center"/>
          </w:tcPr>
          <w:p>
            <w:r>
              <w:t>Librosa</w:t>
            </w:r>
          </w:p>
        </w:tc>
        <w:tc>
          <w:tcPr>
            <w:tcW w:type="dxa" w:w="5904"/>
            <w:vAlign w:val="center"/>
          </w:tcPr>
          <w:p>
            <w:r>
              <w:t>Audio loading, STFT and audio feature extraction</w:t>
            </w:r>
          </w:p>
        </w:tc>
      </w:tr>
      <w:tr>
        <w:tc>
          <w:tcPr>
            <w:tcW w:type="dxa" w:w="3456"/>
            <w:vAlign w:val="center"/>
          </w:tcPr>
          <w:p>
            <w:r>
              <w:t>NumPy</w:t>
            </w:r>
          </w:p>
        </w:tc>
        <w:tc>
          <w:tcPr>
            <w:tcW w:type="dxa" w:w="5904"/>
            <w:vAlign w:val="center"/>
          </w:tcPr>
          <w:p>
            <w:r>
              <w:t>Numerical computation and feature processing</w:t>
            </w:r>
          </w:p>
        </w:tc>
      </w:tr>
      <w:tr>
        <w:tc>
          <w:tcPr>
            <w:tcW w:type="dxa" w:w="3456"/>
            <w:vAlign w:val="center"/>
          </w:tcPr>
          <w:p>
            <w:r>
              <w:t>SciPy</w:t>
            </w:r>
          </w:p>
        </w:tc>
        <w:tc>
          <w:tcPr>
            <w:tcW w:type="dxa" w:w="5904"/>
            <w:vAlign w:val="center"/>
          </w:tcPr>
          <w:p>
            <w:r>
              <w:t>Scientific signal-processing support</w:t>
            </w:r>
          </w:p>
        </w:tc>
      </w:tr>
      <w:tr>
        <w:tc>
          <w:tcPr>
            <w:tcW w:type="dxa" w:w="3456"/>
            <w:vAlign w:val="center"/>
          </w:tcPr>
          <w:p>
            <w:r>
              <w:t>SoundFile</w:t>
            </w:r>
          </w:p>
        </w:tc>
        <w:tc>
          <w:tcPr>
            <w:tcW w:type="dxa" w:w="5904"/>
            <w:vAlign w:val="center"/>
          </w:tcPr>
          <w:p>
            <w:r>
              <w:t>Audio file input/output support</w:t>
            </w:r>
          </w:p>
        </w:tc>
      </w:tr>
      <w:tr>
        <w:tc>
          <w:tcPr>
            <w:tcW w:type="dxa" w:w="3456"/>
            <w:vAlign w:val="center"/>
          </w:tcPr>
          <w:p>
            <w:r>
              <w:t>Mutagen</w:t>
            </w:r>
          </w:p>
        </w:tc>
        <w:tc>
          <w:tcPr>
            <w:tcW w:type="dxa" w:w="5904"/>
            <w:vAlign w:val="center"/>
          </w:tcPr>
          <w:p>
            <w:r>
              <w:t>Audio metadata extraction</w:t>
            </w:r>
          </w:p>
        </w:tc>
      </w:tr>
      <w:tr>
        <w:tc>
          <w:tcPr>
            <w:tcW w:type="dxa" w:w="3456"/>
            <w:vAlign w:val="center"/>
          </w:tcPr>
          <w:p>
            <w:r>
              <w:t>python-magic</w:t>
            </w:r>
          </w:p>
        </w:tc>
        <w:tc>
          <w:tcPr>
            <w:tcW w:type="dxa" w:w="5904"/>
            <w:vAlign w:val="center"/>
          </w:tcPr>
          <w:p>
            <w:r>
              <w:t>MIME type identification</w:t>
            </w:r>
          </w:p>
        </w:tc>
      </w:tr>
      <w:tr>
        <w:tc>
          <w:tcPr>
            <w:tcW w:type="dxa" w:w="3456"/>
            <w:vAlign w:val="center"/>
          </w:tcPr>
          <w:p>
            <w:r>
              <w:t>Scikit-learn</w:t>
            </w:r>
          </w:p>
        </w:tc>
        <w:tc>
          <w:tcPr>
            <w:tcW w:type="dxa" w:w="5904"/>
            <w:vAlign w:val="center"/>
          </w:tcPr>
          <w:p>
            <w:r>
              <w:t>Optional Isolation Forest anomaly detection</w:t>
            </w:r>
          </w:p>
        </w:tc>
      </w:tr>
      <w:tr>
        <w:tc>
          <w:tcPr>
            <w:tcW w:type="dxa" w:w="3456"/>
            <w:vAlign w:val="center"/>
          </w:tcPr>
          <w:p>
            <w:r>
              <w:t>Matplotlib</w:t>
            </w:r>
          </w:p>
        </w:tc>
        <w:tc>
          <w:tcPr>
            <w:tcW w:type="dxa" w:w="5904"/>
            <w:vAlign w:val="center"/>
          </w:tcPr>
          <w:p>
            <w:r>
              <w:t>Spectrogram visualization in the dashboard</w:t>
            </w:r>
          </w:p>
        </w:tc>
      </w:tr>
      <w:tr>
        <w:tc>
          <w:tcPr>
            <w:tcW w:type="dxa" w:w="3456"/>
            <w:vAlign w:val="center"/>
          </w:tcPr>
          <w:p>
            <w:r>
              <w:t>ReportLab</w:t>
            </w:r>
          </w:p>
        </w:tc>
        <w:tc>
          <w:tcPr>
            <w:tcW w:type="dxa" w:w="5904"/>
            <w:vAlign w:val="center"/>
          </w:tcPr>
          <w:p>
            <w:r>
              <w:t>PDF forensic report generation</w:t>
            </w:r>
          </w:p>
        </w:tc>
      </w:tr>
      <w:tr>
        <w:tc>
          <w:tcPr>
            <w:tcW w:type="dxa" w:w="3456"/>
            <w:vAlign w:val="center"/>
          </w:tcPr>
          <w:p>
            <w:r>
              <w:t>hashlib</w:t>
            </w:r>
          </w:p>
        </w:tc>
        <w:tc>
          <w:tcPr>
            <w:tcW w:type="dxa" w:w="5904"/>
            <w:vAlign w:val="center"/>
          </w:tcPr>
          <w:p>
            <w:r>
              <w:t>SHA-256 evidence hashing</w:t>
            </w:r>
          </w:p>
        </w:tc>
      </w:tr>
    </w:tbl>
    <w:p>
      <w:pPr>
        <w:spacing w:after="40"/>
      </w:pPr>
    </w:p>
    <w:p>
      <w:pPr>
        <w:pStyle w:val="Heading2"/>
        <w:pageBreakBefore/>
        <w:spacing w:before="120" w:after="120"/>
      </w:pPr>
      <w:r>
        <w:t>3.4 Hardware and Software Requirements</w:t>
      </w:r>
    </w:p>
    <w:tbl>
      <w:tblPr>
        <w:tblStyle w:val="TableGrid"/>
        <w:tblW w:type="auto" w:w="0"/>
        <w:jc w:val="center"/>
        <w:tblLook w:firstColumn="1" w:firstRow="1" w:lastColumn="0" w:lastRow="0" w:noHBand="0" w:noVBand="1" w:val="04A0"/>
      </w:tblPr>
      <w:tblGrid>
        <w:gridCol w:w="4513"/>
        <w:gridCol w:w="4513"/>
      </w:tblGrid>
      <w:tr>
        <w:tc>
          <w:tcPr>
            <w:tcW w:type="dxa" w:w="3600"/>
            <w:vAlign w:val="center"/>
          </w:tcPr>
          <w:p>
            <w:r>
              <w:rPr>
                <w:b/>
              </w:rPr>
              <w:t>Requirement</w:t>
            </w:r>
          </w:p>
        </w:tc>
        <w:tc>
          <w:tcPr>
            <w:tcW w:type="dxa" w:w="5760"/>
            <w:vAlign w:val="center"/>
          </w:tcPr>
          <w:p>
            <w:r>
              <w:rPr>
                <w:b/>
              </w:rPr>
              <w:t>Recommended</w:t>
            </w:r>
          </w:p>
        </w:tc>
      </w:tr>
      <w:tr>
        <w:tc>
          <w:tcPr>
            <w:tcW w:type="dxa" w:w="3600"/>
            <w:vAlign w:val="center"/>
          </w:tcPr>
          <w:p>
            <w:r>
              <w:t>Processor</w:t>
            </w:r>
          </w:p>
        </w:tc>
        <w:tc>
          <w:tcPr>
            <w:tcW w:type="dxa" w:w="5760"/>
            <w:vAlign w:val="center"/>
          </w:tcPr>
          <w:p>
            <w:r>
              <w:t>Dual-core processor or better</w:t>
            </w:r>
          </w:p>
        </w:tc>
      </w:tr>
      <w:tr>
        <w:tc>
          <w:tcPr>
            <w:tcW w:type="dxa" w:w="3600"/>
            <w:vAlign w:val="center"/>
          </w:tcPr>
          <w:p>
            <w:r>
              <w:t>RAM</w:t>
            </w:r>
          </w:p>
        </w:tc>
        <w:tc>
          <w:tcPr>
            <w:tcW w:type="dxa" w:w="5760"/>
            <w:vAlign w:val="center"/>
          </w:tcPr>
          <w:p>
            <w:r>
              <w:t>4 GB or more</w:t>
            </w:r>
          </w:p>
        </w:tc>
      </w:tr>
      <w:tr>
        <w:tc>
          <w:tcPr>
            <w:tcW w:type="dxa" w:w="3600"/>
            <w:vAlign w:val="center"/>
          </w:tcPr>
          <w:p>
            <w:r>
              <w:t>Storage</w:t>
            </w:r>
          </w:p>
        </w:tc>
        <w:tc>
          <w:tcPr>
            <w:tcW w:type="dxa" w:w="5760"/>
            <w:vAlign w:val="center"/>
          </w:tcPr>
          <w:p>
            <w:r>
              <w:t>At least 1 GB free space</w:t>
            </w:r>
          </w:p>
        </w:tc>
      </w:tr>
      <w:tr>
        <w:tc>
          <w:tcPr>
            <w:tcW w:type="dxa" w:w="3600"/>
            <w:vAlign w:val="center"/>
          </w:tcPr>
          <w:p>
            <w:r>
              <w:t>Operating System</w:t>
            </w:r>
          </w:p>
        </w:tc>
        <w:tc>
          <w:tcPr>
            <w:tcW w:type="dxa" w:w="5760"/>
            <w:vAlign w:val="center"/>
          </w:tcPr>
          <w:p>
            <w:r>
              <w:t>Windows, Linux or macOS</w:t>
            </w:r>
          </w:p>
        </w:tc>
      </w:tr>
      <w:tr>
        <w:tc>
          <w:tcPr>
            <w:tcW w:type="dxa" w:w="3600"/>
            <w:vAlign w:val="center"/>
          </w:tcPr>
          <w:p>
            <w:r>
              <w:t>Python</w:t>
            </w:r>
          </w:p>
        </w:tc>
        <w:tc>
          <w:tcPr>
            <w:tcW w:type="dxa" w:w="5760"/>
            <w:vAlign w:val="center"/>
          </w:tcPr>
          <w:p>
            <w:r>
              <w:t>Python 3.11 or newer</w:t>
            </w:r>
          </w:p>
        </w:tc>
      </w:tr>
      <w:tr>
        <w:tc>
          <w:tcPr>
            <w:tcW w:type="dxa" w:w="3600"/>
            <w:vAlign w:val="center"/>
          </w:tcPr>
          <w:p>
            <w:r>
              <w:t>Browser</w:t>
            </w:r>
          </w:p>
        </w:tc>
        <w:tc>
          <w:tcPr>
            <w:tcW w:type="dxa" w:w="5760"/>
            <w:vAlign w:val="center"/>
          </w:tcPr>
          <w:p>
            <w:r>
              <w:t>Chrome, Edge or Firefox</w:t>
            </w:r>
          </w:p>
        </w:tc>
      </w:tr>
      <w:tr>
        <w:tc>
          <w:tcPr>
            <w:tcW w:type="dxa" w:w="3600"/>
            <w:vAlign w:val="center"/>
          </w:tcPr>
          <w:p>
            <w:r>
              <w:t>Runtime</w:t>
            </w:r>
          </w:p>
        </w:tc>
        <w:tc>
          <w:tcPr>
            <w:tcW w:type="dxa" w:w="5760"/>
            <w:vAlign w:val="center"/>
          </w:tcPr>
          <w:p>
            <w:r>
              <w:t>Local Python environment or Docker container</w:t>
            </w:r>
          </w:p>
        </w:tc>
      </w:tr>
    </w:tbl>
    <w:p>
      <w:pPr>
        <w:spacing w:after="40"/>
      </w:pPr>
    </w:p>
    <w:p>
      <w:pPr>
        <w:pStyle w:val="Heading2"/>
        <w:spacing w:before="120" w:after="120"/>
      </w:pPr>
      <w:r>
        <w:t>3.5 Main Modules</w:t>
      </w:r>
    </w:p>
    <w:p>
      <w:pPr>
        <w:pStyle w:val="ListParagraph"/>
        <w:spacing w:after="60"/>
        <w:ind w:left="432" w:hanging="259"/>
      </w:pPr>
      <w:r>
        <w:t>• Audio Upload and Validation Module</w:t>
      </w:r>
    </w:p>
    <w:p>
      <w:pPr>
        <w:pStyle w:val="ListParagraph"/>
        <w:spacing w:after="60"/>
        <w:ind w:left="432" w:hanging="259"/>
      </w:pPr>
      <w:r>
        <w:t>• Evidence Identification and SHA-256 Hashing Module</w:t>
      </w:r>
    </w:p>
    <w:p>
      <w:pPr>
        <w:pStyle w:val="ListParagraph"/>
        <w:spacing w:after="60"/>
        <w:ind w:left="432" w:hanging="259"/>
      </w:pPr>
      <w:r>
        <w:t>• Audio Metadata Analysis Module</w:t>
      </w:r>
    </w:p>
    <w:p>
      <w:pPr>
        <w:pStyle w:val="ListParagraph"/>
        <w:spacing w:after="60"/>
        <w:ind w:left="432" w:hanging="259"/>
      </w:pPr>
      <w:r>
        <w:t>• Waveform Visualization Module</w:t>
      </w:r>
    </w:p>
    <w:p>
      <w:pPr>
        <w:pStyle w:val="ListParagraph"/>
        <w:spacing w:after="60"/>
        <w:ind w:left="432" w:hanging="259"/>
      </w:pPr>
      <w:r>
        <w:t>• Spectrogram Analysis Module</w:t>
      </w:r>
    </w:p>
    <w:p>
      <w:pPr>
        <w:pStyle w:val="ListParagraph"/>
        <w:spacing w:after="60"/>
        <w:ind w:left="432" w:hanging="259"/>
      </w:pPr>
      <w:r>
        <w:t>• Audio Feature Extraction Module</w:t>
      </w:r>
    </w:p>
    <w:p>
      <w:pPr>
        <w:pStyle w:val="ListParagraph"/>
        <w:spacing w:after="60"/>
        <w:ind w:left="432" w:hanging="259"/>
      </w:pPr>
      <w:r>
        <w:t>• Threshold-Based Tampering Detection Module</w:t>
      </w:r>
    </w:p>
    <w:p>
      <w:pPr>
        <w:pStyle w:val="ListParagraph"/>
        <w:spacing w:after="60"/>
        <w:ind w:left="432" w:hanging="259"/>
      </w:pPr>
      <w:r>
        <w:t>• Optional Isolation Forest Anomaly Detection Module</w:t>
      </w:r>
    </w:p>
    <w:p>
      <w:pPr>
        <w:pStyle w:val="ListParagraph"/>
        <w:spacing w:after="60"/>
        <w:ind w:left="432" w:hanging="259"/>
      </w:pPr>
      <w:r>
        <w:t>• Forensic Dashboard Module</w:t>
      </w:r>
    </w:p>
    <w:p>
      <w:pPr>
        <w:pStyle w:val="ListParagraph"/>
        <w:spacing w:after="60"/>
        <w:ind w:left="432" w:hanging="259"/>
      </w:pPr>
      <w:r>
        <w:t>• PDF Report Generation Module</w:t>
      </w:r>
    </w:p>
    <w:p>
      <w:pPr>
        <w:pStyle w:val="Heading2"/>
        <w:spacing w:before="120" w:after="120"/>
      </w:pPr>
      <w:r>
        <w:t>3.6 System Architecture</w:t>
      </w:r>
    </w:p>
    <w:p>
      <w:pPr>
        <w:jc w:val="center"/>
      </w:pPr>
      <w:r>
        <w:rPr>
          <w:rFonts w:ascii="Times New Roman" w:hAnsi="Times New Roman"/>
          <w:b/>
          <w:sz w:val="24"/>
        </w:rPr>
        <w:t>USER → STREAMLIT DASHBOARD → AUDIO FORENSIC ENGINE</w:t>
      </w:r>
    </w:p>
    <w:p>
      <w:pPr>
        <w:jc w:val="center"/>
      </w:pPr>
      <w:r>
        <w:rPr>
          <w:rFonts w:ascii="Times New Roman" w:hAnsi="Times New Roman"/>
          <w:b w:val="0"/>
          <w:sz w:val="22"/>
        </w:rPr>
        <w:t xml:space="preserve">                         ↓</w:t>
      </w:r>
    </w:p>
    <w:p>
      <w:pPr>
        <w:jc w:val="center"/>
      </w:pPr>
      <w:r>
        <w:rPr>
          <w:rFonts w:ascii="Times New Roman" w:hAnsi="Times New Roman"/>
          <w:b w:val="0"/>
          <w:sz w:val="22"/>
        </w:rPr>
        <w:t xml:space="preserve">        ┌───────────────┬────────────────┐</w:t>
      </w:r>
    </w:p>
    <w:p>
      <w:pPr>
        <w:jc w:val="center"/>
      </w:pPr>
      <w:r>
        <w:rPr>
          <w:rFonts w:ascii="Times New Roman" w:hAnsi="Times New Roman"/>
          <w:b w:val="0"/>
          <w:sz w:val="22"/>
        </w:rPr>
        <w:t xml:space="preserve">        ↓               ↓                ↓</w:t>
      </w:r>
    </w:p>
    <w:p>
      <w:pPr>
        <w:jc w:val="center"/>
      </w:pPr>
      <w:r>
        <w:rPr>
          <w:rFonts w:ascii="Times New Roman" w:hAnsi="Times New Roman"/>
          <w:b w:val="0"/>
          <w:sz w:val="22"/>
        </w:rPr>
        <w:t xml:space="preserve"> Evidence          Metadata          Signal Analysis</w:t>
      </w:r>
    </w:p>
    <w:p>
      <w:pPr>
        <w:jc w:val="center"/>
      </w:pPr>
      <w:r>
        <w:rPr>
          <w:rFonts w:ascii="Times New Roman" w:hAnsi="Times New Roman"/>
          <w:b w:val="0"/>
          <w:sz w:val="22"/>
        </w:rPr>
        <w:t xml:space="preserve">        ↓               ↓                ↓</w:t>
      </w:r>
    </w:p>
    <w:p>
      <w:pPr>
        <w:jc w:val="center"/>
      </w:pPr>
      <w:r>
        <w:rPr>
          <w:rFonts w:ascii="Times New Roman" w:hAnsi="Times New Roman"/>
          <w:b w:val="0"/>
          <w:sz w:val="22"/>
        </w:rPr>
        <w:t xml:space="preserve"> SHA-256          Technical       ┌──────┼──────┐</w:t>
      </w:r>
    </w:p>
    <w:p>
      <w:pPr>
        <w:jc w:val="center"/>
      </w:pPr>
      <w:r>
        <w:rPr>
          <w:rFonts w:ascii="Times New Roman" w:hAnsi="Times New Roman"/>
          <w:b w:val="0"/>
          <w:sz w:val="22"/>
        </w:rPr>
        <w:t xml:space="preserve"> MIME/File        Properties      ↓      ↓      ↓</w:t>
      </w:r>
    </w:p>
    <w:p>
      <w:pPr>
        <w:jc w:val="center"/>
      </w:pPr>
      <w:r>
        <w:rPr>
          <w:rFonts w:ascii="Times New Roman" w:hAnsi="Times New Roman"/>
          <w:b w:val="0"/>
          <w:sz w:val="22"/>
        </w:rPr>
        <w:t xml:space="preserve"> Information                     Waveform Spectrogram Features</w:t>
      </w:r>
    </w:p>
    <w:p>
      <w:pPr>
        <w:jc w:val="center"/>
      </w:pPr>
      <w:r>
        <w:rPr>
          <w:rFonts w:ascii="Times New Roman" w:hAnsi="Times New Roman"/>
          <w:b w:val="0"/>
          <w:sz w:val="22"/>
        </w:rPr>
        <w:t xml:space="preserve">                                      ↓</w:t>
      </w:r>
    </w:p>
    <w:p>
      <w:pPr>
        <w:jc w:val="center"/>
      </w:pPr>
      <w:r>
        <w:rPr>
          <w:rFonts w:ascii="Times New Roman" w:hAnsi="Times New Roman"/>
          <w:b w:val="0"/>
          <w:sz w:val="22"/>
        </w:rPr>
        <w:t xml:space="preserve">                              Tampering Detection</w:t>
      </w:r>
    </w:p>
    <w:p>
      <w:pPr>
        <w:jc w:val="center"/>
      </w:pPr>
      <w:r>
        <w:rPr>
          <w:rFonts w:ascii="Times New Roman" w:hAnsi="Times New Roman"/>
          <w:b w:val="0"/>
          <w:sz w:val="22"/>
        </w:rPr>
        <w:t xml:space="preserve">                                      ↓</w:t>
      </w:r>
    </w:p>
    <w:p>
      <w:pPr>
        <w:jc w:val="center"/>
      </w:pPr>
      <w:r>
        <w:rPr>
          <w:rFonts w:ascii="Times New Roman" w:hAnsi="Times New Roman"/>
          <w:b w:val="0"/>
          <w:sz w:val="22"/>
        </w:rPr>
        <w:t xml:space="preserve">                               Forensic Findings</w:t>
      </w:r>
    </w:p>
    <w:p>
      <w:pPr>
        <w:jc w:val="center"/>
      </w:pPr>
      <w:r>
        <w:rPr>
          <w:rFonts w:ascii="Times New Roman" w:hAnsi="Times New Roman"/>
          <w:b w:val="0"/>
          <w:sz w:val="22"/>
        </w:rPr>
        <w:t xml:space="preserve">                                      ↓</w:t>
      </w:r>
    </w:p>
    <w:p>
      <w:pPr>
        <w:jc w:val="center"/>
      </w:pPr>
      <w:r>
        <w:rPr>
          <w:rFonts w:ascii="Times New Roman" w:hAnsi="Times New Roman"/>
          <w:b w:val="0"/>
          <w:sz w:val="22"/>
        </w:rPr>
        <w:t xml:space="preserve">                                  PDF Report</w:t>
      </w:r>
    </w:p>
    <w:p>
      <w:pPr>
        <w:pStyle w:val="Heading1"/>
        <w:pageBreakBefore/>
        <w:spacing w:before="120" w:after="120"/>
      </w:pPr>
      <w:r>
        <w:t>4. IMPLEMENTATION</w:t>
      </w:r>
    </w:p>
    <w:p>
      <w:pPr>
        <w:pStyle w:val="Heading2"/>
        <w:spacing w:before="120" w:after="120"/>
      </w:pPr>
      <w:r>
        <w:t>4.1 Audio Upload and Evidence Acquisition</w:t>
      </w:r>
    </w:p>
    <w:p>
      <w:pPr>
        <w:spacing w:line="276" w:lineRule="auto"/>
        <w:jc w:val="both"/>
      </w:pPr>
      <w:r>
        <w:t>The Streamlit interface provides an audio file uploader supporting WAV, MP3, FLAC, OGG, and M4A files. The uploaded file is temporarily stored for analysis. The evidence module creates a unique evidence identifier using the analysis timestamp, records the filename and file size, detects the MIME type using python-magic, and calculates the SHA-256 hash by reading the file in chunks. This process creates an integrity reference before the remaining analysis is performed.</w:t>
      </w:r>
    </w:p>
    <w:p>
      <w:pPr>
        <w:pStyle w:val="Heading2"/>
        <w:spacing w:before="120" w:after="120"/>
      </w:pPr>
      <w:r>
        <w:t>4.2 Audio Metadata Extraction</w:t>
      </w:r>
    </w:p>
    <w:p>
      <w:pPr>
        <w:spacing w:line="276" w:lineRule="auto"/>
        <w:jc w:val="both"/>
      </w:pPr>
      <w:r>
        <w:t>The metadata module uses Mutagen to read supported audio formats. For MP3 files it can read ID3 fields such as title, artist, album, genre, year, comment, and track number. Similar mappings are implemented for MP4/M4A, FLAC, OGG Vorbis, and WAV metadata. Technical information available from the audio object is also recorded, including duration, sample rate, number of channels, bitrate, and bit depth when available.</w:t>
      </w:r>
    </w:p>
    <w:p>
      <w:pPr>
        <w:pStyle w:val="Heading2"/>
        <w:spacing w:before="120" w:after="120"/>
      </w:pPr>
      <w:r>
        <w:t>4.3 Metadata Anomaly Checks</w:t>
      </w:r>
    </w:p>
    <w:p>
      <w:pPr>
        <w:spacing w:line="276" w:lineRule="auto"/>
        <w:jc w:val="both"/>
      </w:pPr>
      <w:r>
        <w:t>The metadata analyzer checks whether essential technical fields such as duration, sample rate, and channel count are available. It also checks for invalid or unusual values such as non-positive sample rates, negative duration, and extremely long recordings. These checks are reported as metadata indicators and are not treated as proof of manipulation.</w:t>
      </w:r>
    </w:p>
    <w:p>
      <w:pPr>
        <w:pStyle w:val="Heading2"/>
        <w:spacing w:before="120" w:after="120"/>
      </w:pPr>
      <w:r>
        <w:t>4.4 Waveform Generation</w:t>
      </w:r>
    </w:p>
    <w:p>
      <w:pPr>
        <w:spacing w:line="276" w:lineRule="auto"/>
        <w:jc w:val="both"/>
      </w:pPr>
      <w:r>
        <w:t>The waveform module loads the audio signal and its sample rate. The dashboard converts the signal into time-amplitude data and displays it as a waveform. For long recordings, the waveform data can be reduced for efficient browser visualization while preserving the overall signal shape.</w:t>
      </w:r>
    </w:p>
    <w:p>
      <w:pPr>
        <w:pStyle w:val="Heading2"/>
        <w:spacing w:before="120" w:after="120"/>
      </w:pPr>
      <w:r>
        <w:t>4.5 Spectrogram Generation</w:t>
      </w:r>
    </w:p>
    <w:p>
      <w:pPr>
        <w:spacing w:line="276" w:lineRule="auto"/>
        <w:jc w:val="both"/>
      </w:pPr>
      <w:r>
        <w:t>The spectrogram module performs short-time Fourier transform analysis on the audio signal. The resulting magnitude values are converted to decibel scale and displayed with time on the horizontal axis and frequency on the vertical axis. The dashboard limits the displayed frequency range to the valid Nyquist frequency of the recording.</w:t>
      </w:r>
    </w:p>
    <w:p>
      <w:pPr>
        <w:pStyle w:val="Heading2"/>
        <w:pageBreakBefore/>
        <w:spacing w:before="120" w:after="120"/>
      </w:pPr>
      <w:r>
        <w:t>4.6 Audio Feature Extraction</w:t>
      </w:r>
    </w:p>
    <w:p>
      <w:pPr>
        <w:spacing w:line="276" w:lineRule="auto"/>
        <w:jc w:val="both"/>
      </w:pPr>
      <w:r>
        <w:t>The feature extraction module uses Librosa to calculate five groups of features: RMS energy, Zero Crossing Rate, spectral centroid, spectral rolloff, and 13 MFCC coefficients. These features describe complementary aspects of the audio signal and form the input for the anomaly analysis stage.</w:t>
      </w:r>
    </w:p>
    <w:tbl>
      <w:tblPr>
        <w:tblStyle w:val="TableGrid"/>
        <w:tblW w:type="auto" w:w="0"/>
        <w:jc w:val="center"/>
        <w:tblLook w:firstColumn="1" w:firstRow="1" w:lastColumn="0" w:lastRow="0" w:noHBand="0" w:noVBand="1" w:val="04A0"/>
      </w:tblPr>
      <w:tblGrid>
        <w:gridCol w:w="4513"/>
        <w:gridCol w:w="4513"/>
      </w:tblGrid>
      <w:tr>
        <w:tc>
          <w:tcPr>
            <w:tcW w:type="dxa" w:w="2880"/>
            <w:vAlign w:val="center"/>
          </w:tcPr>
          <w:p>
            <w:r>
              <w:rPr>
                <w:b/>
              </w:rPr>
              <w:t>Feature</w:t>
            </w:r>
          </w:p>
        </w:tc>
        <w:tc>
          <w:tcPr>
            <w:tcW w:type="dxa" w:w="6480"/>
            <w:vAlign w:val="center"/>
          </w:tcPr>
          <w:p>
            <w:r>
              <w:rPr>
                <w:b/>
              </w:rPr>
              <w:t>Purpose in Analysis</w:t>
            </w:r>
          </w:p>
        </w:tc>
      </w:tr>
      <w:tr>
        <w:tc>
          <w:tcPr>
            <w:tcW w:type="dxa" w:w="2880"/>
            <w:vAlign w:val="center"/>
          </w:tcPr>
          <w:p>
            <w:r>
              <w:t>RMS Energy</w:t>
            </w:r>
          </w:p>
        </w:tc>
        <w:tc>
          <w:tcPr>
            <w:tcW w:type="dxa" w:w="6480"/>
            <w:vAlign w:val="center"/>
          </w:tcPr>
          <w:p>
            <w:r>
              <w:t>Represents short-time signal energy and can highlight abrupt amplitude changes.</w:t>
            </w:r>
          </w:p>
        </w:tc>
      </w:tr>
      <w:tr>
        <w:tc>
          <w:tcPr>
            <w:tcW w:type="dxa" w:w="2880"/>
            <w:vAlign w:val="center"/>
          </w:tcPr>
          <w:p>
            <w:r>
              <w:t>Zero Crossing Rate</w:t>
            </w:r>
          </w:p>
        </w:tc>
        <w:tc>
          <w:tcPr>
            <w:tcW w:type="dxa" w:w="6480"/>
            <w:vAlign w:val="center"/>
          </w:tcPr>
          <w:p>
            <w:r>
              <w:t>Measures sign changes in the waveform and can indicate changes in signal texture.</w:t>
            </w:r>
          </w:p>
        </w:tc>
      </w:tr>
      <w:tr>
        <w:tc>
          <w:tcPr>
            <w:tcW w:type="dxa" w:w="2880"/>
            <w:vAlign w:val="center"/>
          </w:tcPr>
          <w:p>
            <w:r>
              <w:t>Spectral Centroid</w:t>
            </w:r>
          </w:p>
        </w:tc>
        <w:tc>
          <w:tcPr>
            <w:tcW w:type="dxa" w:w="6480"/>
            <w:vAlign w:val="center"/>
          </w:tcPr>
          <w:p>
            <w:r>
              <w:t>Describes the center of spectral energy and can indicate changes in brightness or frequency distribution.</w:t>
            </w:r>
          </w:p>
        </w:tc>
      </w:tr>
      <w:tr>
        <w:tc>
          <w:tcPr>
            <w:tcW w:type="dxa" w:w="2880"/>
            <w:vAlign w:val="center"/>
          </w:tcPr>
          <w:p>
            <w:r>
              <w:t>Spectral Rolloff</w:t>
            </w:r>
          </w:p>
        </w:tc>
        <w:tc>
          <w:tcPr>
            <w:tcW w:type="dxa" w:w="6480"/>
            <w:vAlign w:val="center"/>
          </w:tcPr>
          <w:p>
            <w:r>
              <w:t>Represents the frequency below which a selected percentage of spectral energy occurs.</w:t>
            </w:r>
          </w:p>
        </w:tc>
      </w:tr>
      <w:tr>
        <w:tc>
          <w:tcPr>
            <w:tcW w:type="dxa" w:w="2880"/>
            <w:vAlign w:val="center"/>
          </w:tcPr>
          <w:p>
            <w:r>
              <w:t>MFCC (13 coefficients)</w:t>
            </w:r>
          </w:p>
        </w:tc>
        <w:tc>
          <w:tcPr>
            <w:tcW w:type="dxa" w:w="6480"/>
            <w:vAlign w:val="center"/>
          </w:tcPr>
          <w:p>
            <w:r>
              <w:t>Represents short-term spectral characteristics and is useful for comparing neighboring audio segments.</w:t>
            </w:r>
          </w:p>
        </w:tc>
      </w:tr>
    </w:tbl>
    <w:p>
      <w:pPr>
        <w:spacing w:after="40"/>
      </w:pPr>
    </w:p>
    <w:p>
      <w:pPr>
        <w:pStyle w:val="Heading2"/>
        <w:spacing w:before="120" w:after="120"/>
      </w:pPr>
      <w:r>
        <w:t>4.7 Tampering and Splice Anomaly Detection</w:t>
      </w:r>
    </w:p>
    <w:p>
      <w:pPr>
        <w:spacing w:line="276" w:lineRule="auto"/>
        <w:jc w:val="both"/>
      </w:pPr>
      <w:r>
        <w:t>The tampering detector receives the extracted feature arrays and divides them into overlapping feature windows. For the threshold-based method, adjacent feature vectors are subtracted and an anomaly score is calculated using the Euclidean norm of the feature differences. A robust threshold based on median absolute deviation is used to identify unusually large changes. For each detected anomaly, the system records an approximate timestamp, anomaly score, threshold, dominant contributing feature, and feature differences.</w:t>
      </w:r>
    </w:p>
    <w:p>
      <w:pPr>
        <w:spacing w:line="276" w:lineRule="auto"/>
        <w:jc w:val="both"/>
      </w:pPr>
      <w:r>
        <w:t>The optional Isolation Forest mode uses Scikit-learn to model the feature vectors and identify observations that appear to be outliers. The application exposes window size, overlap, anomaly threshold, Isolation Forest selection, and contamination settings through the sidebar so that the examiner can adjust the analysis.</w:t>
      </w:r>
    </w:p>
    <w:p>
      <w:pPr>
        <w:pStyle w:val="Heading2"/>
        <w:spacing w:before="120" w:after="120"/>
      </w:pPr>
      <w:r>
        <w:t>4.8 Forensic Dashboard</w:t>
      </w:r>
    </w:p>
    <w:p>
      <w:pPr>
        <w:spacing w:line="276" w:lineRule="auto"/>
        <w:jc w:val="both"/>
      </w:pPr>
      <w:r>
        <w:t>The dashboard is organized into Evidence, Audio Properties, Metadata Analysis, Waveform Visualization, Spectrogram Visualization, Tampering Analysis Results, and Generate Forensic Report sections. The evidence section presents the evidence ID, filename, file size, MIME type, analysis time, and SHA-256 value. The audio properties section presents duration, channels, bitrate, sample rate, bit depth, and codec information when available.</w:t>
      </w:r>
    </w:p>
    <w:p>
      <w:pPr>
        <w:pStyle w:val="Heading2"/>
        <w:spacing w:before="120" w:after="120"/>
      </w:pPr>
      <w:r>
        <w:t>4.9 PDF Report Generation</w:t>
      </w:r>
    </w:p>
    <w:p>
      <w:pPr>
        <w:spacing w:line="276" w:lineRule="auto"/>
        <w:jc w:val="both"/>
      </w:pPr>
      <w:r>
        <w:t>The report module uses ReportLab to generate a PDF document containing the evidence information, audio properties, metadata findings, waveform and spectrogram information, tampering results, and the forensic limitations of the analysis. The report provides a permanent record of the examination performed by the application.</w:t>
      </w:r>
    </w:p>
    <w:p>
      <w:pPr>
        <w:pStyle w:val="Heading1"/>
        <w:pageBreakBefore/>
        <w:spacing w:before="120" w:after="120"/>
      </w:pPr>
      <w:r>
        <w:t>5. RESULTS</w:t>
      </w:r>
    </w:p>
    <w:p>
      <w:pPr>
        <w:pStyle w:val="Heading2"/>
        <w:spacing w:before="120" w:after="120"/>
      </w:pPr>
      <w:r>
        <w:t>5.1 Expected Output</w:t>
      </w:r>
    </w:p>
    <w:p>
      <w:pPr>
        <w:spacing w:line="276" w:lineRule="auto"/>
        <w:jc w:val="both"/>
      </w:pPr>
      <w:r>
        <w:t>When a supported audio file is uploaded, the system creates an evidence record and calculates its SHA-256 hash. It then extracts available metadata and technical properties, loads the signal, generates waveform and spectrogram visualizations, extracts signal features, and performs the configured anomaly analysis. The resulting information is displayed through the dashboard and can be included in a PDF forensic report.</w:t>
      </w:r>
    </w:p>
    <w:p>
      <w:pPr>
        <w:pStyle w:val="Heading2"/>
        <w:spacing w:before="120" w:after="120"/>
      </w:pPr>
      <w:r>
        <w:t>5.2 Sample Audio Analysis Result</w:t>
      </w:r>
    </w:p>
    <w:tbl>
      <w:tblPr>
        <w:tblStyle w:val="TableGrid"/>
        <w:tblW w:type="auto" w:w="0"/>
        <w:jc w:val="center"/>
        <w:tblLook w:firstColumn="1" w:firstRow="1" w:lastColumn="0" w:lastRow="0" w:noHBand="0" w:noVBand="1" w:val="04A0"/>
      </w:tblPr>
      <w:tblGrid>
        <w:gridCol w:w="4513"/>
        <w:gridCol w:w="4513"/>
      </w:tblGrid>
      <w:tr>
        <w:tc>
          <w:tcPr>
            <w:tcW w:type="dxa" w:w="3888"/>
            <w:vAlign w:val="center"/>
          </w:tcPr>
          <w:p>
            <w:r>
              <w:rPr>
                <w:b/>
              </w:rPr>
              <w:t>Parameter</w:t>
            </w:r>
          </w:p>
        </w:tc>
        <w:tc>
          <w:tcPr>
            <w:tcW w:type="dxa" w:w="5472"/>
            <w:vAlign w:val="center"/>
          </w:tcPr>
          <w:p>
            <w:r>
              <w:rPr>
                <w:b/>
              </w:rPr>
              <w:t>Observed Result</w:t>
            </w:r>
          </w:p>
        </w:tc>
      </w:tr>
      <w:tr>
        <w:tc>
          <w:tcPr>
            <w:tcW w:type="dxa" w:w="3888"/>
            <w:vAlign w:val="center"/>
          </w:tcPr>
          <w:p>
            <w:r>
              <w:t>Evidence ID</w:t>
            </w:r>
          </w:p>
        </w:tc>
        <w:tc>
          <w:tcPr>
            <w:tcW w:type="dxa" w:w="5472"/>
            <w:vAlign w:val="center"/>
          </w:tcPr>
          <w:p>
            <w:r>
              <w:t>EVID_20261008_001502_597296</w:t>
            </w:r>
          </w:p>
        </w:tc>
      </w:tr>
      <w:tr>
        <w:tc>
          <w:tcPr>
            <w:tcW w:type="dxa" w:w="3888"/>
            <w:vAlign w:val="center"/>
          </w:tcPr>
          <w:p>
            <w:r>
              <w:t>File</w:t>
            </w:r>
          </w:p>
        </w:tc>
        <w:tc>
          <w:tcPr>
            <w:tcW w:type="dxa" w:w="5472"/>
            <w:vAlign w:val="center"/>
          </w:tcPr>
          <w:p>
            <w:r>
              <w:t>WAV audio evidence</w:t>
            </w:r>
          </w:p>
        </w:tc>
      </w:tr>
      <w:tr>
        <w:tc>
          <w:tcPr>
            <w:tcW w:type="dxa" w:w="3888"/>
            <w:vAlign w:val="center"/>
          </w:tcPr>
          <w:p>
            <w:r>
              <w:t>File Size</w:t>
            </w:r>
          </w:p>
        </w:tc>
        <w:tc>
          <w:tcPr>
            <w:tcW w:type="dxa" w:w="5472"/>
            <w:vAlign w:val="center"/>
          </w:tcPr>
          <w:p>
            <w:r>
              <w:t>6,135,596 bytes</w:t>
            </w:r>
          </w:p>
        </w:tc>
      </w:tr>
      <w:tr>
        <w:tc>
          <w:tcPr>
            <w:tcW w:type="dxa" w:w="3888"/>
            <w:vAlign w:val="center"/>
          </w:tcPr>
          <w:p>
            <w:r>
              <w:t>MIME Type</w:t>
            </w:r>
          </w:p>
        </w:tc>
        <w:tc>
          <w:tcPr>
            <w:tcW w:type="dxa" w:w="5472"/>
            <w:vAlign w:val="center"/>
          </w:tcPr>
          <w:p>
            <w:r>
              <w:t>audio/x-wav</w:t>
            </w:r>
          </w:p>
        </w:tc>
      </w:tr>
      <w:tr>
        <w:tc>
          <w:tcPr>
            <w:tcW w:type="dxa" w:w="3888"/>
            <w:vAlign w:val="center"/>
          </w:tcPr>
          <w:p>
            <w:r>
              <w:t>Duration</w:t>
            </w:r>
          </w:p>
        </w:tc>
        <w:tc>
          <w:tcPr>
            <w:tcW w:type="dxa" w:w="5472"/>
            <w:vAlign w:val="center"/>
          </w:tcPr>
          <w:p>
            <w:r>
              <w:t>63.91 seconds</w:t>
            </w:r>
          </w:p>
        </w:tc>
      </w:tr>
      <w:tr>
        <w:tc>
          <w:tcPr>
            <w:tcW w:type="dxa" w:w="3888"/>
            <w:vAlign w:val="center"/>
          </w:tcPr>
          <w:p>
            <w:r>
              <w:t>Channels</w:t>
            </w:r>
          </w:p>
        </w:tc>
        <w:tc>
          <w:tcPr>
            <w:tcW w:type="dxa" w:w="5472"/>
            <w:vAlign w:val="center"/>
          </w:tcPr>
          <w:p>
            <w:r>
              <w:t>1 (Mono)</w:t>
            </w:r>
          </w:p>
        </w:tc>
      </w:tr>
      <w:tr>
        <w:tc>
          <w:tcPr>
            <w:tcW w:type="dxa" w:w="3888"/>
            <w:vAlign w:val="center"/>
          </w:tcPr>
          <w:p>
            <w:r>
              <w:t>Sample Rate</w:t>
            </w:r>
          </w:p>
        </w:tc>
        <w:tc>
          <w:tcPr>
            <w:tcW w:type="dxa" w:w="5472"/>
            <w:vAlign w:val="center"/>
          </w:tcPr>
          <w:p>
            <w:r>
              <w:t>48,000 Hz</w:t>
            </w:r>
          </w:p>
        </w:tc>
      </w:tr>
      <w:tr>
        <w:tc>
          <w:tcPr>
            <w:tcW w:type="dxa" w:w="3888"/>
            <w:vAlign w:val="center"/>
          </w:tcPr>
          <w:p>
            <w:r>
              <w:t>Bit Depth</w:t>
            </w:r>
          </w:p>
        </w:tc>
        <w:tc>
          <w:tcPr>
            <w:tcW w:type="dxa" w:w="5472"/>
            <w:vAlign w:val="center"/>
          </w:tcPr>
          <w:p>
            <w:r>
              <w:t>16 bit</w:t>
            </w:r>
          </w:p>
        </w:tc>
      </w:tr>
      <w:tr>
        <w:tc>
          <w:tcPr>
            <w:tcW w:type="dxa" w:w="3888"/>
            <w:vAlign w:val="center"/>
          </w:tcPr>
          <w:p>
            <w:r>
              <w:t>Bitrate</w:t>
            </w:r>
          </w:p>
        </w:tc>
        <w:tc>
          <w:tcPr>
            <w:tcW w:type="dxa" w:w="5472"/>
            <w:vAlign w:val="center"/>
          </w:tcPr>
          <w:p>
            <w:r>
              <w:t>768,000 bps</w:t>
            </w:r>
          </w:p>
        </w:tc>
      </w:tr>
      <w:tr>
        <w:tc>
          <w:tcPr>
            <w:tcW w:type="dxa" w:w="3888"/>
            <w:vAlign w:val="center"/>
          </w:tcPr>
          <w:p>
            <w:r>
              <w:t>Codec</w:t>
            </w:r>
          </w:p>
        </w:tc>
        <w:tc>
          <w:tcPr>
            <w:tcW w:type="dxa" w:w="5472"/>
            <w:vAlign w:val="center"/>
          </w:tcPr>
          <w:p>
            <w:r>
              <w:t>Not reported</w:t>
            </w:r>
          </w:p>
        </w:tc>
      </w:tr>
      <w:tr>
        <w:tc>
          <w:tcPr>
            <w:tcW w:type="dxa" w:w="3888"/>
            <w:vAlign w:val="center"/>
          </w:tcPr>
          <w:p>
            <w:r>
              <w:t>Overall Indicator</w:t>
            </w:r>
          </w:p>
        </w:tc>
        <w:tc>
          <w:tcPr>
            <w:tcW w:type="dxa" w:w="5472"/>
            <w:vAlign w:val="center"/>
          </w:tcPr>
          <w:p>
            <w:r>
              <w:t>No significant anomalies detected</w:t>
            </w:r>
          </w:p>
        </w:tc>
      </w:tr>
      <w:tr>
        <w:tc>
          <w:tcPr>
            <w:tcW w:type="dxa" w:w="3888"/>
            <w:vAlign w:val="center"/>
          </w:tcPr>
          <w:p>
            <w:r>
              <w:t>Tampering Method</w:t>
            </w:r>
          </w:p>
        </w:tc>
        <w:tc>
          <w:tcPr>
            <w:tcW w:type="dxa" w:w="5472"/>
            <w:vAlign w:val="center"/>
          </w:tcPr>
          <w:p>
            <w:r>
              <w:t>Threshold-Based</w:t>
            </w:r>
          </w:p>
        </w:tc>
      </w:tr>
      <w:tr>
        <w:tc>
          <w:tcPr>
            <w:tcW w:type="dxa" w:w="3888"/>
            <w:vAlign w:val="center"/>
          </w:tcPr>
          <w:p>
            <w:r>
              <w:t>Suspicious Regions</w:t>
            </w:r>
          </w:p>
        </w:tc>
        <w:tc>
          <w:tcPr>
            <w:tcW w:type="dxa" w:w="5472"/>
            <w:vAlign w:val="center"/>
          </w:tcPr>
          <w:p>
            <w:r>
              <w:t>0</w:t>
            </w:r>
          </w:p>
        </w:tc>
      </w:tr>
      <w:tr>
        <w:tc>
          <w:tcPr>
            <w:tcW w:type="dxa" w:w="3888"/>
            <w:vAlign w:val="center"/>
          </w:tcPr>
          <w:p>
            <w:r>
              <w:t>Maximum Anomaly Score</w:t>
            </w:r>
          </w:p>
        </w:tc>
        <w:tc>
          <w:tcPr>
            <w:tcW w:type="dxa" w:w="5472"/>
            <w:vAlign w:val="center"/>
          </w:tcPr>
          <w:p>
            <w:r>
              <w:t>0.000</w:t>
            </w:r>
          </w:p>
        </w:tc>
      </w:tr>
    </w:tbl>
    <w:p>
      <w:pPr>
        <w:spacing w:after="40"/>
      </w:pPr>
    </w:p>
    <w:p>
      <w:pPr>
        <w:spacing w:line="276" w:lineRule="auto"/>
        <w:jc w:val="both"/>
      </w:pPr>
      <w:r>
        <w:t>The sample dashboard output shows a 63.91-second mono WAV recording with a 48 kHz sample rate and 16-bit depth. The evidence section displays the file identity and SHA-256 value, while the audio properties section summarizes the technical characteristics. The waveform shows a continuous signal over the recording duration and the spectrogram provides the corresponding time-frequency representation.</w:t>
      </w:r>
    </w:p>
    <w:p>
      <w:pPr>
        <w:pStyle w:val="Heading2"/>
        <w:pageBreakBefore/>
        <w:spacing w:before="120" w:after="120"/>
      </w:pPr>
      <w:r>
        <w:t>5.3 Waveform and Spectrogram Findings</w:t>
      </w:r>
    </w:p>
    <w:p>
      <w:pPr>
        <w:spacing w:line="276" w:lineRule="auto"/>
        <w:jc w:val="both"/>
      </w:pPr>
      <w:r>
        <w:t>The waveform visualization provides an amplitude-over-time view of the analyzed recording. In the sample result, the signal remains present over most of the recording and can be inspected for abrupt amplitude changes, silence, clipping, or other discontinuities.</w:t>
      </w:r>
    </w:p>
    <w:p>
      <w:pPr>
        <w:spacing w:line="276" w:lineRule="auto"/>
        <w:jc w:val="both"/>
      </w:pPr>
      <w:r>
        <w:t>The spectrogram visualization shows the frequency content of the recording across time. In the sample result, the strongest energy is concentrated in the lower-frequency region while the upper-frequency area contains substantially lower magnitude. This visualization provides a complementary view to the waveform and can be used to investigate sudden frequency changes or unusual spectral regions.</w:t>
      </w:r>
    </w:p>
    <w:p>
      <w:pPr>
        <w:pStyle w:val="Heading2"/>
        <w:spacing w:before="120" w:after="120"/>
      </w:pPr>
      <w:r>
        <w:t>5.4 Tampering Analysis Findings</w:t>
      </w:r>
    </w:p>
    <w:p>
      <w:pPr>
        <w:spacing w:line="276" w:lineRule="auto"/>
        <w:jc w:val="both"/>
      </w:pPr>
      <w:r>
        <w:t>For the sample analysis, the dashboard reports zero suspicious regions and a maximum anomaly score of 0.000 using the threshold-based method. This means that the configured analysis did not flag a signal discontinuity under the selected settings. It should not be interpreted as proof that the recording is authentic; it only indicates that the implemented anomaly detector did not identify a significant discontinuity under that configuration.</w:t>
      </w:r>
    </w:p>
    <w:p>
      <w:pPr>
        <w:pStyle w:val="Heading2"/>
        <w:spacing w:before="120" w:after="120"/>
      </w:pPr>
      <w:r>
        <w:t>5.5 Forensic Evidence Presentation</w:t>
      </w:r>
    </w:p>
    <w:tbl>
      <w:tblPr>
        <w:tblStyle w:val="TableGrid"/>
        <w:tblW w:type="auto" w:w="0"/>
        <w:jc w:val="center"/>
        <w:tblLook w:firstColumn="1" w:firstRow="1" w:lastColumn="0" w:lastRow="0" w:noHBand="0" w:noVBand="1" w:val="04A0"/>
      </w:tblPr>
      <w:tblGrid>
        <w:gridCol w:w="4513"/>
        <w:gridCol w:w="4513"/>
      </w:tblGrid>
      <w:tr>
        <w:tc>
          <w:tcPr>
            <w:tcW w:type="dxa" w:w="2880"/>
            <w:vAlign w:val="center"/>
          </w:tcPr>
          <w:p>
            <w:r>
              <w:rPr>
                <w:b/>
              </w:rPr>
              <w:t>Dashboard Section</w:t>
            </w:r>
          </w:p>
        </w:tc>
        <w:tc>
          <w:tcPr>
            <w:tcW w:type="dxa" w:w="6480"/>
            <w:vAlign w:val="center"/>
          </w:tcPr>
          <w:p>
            <w:r>
              <w:rPr>
                <w:b/>
              </w:rPr>
              <w:t>Information Presented</w:t>
            </w:r>
          </w:p>
        </w:tc>
      </w:tr>
      <w:tr>
        <w:tc>
          <w:tcPr>
            <w:tcW w:type="dxa" w:w="2880"/>
            <w:vAlign w:val="center"/>
          </w:tcPr>
          <w:p>
            <w:r>
              <w:t>Evidence</w:t>
            </w:r>
          </w:p>
        </w:tc>
        <w:tc>
          <w:tcPr>
            <w:tcW w:type="dxa" w:w="6480"/>
            <w:vAlign w:val="center"/>
          </w:tcPr>
          <w:p>
            <w:r>
              <w:t>Evidence ID, filename, file size, MIME type, analysis timestamp and SHA-256 hash</w:t>
            </w:r>
          </w:p>
        </w:tc>
      </w:tr>
      <w:tr>
        <w:tc>
          <w:tcPr>
            <w:tcW w:type="dxa" w:w="2880"/>
            <w:vAlign w:val="center"/>
          </w:tcPr>
          <w:p>
            <w:r>
              <w:t>Audio Properties</w:t>
            </w:r>
          </w:p>
        </w:tc>
        <w:tc>
          <w:tcPr>
            <w:tcW w:type="dxa" w:w="6480"/>
            <w:vAlign w:val="center"/>
          </w:tcPr>
          <w:p>
            <w:r>
              <w:t>Duration, channels, bitrate, sample rate, bit depth and codec</w:t>
            </w:r>
          </w:p>
        </w:tc>
      </w:tr>
      <w:tr>
        <w:tc>
          <w:tcPr>
            <w:tcW w:type="dxa" w:w="2880"/>
            <w:vAlign w:val="center"/>
          </w:tcPr>
          <w:p>
            <w:r>
              <w:t>Metadata Analysis</w:t>
            </w:r>
          </w:p>
        </w:tc>
        <w:tc>
          <w:tcPr>
            <w:tcW w:type="dxa" w:w="6480"/>
            <w:vAlign w:val="center"/>
          </w:tcPr>
          <w:p>
            <w:r>
              <w:t>Extracted metadata and metadata anomaly messages</w:t>
            </w:r>
          </w:p>
        </w:tc>
      </w:tr>
      <w:tr>
        <w:tc>
          <w:tcPr>
            <w:tcW w:type="dxa" w:w="2880"/>
            <w:vAlign w:val="center"/>
          </w:tcPr>
          <w:p>
            <w:r>
              <w:t>Waveform Visualization</w:t>
            </w:r>
          </w:p>
        </w:tc>
        <w:tc>
          <w:tcPr>
            <w:tcW w:type="dxa" w:w="6480"/>
            <w:vAlign w:val="center"/>
          </w:tcPr>
          <w:p>
            <w:r>
              <w:t>Amplitude versus time</w:t>
            </w:r>
          </w:p>
        </w:tc>
      </w:tr>
      <w:tr>
        <w:tc>
          <w:tcPr>
            <w:tcW w:type="dxa" w:w="2880"/>
            <w:vAlign w:val="center"/>
          </w:tcPr>
          <w:p>
            <w:r>
              <w:t>Spectrogram Visualization</w:t>
            </w:r>
          </w:p>
        </w:tc>
        <w:tc>
          <w:tcPr>
            <w:tcW w:type="dxa" w:w="6480"/>
            <w:vAlign w:val="center"/>
          </w:tcPr>
          <w:p>
            <w:r>
              <w:t>Magnitude in dB versus time and frequency</w:t>
            </w:r>
          </w:p>
        </w:tc>
      </w:tr>
      <w:tr>
        <w:tc>
          <w:tcPr>
            <w:tcW w:type="dxa" w:w="2880"/>
            <w:vAlign w:val="center"/>
          </w:tcPr>
          <w:p>
            <w:r>
              <w:t>Tampering Analysis</w:t>
            </w:r>
          </w:p>
        </w:tc>
        <w:tc>
          <w:tcPr>
            <w:tcW w:type="dxa" w:w="6480"/>
            <w:vAlign w:val="center"/>
          </w:tcPr>
          <w:p>
            <w:r>
              <w:t>Analysis windows, suspicious regions, maximum anomaly score and method</w:t>
            </w:r>
          </w:p>
        </w:tc>
      </w:tr>
      <w:tr>
        <w:tc>
          <w:tcPr>
            <w:tcW w:type="dxa" w:w="2880"/>
            <w:vAlign w:val="center"/>
          </w:tcPr>
          <w:p>
            <w:r>
              <w:t>Report Generation</w:t>
            </w:r>
          </w:p>
        </w:tc>
        <w:tc>
          <w:tcPr>
            <w:tcW w:type="dxa" w:w="6480"/>
            <w:vAlign w:val="center"/>
          </w:tcPr>
          <w:p>
            <w:r>
              <w:t>PDF report containing the examination results</w:t>
            </w:r>
          </w:p>
        </w:tc>
      </w:tr>
    </w:tbl>
    <w:p>
      <w:pPr>
        <w:spacing w:after="40"/>
      </w:pPr>
    </w:p>
    <w:p>
      <w:pPr>
        <w:pStyle w:val="Heading2"/>
        <w:pageBreakBefore/>
        <w:spacing w:before="120" w:after="120"/>
      </w:pPr>
      <w:r>
        <w:t>5.6 Interpretation of Results</w:t>
      </w:r>
    </w:p>
    <w:p>
      <w:pPr>
        <w:spacing w:line="276" w:lineRule="auto"/>
        <w:jc w:val="both"/>
      </w:pPr>
      <w:r>
        <w:t>The tool is designed to provide multiple forensic indicators rather than a single authenticity decision. The SHA-256 value is used to identify the analyzed evidence and support integrity verification. Metadata describes reported file properties and should be interpreted cautiously. Waveform and spectrogram visualizations support manual examination of signal characteristics. Feature-based anomaly detection identifies regions whose signal statistics differ substantially from neighboring analysis windows.</w:t>
      </w:r>
    </w:p>
    <w:p>
      <w:pPr>
        <w:spacing w:line="276" w:lineRule="auto"/>
        <w:jc w:val="both"/>
      </w:pPr>
      <w:r>
        <w:t>A clean result from one analysis method does not exclude all possible forms of manipulation. Similarly, an anomaly does not necessarily mean that editing occurred. Natural changes in speech or environmental noise may produce large feature differences. A reliable forensic conclusion should therefore consider the recording, its provenance, reference evidence, acquisition circumstances, and results from additional validated forensic methods.</w:t>
      </w:r>
    </w:p>
    <w:p>
      <w:pPr>
        <w:pStyle w:val="Heading1"/>
        <w:spacing w:before="120" w:after="120"/>
      </w:pPr>
      <w:r>
        <w:t>6. CONCLUSION AND FUTURE SCOPE</w:t>
      </w:r>
    </w:p>
    <w:p>
      <w:pPr>
        <w:pStyle w:val="Heading2"/>
        <w:spacing w:before="120" w:after="120"/>
      </w:pPr>
      <w:r>
        <w:t>6.1 Conclusion</w:t>
      </w:r>
    </w:p>
    <w:p>
      <w:pPr>
        <w:spacing w:line="276" w:lineRule="auto"/>
        <w:jc w:val="both"/>
      </w:pPr>
      <w:r>
        <w:t>The Audio Forensic Analyzer demonstrates a practical workflow for preliminary digital forensic examination of audio files. The system integrates evidence identification, SHA-256 hashing, MIME and metadata analysis, waveform visualization, spectrogram analysis, audio feature extraction, anomaly-based tampering analysis, and PDF report generation into a single web-based application.</w:t>
      </w:r>
    </w:p>
    <w:p>
      <w:pPr>
        <w:spacing w:line="276" w:lineRule="auto"/>
        <w:jc w:val="both"/>
      </w:pPr>
      <w:r>
        <w:t>The project provides a centralized interface through which an examiner can preserve an evidence reference, inspect technical properties, study signal characteristics, identify potentially unusual regions, and document the analysis. The use of multiple forensic indicators provides a more structured approach than relying only on ordinary audio playback.</w:t>
      </w:r>
    </w:p>
    <w:p>
      <w:pPr>
        <w:spacing w:line="276" w:lineRule="auto"/>
        <w:jc w:val="both"/>
      </w:pPr>
      <w:r>
        <w:t>The main outcome is a lightweight educational tool that demonstrates how digital audio characteristics can be collected and analyzed systematically. The results remain preliminary: an anomaly is an indicator for further examination and not definitive proof of manipulation.</w:t>
      </w:r>
    </w:p>
    <w:p>
      <w:pPr>
        <w:pStyle w:val="Heading2"/>
        <w:spacing w:before="120" w:after="120"/>
      </w:pPr>
      <w:r>
        <w:t>6.2 Limitations</w:t>
      </w:r>
    </w:p>
    <w:p>
      <w:pPr>
        <w:pStyle w:val="ListParagraph"/>
        <w:spacing w:after="60"/>
        <w:ind w:left="432" w:hanging="259"/>
      </w:pPr>
      <w:r>
        <w:t>• The system provides preliminary forensic indicators and does not definitively classify audio as authentic or manipulated.</w:t>
      </w:r>
    </w:p>
    <w:p>
      <w:pPr>
        <w:pStyle w:val="ListParagraph"/>
        <w:spacing w:after="60"/>
        <w:ind w:left="432" w:hanging="259"/>
      </w:pPr>
      <w:r>
        <w:t>• Threshold-based anomaly detection may produce false positives or false negatives depending on recording characteristics and parameter settings.</w:t>
      </w:r>
    </w:p>
    <w:p>
      <w:pPr>
        <w:pStyle w:val="ListParagraph"/>
        <w:spacing w:after="60"/>
        <w:ind w:left="432" w:hanging="259"/>
      </w:pPr>
      <w:r>
        <w:t>• Metadata may be absent or altered during legitimate audio conversion and sharing.</w:t>
      </w:r>
    </w:p>
    <w:p>
      <w:pPr>
        <w:pStyle w:val="ListParagraph"/>
        <w:spacing w:after="60"/>
        <w:ind w:left="432" w:hanging="259"/>
      </w:pPr>
      <w:r>
        <w:t>• The current project does not implement validated speaker identification or source-device attribution.</w:t>
      </w:r>
    </w:p>
    <w:p>
      <w:pPr>
        <w:pStyle w:val="ListParagraph"/>
        <w:spacing w:after="60"/>
        <w:ind w:left="432" w:hanging="259"/>
      </w:pPr>
      <w:r>
        <w:t>• The current project does not implement ENF analysis, audio steganography detection, advanced AI voice/deepfake detection, or a validated supervised forensic classifier.</w:t>
      </w:r>
    </w:p>
    <w:p>
      <w:pPr>
        <w:pStyle w:val="ListParagraph"/>
        <w:spacing w:after="60"/>
        <w:ind w:left="432" w:hanging="259"/>
      </w:pPr>
      <w:r>
        <w:t>• The current implementation is intended for educational and preliminary investigative use rather than court-certified forensic examination.</w:t>
      </w:r>
    </w:p>
    <w:p>
      <w:pPr>
        <w:pStyle w:val="Heading2"/>
        <w:pageBreakBefore/>
        <w:spacing w:before="120" w:after="120"/>
      </w:pPr>
      <w:r>
        <w:t>6.3 Future Scope</w:t>
      </w:r>
    </w:p>
    <w:p>
      <w:pPr>
        <w:pStyle w:val="ListParagraph"/>
        <w:spacing w:after="60"/>
        <w:ind w:left="432" w:hanging="259"/>
      </w:pPr>
      <w:r>
        <w:t>• Improve the tampering detector using correctly time-aligned signal windows and validated datasets containing authentic and manipulated recordings.</w:t>
      </w:r>
    </w:p>
    <w:p>
      <w:pPr>
        <w:pStyle w:val="ListParagraph"/>
        <w:spacing w:after="60"/>
        <w:ind w:left="432" w:hanging="259"/>
      </w:pPr>
      <w:r>
        <w:t>• Add supervised machine-learning models trained on known audio-splicing and audio-forgery datasets.</w:t>
      </w:r>
    </w:p>
    <w:p>
      <w:pPr>
        <w:pStyle w:val="ListParagraph"/>
        <w:spacing w:after="60"/>
        <w:ind w:left="432" w:hanging="259"/>
      </w:pPr>
      <w:r>
        <w:t>• Implement advanced spectral and phase-based discontinuity analysis.</w:t>
      </w:r>
    </w:p>
    <w:p>
      <w:pPr>
        <w:pStyle w:val="ListParagraph"/>
        <w:spacing w:after="60"/>
        <w:ind w:left="432" w:hanging="259"/>
      </w:pPr>
      <w:r>
        <w:t>• Add audio compression and codec fingerprint analysis for source and transcoding investigation.</w:t>
      </w:r>
    </w:p>
    <w:p>
      <w:pPr>
        <w:pStyle w:val="ListParagraph"/>
        <w:spacing w:after="60"/>
        <w:ind w:left="432" w:hanging="259"/>
      </w:pPr>
      <w:r>
        <w:t>• Add speaker verification and source-device similarity analysis using appropriate reference recordings.</w:t>
      </w:r>
    </w:p>
    <w:p>
      <w:pPr>
        <w:pStyle w:val="ListParagraph"/>
        <w:spacing w:after="60"/>
        <w:ind w:left="432" w:hanging="259"/>
      </w:pPr>
      <w:r>
        <w:t>• Integrate AI-generated voice and voice-cloning detection models as a separate forensic indicator.</w:t>
      </w:r>
    </w:p>
    <w:p>
      <w:pPr>
        <w:pStyle w:val="ListParagraph"/>
        <w:spacing w:after="60"/>
        <w:ind w:left="432" w:hanging="259"/>
      </w:pPr>
      <w:r>
        <w:t>• Add ENF-based analysis where suitable reference and recording conditions are available.</w:t>
      </w:r>
    </w:p>
    <w:p>
      <w:pPr>
        <w:pStyle w:val="ListParagraph"/>
        <w:spacing w:after="60"/>
        <w:ind w:left="432" w:hanging="259"/>
      </w:pPr>
      <w:r>
        <w:t>• Add audio steganography and hidden-data analysis modules.</w:t>
      </w:r>
    </w:p>
    <w:p>
      <w:pPr>
        <w:pStyle w:val="ListParagraph"/>
        <w:spacing w:after="60"/>
        <w:ind w:left="432" w:hanging="259"/>
      </w:pPr>
      <w:r>
        <w:t>• Support comparison of multiple recordings and visualization of corresponding regions.</w:t>
      </w:r>
    </w:p>
    <w:p>
      <w:pPr>
        <w:pStyle w:val="ListParagraph"/>
        <w:spacing w:after="60"/>
        <w:ind w:left="432" w:hanging="259"/>
      </w:pPr>
      <w:r>
        <w:t>• Add case management, chain-of-custody documentation, JSON/HTML export, and more detailed audit trails.</w:t>
      </w:r>
    </w:p>
    <w:p>
      <w:pPr>
        <w:pStyle w:val="ListParagraph"/>
        <w:spacing w:after="60"/>
        <w:ind w:left="432" w:hanging="259"/>
      </w:pPr>
      <w:r>
        <w:t>• Validate algorithms against publicly available forensic datasets and report precision, recall, false-positive rate, and false-negative rate.</w:t>
      </w:r>
    </w:p>
    <w:p>
      <w:pPr>
        <w:pStyle w:val="Heading2"/>
        <w:spacing w:before="120" w:after="120"/>
      </w:pPr>
      <w:r>
        <w:t>6.4 References</w:t>
      </w:r>
    </w:p>
    <w:p>
      <w:pPr>
        <w:spacing w:after="100"/>
      </w:pPr>
      <w:r>
        <w:rPr>
          <w:b/>
        </w:rPr>
        <w:t xml:space="preserve">1. </w:t>
      </w:r>
      <w:r>
        <w:t xml:space="preserve">Sarthak Pujari, “Audio Forensic Analyzer,” GitHub repository. </w:t>
      </w:r>
      <w:r>
        <w:rPr>
          <w:sz w:val="20"/>
        </w:rPr>
        <w:t>https://github.com/Sarthakzzzzz/audio-forensics</w:t>
      </w:r>
    </w:p>
    <w:p>
      <w:pPr>
        <w:spacing w:after="100"/>
      </w:pPr>
      <w:r>
        <w:rPr>
          <w:b/>
        </w:rPr>
        <w:t xml:space="preserve">2. </w:t>
      </w:r>
      <w:r>
        <w:t xml:space="preserve">Streamlit Documentation, “Streamlit — A faster way to build and share data apps.” </w:t>
      </w:r>
      <w:r>
        <w:rPr>
          <w:sz w:val="20"/>
        </w:rPr>
        <w:t>https://docs.streamlit.io/</w:t>
      </w:r>
    </w:p>
    <w:p>
      <w:pPr>
        <w:spacing w:after="100"/>
      </w:pPr>
      <w:r>
        <w:rPr>
          <w:b/>
        </w:rPr>
        <w:t xml:space="preserve">3. </w:t>
      </w:r>
      <w:r>
        <w:t xml:space="preserve">Librosa Documentation, “librosa — Python package for music and audio analysis.” </w:t>
      </w:r>
      <w:r>
        <w:rPr>
          <w:sz w:val="20"/>
        </w:rPr>
        <w:t>https://librosa.org/doc/latest/</w:t>
      </w:r>
    </w:p>
    <w:p>
      <w:pPr>
        <w:spacing w:after="100"/>
      </w:pPr>
      <w:r>
        <w:rPr>
          <w:b/>
        </w:rPr>
        <w:t xml:space="preserve">4. </w:t>
      </w:r>
      <w:r>
        <w:t xml:space="preserve">Mutagen Documentation, “Mutagen — Python module to handle audio metadata.” </w:t>
      </w:r>
      <w:r>
        <w:rPr>
          <w:sz w:val="20"/>
        </w:rPr>
        <w:t>https://mutagen.readthedocs.io/</w:t>
      </w:r>
    </w:p>
    <w:p>
      <w:pPr>
        <w:spacing w:after="100"/>
      </w:pPr>
      <w:r>
        <w:rPr>
          <w:b/>
        </w:rPr>
        <w:t xml:space="preserve">5. </w:t>
      </w:r>
      <w:r>
        <w:t xml:space="preserve">Scikit-learn Documentation, “IsolationForest.” </w:t>
      </w:r>
      <w:r>
        <w:rPr>
          <w:sz w:val="20"/>
        </w:rPr>
        <w:t>https://scikit-learn.org/stable/modules/generated/sklearn.ensemble.IsolationForest.html</w:t>
      </w:r>
    </w:p>
    <w:p>
      <w:pPr>
        <w:spacing w:after="100"/>
      </w:pPr>
      <w:r>
        <w:rPr>
          <w:b/>
        </w:rPr>
        <w:t xml:space="preserve">6. </w:t>
      </w:r>
      <w:r>
        <w:t xml:space="preserve">ReportLab Documentation, “ReportLab PDF Toolkit.” </w:t>
      </w:r>
      <w:r>
        <w:rPr>
          <w:sz w:val="20"/>
        </w:rPr>
        <w:t>https://docs.reportlab.com/</w:t>
      </w:r>
    </w:p>
    <w:p>
      <w:pPr>
        <w:spacing w:after="100"/>
      </w:pPr>
      <w:r>
        <w:rPr>
          <w:b/>
        </w:rPr>
        <w:t xml:space="preserve">7. </w:t>
      </w:r>
      <w:r>
        <w:t xml:space="preserve">Python Documentation, “hashlib — Secure hashes and message digests.” </w:t>
      </w:r>
      <w:r>
        <w:rPr>
          <w:sz w:val="20"/>
        </w:rPr>
        <w:t>https://docs.python.org/3/library/hashlib.html</w:t>
      </w:r>
    </w:p>
    <w:p>
      <w:pPr>
        <w:spacing w:after="100"/>
      </w:pPr>
      <w:r>
        <w:rPr>
          <w:b/>
        </w:rPr>
        <w:t xml:space="preserve">8. </w:t>
      </w:r>
      <w:r>
        <w:t xml:space="preserve">NumPy Documentation, “NumPy User Guide.” </w:t>
      </w:r>
      <w:r>
        <w:rPr>
          <w:sz w:val="20"/>
        </w:rPr>
        <w:t>https://numpy.org/doc/stable/</w:t>
      </w:r>
    </w:p>
    <w:p>
      <w:pPr>
        <w:spacing w:after="100"/>
      </w:pPr>
      <w:r>
        <w:rPr>
          <w:b/>
        </w:rPr>
        <w:t xml:space="preserve">9. </w:t>
      </w:r>
      <w:r>
        <w:t xml:space="preserve">SciPy Documentation, “SciPy User Guide.” </w:t>
      </w:r>
      <w:r>
        <w:rPr>
          <w:sz w:val="20"/>
        </w:rPr>
        <w:t>https://docs.scipy.org/doc/scipy/</w:t>
      </w:r>
    </w:p>
    <w:p>
      <w:pPr>
        <w:spacing w:after="100"/>
      </w:pPr>
      <w:r>
        <w:rPr>
          <w:b/>
        </w:rPr>
        <w:t xml:space="preserve">10. </w:t>
      </w:r>
      <w:r>
        <w:t xml:space="preserve">Sonic Visualiser, “Sonic Visualiser — application for viewing and analysing the contents of music audio files.” </w:t>
      </w:r>
      <w:r>
        <w:rPr>
          <w:sz w:val="20"/>
        </w:rPr>
        <w:t>https://www.sonicvisualiser.org/</w:t>
      </w:r>
    </w:p>
    <w:p>
      <w:pPr>
        <w:spacing w:after="100"/>
      </w:pPr>
      <w:r>
        <w:rPr>
          <w:b/>
        </w:rPr>
        <w:t xml:space="preserve">11. </w:t>
      </w:r>
      <w:r>
        <w:t xml:space="preserve">Audacity, “Audacity — Free, open source, cross-platform audio software.” </w:t>
      </w:r>
      <w:r>
        <w:rPr>
          <w:sz w:val="20"/>
        </w:rPr>
        <w:t>https://www.audacityteam.org/</w:t>
      </w:r>
    </w:p>
    <w:sectPr w:rsidR="004B3791" w:rsidRPr="00CD04FD" w:rsidSect="00FD50EF">
      <w:footerReference w:type="default" r:id="rId24"/>
      <w:pgSz w:w="11906" w:h="16838" w:code="9"/>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3D6D9" w14:textId="77777777" w:rsidR="000E4D41" w:rsidRDefault="000E4D41">
      <w:pPr>
        <w:spacing w:after="0" w:line="240" w:lineRule="auto"/>
      </w:pPr>
      <w:r>
        <w:separator/>
      </w:r>
    </w:p>
  </w:endnote>
  <w:endnote w:type="continuationSeparator" w:id="0">
    <w:p w14:paraId="2D821E48" w14:textId="77777777" w:rsidR="000E4D41" w:rsidRDefault="000E4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D49F" w14:textId="77777777" w:rsidR="004B3791" w:rsidRDefault="00000000">
    <w:pPr>
      <w:pStyle w:val="Footer"/>
      <w:jc w:val="center"/>
    </w:pPr>
    <w:r>
      <w:t xml:space="preserve">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8FAAE" w14:textId="77777777" w:rsidR="000E4D41" w:rsidRDefault="000E4D41">
      <w:pPr>
        <w:spacing w:after="0" w:line="240" w:lineRule="auto"/>
      </w:pPr>
      <w:r>
        <w:separator/>
      </w:r>
    </w:p>
  </w:footnote>
  <w:footnote w:type="continuationSeparator" w:id="0">
    <w:p w14:paraId="20BE89FC" w14:textId="77777777" w:rsidR="000E4D41" w:rsidRDefault="000E4D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5224CF"/>
    <w:multiLevelType w:val="hybridMultilevel"/>
    <w:tmpl w:val="AA8EA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224EFC"/>
    <w:multiLevelType w:val="hybridMultilevel"/>
    <w:tmpl w:val="B80A06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6E7A4E"/>
    <w:multiLevelType w:val="hybridMultilevel"/>
    <w:tmpl w:val="9B7C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C00786"/>
    <w:multiLevelType w:val="hybridMultilevel"/>
    <w:tmpl w:val="8E4A1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5568297">
    <w:abstractNumId w:val="8"/>
  </w:num>
  <w:num w:numId="2" w16cid:durableId="956760680">
    <w:abstractNumId w:val="6"/>
  </w:num>
  <w:num w:numId="3" w16cid:durableId="1778527373">
    <w:abstractNumId w:val="5"/>
  </w:num>
  <w:num w:numId="4" w16cid:durableId="658382248">
    <w:abstractNumId w:val="4"/>
  </w:num>
  <w:num w:numId="5" w16cid:durableId="468209680">
    <w:abstractNumId w:val="7"/>
  </w:num>
  <w:num w:numId="6" w16cid:durableId="390347680">
    <w:abstractNumId w:val="3"/>
  </w:num>
  <w:num w:numId="7" w16cid:durableId="641153907">
    <w:abstractNumId w:val="2"/>
  </w:num>
  <w:num w:numId="8" w16cid:durableId="1631091640">
    <w:abstractNumId w:val="1"/>
  </w:num>
  <w:num w:numId="9" w16cid:durableId="2088073497">
    <w:abstractNumId w:val="0"/>
  </w:num>
  <w:num w:numId="10" w16cid:durableId="1857309250">
    <w:abstractNumId w:val="9"/>
  </w:num>
  <w:num w:numId="11" w16cid:durableId="340549736">
    <w:abstractNumId w:val="11"/>
  </w:num>
  <w:num w:numId="12" w16cid:durableId="1749231676">
    <w:abstractNumId w:val="12"/>
  </w:num>
  <w:num w:numId="13" w16cid:durableId="11392994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A47"/>
    <w:rsid w:val="000E4D41"/>
    <w:rsid w:val="0015074B"/>
    <w:rsid w:val="001A2930"/>
    <w:rsid w:val="0023697B"/>
    <w:rsid w:val="00252E33"/>
    <w:rsid w:val="0029639D"/>
    <w:rsid w:val="003110C1"/>
    <w:rsid w:val="00326F90"/>
    <w:rsid w:val="00335277"/>
    <w:rsid w:val="004B3791"/>
    <w:rsid w:val="006227CA"/>
    <w:rsid w:val="006A184E"/>
    <w:rsid w:val="006F02A5"/>
    <w:rsid w:val="00704D0B"/>
    <w:rsid w:val="00752BB3"/>
    <w:rsid w:val="007D1921"/>
    <w:rsid w:val="00A84BD2"/>
    <w:rsid w:val="00AA1D8D"/>
    <w:rsid w:val="00B01ECC"/>
    <w:rsid w:val="00B47730"/>
    <w:rsid w:val="00C56169"/>
    <w:rsid w:val="00CB0664"/>
    <w:rsid w:val="00CD04FD"/>
    <w:rsid w:val="00D464E9"/>
    <w:rsid w:val="00E56B7D"/>
    <w:rsid w:val="00FC693F"/>
    <w:rsid w:val="00FD50E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83ED6"/>
  <w14:defaultImageDpi w14:val="300"/>
  <w15:docId w15:val="{4183103F-019B-4345-9F57-EB502EE1D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eastAsia="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52BB3"/>
    <w:rPr>
      <w:rFonts w:cs="Times New Roman"/>
      <w:sz w:val="24"/>
      <w:szCs w:val="24"/>
    </w:rPr>
  </w:style>
  <w:style w:type="character" w:styleId="Hyperlink">
    <w:name w:val="Hyperlink"/>
    <w:basedOn w:val="DefaultParagraphFont"/>
    <w:uiPriority w:val="99"/>
    <w:unhideWhenUsed/>
    <w:rsid w:val="006227CA"/>
    <w:rPr>
      <w:color w:val="0000FF" w:themeColor="hyperlink"/>
      <w:u w:val="single"/>
    </w:rPr>
  </w:style>
  <w:style w:type="character" w:styleId="UnresolvedMention">
    <w:name w:val="Unresolved Mention"/>
    <w:basedOn w:val="DefaultParagraphFont"/>
    <w:uiPriority w:val="99"/>
    <w:semiHidden/>
    <w:unhideWhenUsed/>
    <w:rsid w:val="006227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erkzeug.palletsprojects.com/en/stable/?utm_source=chatgpt.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cipa.jp/e/std/std-sec.html?utm_source=chatgpt.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reportlab.com/?utm_source=chatgpt.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illow.readthedocs.io/en/stable/" TargetMode="External"/><Relationship Id="rId20" Type="http://schemas.openxmlformats.org/officeDocument/2006/relationships/hyperlink" Target="https://www.itu.int/itu-t/recommendations/rec.aspx?id=113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flask.palletsprojects.com/en/stable/?utm_source=chatgpt.com" TargetMode="External"/><Relationship Id="rId23" Type="http://schemas.openxmlformats.org/officeDocument/2006/relationships/hyperlink" Target="https://www.hackerfactor.com/papers/bh2007/bh2007.html" TargetMode="External"/><Relationship Id="rId10" Type="http://schemas.openxmlformats.org/officeDocument/2006/relationships/image" Target="media/image3.png"/><Relationship Id="rId19" Type="http://schemas.openxmlformats.org/officeDocument/2006/relationships/hyperlink" Target="https://www.itu.int/itu-t/recommendations/rec.aspx?id=263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python.org/3/library/hashlib.html" TargetMode="External"/><Relationship Id="rId22" Type="http://schemas.openxmlformats.org/officeDocument/2006/relationships/hyperlink" Target="https://csrc.nist.gov/pubs/fips/180-4/upd1/fi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3225</Words>
  <Characters>18389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Asawa .</cp:lastModifiedBy>
  <cp:revision>2</cp:revision>
  <cp:lastPrinted>2026-10-05T18:54:00Z</cp:lastPrinted>
  <dcterms:created xsi:type="dcterms:W3CDTF">2026-10-05T18:56:00Z</dcterms:created>
  <dcterms:modified xsi:type="dcterms:W3CDTF">2026-10-05T18:56:00Z</dcterms:modified>
  <cp:category/>
</cp:coreProperties>
</file>