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36D2" w14:textId="19FB2451"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385FF243">
          <v:rect id="_x0000_i1025" style="width:0;height:1.5pt" o:hralign="center" o:hrstd="t" o:hr="t" fillcolor="#a0a0a0" stroked="f"/>
        </w:pict>
      </w:r>
      <w:r w:rsidRPr="008B7CDB">
        <w:rPr>
          <w:rFonts w:ascii="Times New Roman" w:eastAsia="Times New Roman" w:hAnsi="Times New Roman" w:cs="Times New Roman"/>
          <w:b/>
          <w:bCs/>
          <w:kern w:val="36"/>
          <w:sz w:val="48"/>
          <w:szCs w:val="48"/>
          <w:lang w:eastAsia="en-IN"/>
          <w14:ligatures w14:val="none"/>
        </w:rPr>
        <w:t>AI Pharmacovigilance and Adverse Drug Reaction Intelligence Foundation</w:t>
      </w:r>
    </w:p>
    <w:p w14:paraId="3DDBD7A1" w14:textId="77777777" w:rsidR="008B7CDB" w:rsidRPr="008B7CDB" w:rsidRDefault="008B7CDB" w:rsidP="008B7C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7CDB">
        <w:rPr>
          <w:rFonts w:ascii="Times New Roman" w:eastAsia="Times New Roman" w:hAnsi="Times New Roman" w:cs="Times New Roman"/>
          <w:b/>
          <w:bCs/>
          <w:kern w:val="0"/>
          <w:sz w:val="27"/>
          <w:szCs w:val="27"/>
          <w:lang w:eastAsia="en-IN"/>
          <w14:ligatures w14:val="none"/>
        </w:rPr>
        <w:t>A Research-Based Approach Towards Intelligent Drug Safety Monitoring Using Python</w:t>
      </w:r>
    </w:p>
    <w:p w14:paraId="35EBFDF3"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b/>
          <w:bCs/>
          <w:kern w:val="0"/>
          <w:lang w:eastAsia="en-IN"/>
          <w14:ligatures w14:val="none"/>
        </w:rPr>
        <w:t>Prepared for</w:t>
      </w:r>
    </w:p>
    <w:p w14:paraId="397A318A"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Blackhole </w:t>
      </w:r>
      <w:proofErr w:type="spellStart"/>
      <w:r w:rsidRPr="008B7CDB">
        <w:rPr>
          <w:rFonts w:ascii="Times New Roman" w:eastAsia="Times New Roman" w:hAnsi="Times New Roman" w:cs="Times New Roman"/>
          <w:kern w:val="0"/>
          <w:lang w:eastAsia="en-IN"/>
          <w14:ligatures w14:val="none"/>
        </w:rPr>
        <w:t>Infraverse</w:t>
      </w:r>
      <w:proofErr w:type="spellEnd"/>
      <w:r w:rsidRPr="008B7CDB">
        <w:rPr>
          <w:rFonts w:ascii="Times New Roman" w:eastAsia="Times New Roman" w:hAnsi="Times New Roman" w:cs="Times New Roman"/>
          <w:kern w:val="0"/>
          <w:lang w:eastAsia="en-IN"/>
          <w14:ligatures w14:val="none"/>
        </w:rPr>
        <w:t xml:space="preserve"> – Biotech </w:t>
      </w:r>
      <w:proofErr w:type="spellStart"/>
      <w:r w:rsidRPr="008B7CDB">
        <w:rPr>
          <w:rFonts w:ascii="Times New Roman" w:eastAsia="Times New Roman" w:hAnsi="Times New Roman" w:cs="Times New Roman"/>
          <w:kern w:val="0"/>
          <w:lang w:eastAsia="en-IN"/>
          <w14:ligatures w14:val="none"/>
        </w:rPr>
        <w:t>Learnship</w:t>
      </w:r>
      <w:proofErr w:type="spellEnd"/>
      <w:r w:rsidRPr="008B7CDB">
        <w:rPr>
          <w:rFonts w:ascii="Times New Roman" w:eastAsia="Times New Roman" w:hAnsi="Times New Roman" w:cs="Times New Roman"/>
          <w:kern w:val="0"/>
          <w:lang w:eastAsia="en-IN"/>
          <w14:ligatures w14:val="none"/>
        </w:rPr>
        <w:t xml:space="preserve"> Internship</w:t>
      </w:r>
    </w:p>
    <w:p w14:paraId="1FCB41F1"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b/>
          <w:bCs/>
          <w:kern w:val="0"/>
          <w:lang w:eastAsia="en-IN"/>
          <w14:ligatures w14:val="none"/>
        </w:rPr>
        <w:t>Prepared by</w:t>
      </w:r>
    </w:p>
    <w:p w14:paraId="53AD86FA"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Sarvesh Patil</w:t>
      </w:r>
    </w:p>
    <w:p w14:paraId="43200926"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Bachelor of Pharmacy (</w:t>
      </w:r>
      <w:proofErr w:type="spellStart"/>
      <w:proofErr w:type="gramStart"/>
      <w:r w:rsidRPr="008B7CDB">
        <w:rPr>
          <w:rFonts w:ascii="Times New Roman" w:eastAsia="Times New Roman" w:hAnsi="Times New Roman" w:cs="Times New Roman"/>
          <w:kern w:val="0"/>
          <w:lang w:eastAsia="en-IN"/>
          <w14:ligatures w14:val="none"/>
        </w:rPr>
        <w:t>B.Pharm</w:t>
      </w:r>
      <w:proofErr w:type="spellEnd"/>
      <w:proofErr w:type="gramEnd"/>
      <w:r w:rsidRPr="008B7CDB">
        <w:rPr>
          <w:rFonts w:ascii="Times New Roman" w:eastAsia="Times New Roman" w:hAnsi="Times New Roman" w:cs="Times New Roman"/>
          <w:kern w:val="0"/>
          <w:lang w:eastAsia="en-IN"/>
          <w14:ligatures w14:val="none"/>
        </w:rPr>
        <w:t>)</w:t>
      </w:r>
    </w:p>
    <w:p w14:paraId="3F0BD8F6"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Academic Year: 2025–2026</w:t>
      </w:r>
    </w:p>
    <w:p w14:paraId="448F2D42"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53DDCCFB">
          <v:rect id="_x0000_i1026" style="width:0;height:1.5pt" o:hralign="center" o:hrstd="t" o:hr="t" fillcolor="#a0a0a0" stroked="f"/>
        </w:pict>
      </w:r>
    </w:p>
    <w:p w14:paraId="02024C87" w14:textId="7AE1550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p>
    <w:p w14:paraId="2D3E893F"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Abstract</w:t>
      </w:r>
    </w:p>
    <w:p w14:paraId="53240430"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The increasing complexity of modern healthcare has significantly amplified the importance of pharmacovigilance in ensuring medication safety. Every year, millions of patients receive pharmaceutical treatments, and although these medicines improve health outcomes, they may also produce undesirable effects known as </w:t>
      </w:r>
      <w:r w:rsidRPr="008B7CDB">
        <w:rPr>
          <w:rFonts w:ascii="Times New Roman" w:eastAsia="Times New Roman" w:hAnsi="Times New Roman" w:cs="Times New Roman"/>
          <w:b/>
          <w:bCs/>
          <w:kern w:val="0"/>
          <w:lang w:eastAsia="en-IN"/>
          <w14:ligatures w14:val="none"/>
        </w:rPr>
        <w:t>Adverse Drug Reactions (ADRs)</w:t>
      </w:r>
      <w:r w:rsidRPr="008B7CDB">
        <w:rPr>
          <w:rFonts w:ascii="Times New Roman" w:eastAsia="Times New Roman" w:hAnsi="Times New Roman" w:cs="Times New Roman"/>
          <w:kern w:val="0"/>
          <w:lang w:eastAsia="en-IN"/>
          <w14:ligatures w14:val="none"/>
        </w:rPr>
        <w:t>. Detecting, documenting, and evaluating these reactions are essential components of patient safety and regulatory decision-making.</w:t>
      </w:r>
    </w:p>
    <w:p w14:paraId="27C18F2A"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Traditional pharmacovigilance systems rely heavily on spontaneous reporting and manual assessment of adverse events. While effective, these methods often struggle with delayed reporting, incomplete documentation, and the rapidly growing volume of healthcare data. Advances in artificial intelligence and healthcare informatics provide new opportunities to enhance the efficiency of pharmacovigilance systems through intelligent data organization, automated analysis, and decision support.</w:t>
      </w:r>
    </w:p>
    <w:p w14:paraId="479DFD0C"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This research explores the integration of Python programming with pharmacovigilance principles by developing a prototype application named </w:t>
      </w:r>
      <w:r w:rsidRPr="008B7CDB">
        <w:rPr>
          <w:rFonts w:ascii="Times New Roman" w:eastAsia="Times New Roman" w:hAnsi="Times New Roman" w:cs="Times New Roman"/>
          <w:b/>
          <w:bCs/>
          <w:kern w:val="0"/>
          <w:lang w:eastAsia="en-IN"/>
          <w14:ligatures w14:val="none"/>
        </w:rPr>
        <w:t>AI Pharmacovigilance and Adverse Drug Reaction Intelligence Foundation</w:t>
      </w:r>
      <w:r w:rsidRPr="008B7CDB">
        <w:rPr>
          <w:rFonts w:ascii="Times New Roman" w:eastAsia="Times New Roman" w:hAnsi="Times New Roman" w:cs="Times New Roman"/>
          <w:kern w:val="0"/>
          <w:lang w:eastAsia="en-IN"/>
          <w14:ligatures w14:val="none"/>
        </w:rPr>
        <w:t>. Rather than functioning as a commercial pharmacovigilance platform, the application serves as an educational model demonstrating ADR retrieval, severity classification, statistical analysis, and search history management using structured CSV datasets.</w:t>
      </w:r>
    </w:p>
    <w:p w14:paraId="13019772"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The study also examines current pharmacovigilance practices, challenges associated with adverse drug reaction monitoring, and the potential role of computational methods in </w:t>
      </w:r>
      <w:r w:rsidRPr="008B7CDB">
        <w:rPr>
          <w:rFonts w:ascii="Times New Roman" w:eastAsia="Times New Roman" w:hAnsi="Times New Roman" w:cs="Times New Roman"/>
          <w:kern w:val="0"/>
          <w:lang w:eastAsia="en-IN"/>
          <w14:ligatures w14:val="none"/>
        </w:rPr>
        <w:lastRenderedPageBreak/>
        <w:t>improving healthcare data management. The findings suggest that even simple programming techniques can contribute to the understanding of pharmacovigilance workflows while providing a strong foundation for future AI-based healthcare systems.</w:t>
      </w:r>
    </w:p>
    <w:p w14:paraId="3F1B9AF9"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461EC6BE">
          <v:rect id="_x0000_i1028" style="width:0;height:1.5pt" o:hralign="center" o:hrstd="t" o:hr="t" fillcolor="#a0a0a0" stroked="f"/>
        </w:pict>
      </w:r>
    </w:p>
    <w:p w14:paraId="211522E4"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Table of Contents</w:t>
      </w:r>
    </w:p>
    <w:p w14:paraId="42E855E7"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Introduction</w:t>
      </w:r>
    </w:p>
    <w:p w14:paraId="663446EC"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Background of Pharmacovigilance</w:t>
      </w:r>
    </w:p>
    <w:p w14:paraId="7E91BAED"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Literature Review</w:t>
      </w:r>
    </w:p>
    <w:p w14:paraId="37BD0538"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Research Gap</w:t>
      </w:r>
    </w:p>
    <w:p w14:paraId="697DF734"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Research Aim</w:t>
      </w:r>
    </w:p>
    <w:p w14:paraId="20817922"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Research Objectives</w:t>
      </w:r>
    </w:p>
    <w:p w14:paraId="2210CEC4"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Research Questions</w:t>
      </w:r>
    </w:p>
    <w:p w14:paraId="79D8FEA1"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Research Methodology</w:t>
      </w:r>
    </w:p>
    <w:p w14:paraId="14AD66FE"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System Design</w:t>
      </w:r>
    </w:p>
    <w:p w14:paraId="5B54E587"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Dataset Preparation</w:t>
      </w:r>
    </w:p>
    <w:p w14:paraId="62F66247"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Experimental Procedure</w:t>
      </w:r>
    </w:p>
    <w:p w14:paraId="21252FC3"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Results and Observations</w:t>
      </w:r>
    </w:p>
    <w:p w14:paraId="2AA609E2"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Discussion</w:t>
      </w:r>
    </w:p>
    <w:p w14:paraId="3ED5E5DD"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Limitations</w:t>
      </w:r>
    </w:p>
    <w:p w14:paraId="2EE0230E"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Future Recommendations</w:t>
      </w:r>
    </w:p>
    <w:p w14:paraId="67ADACC5"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Conclusion</w:t>
      </w:r>
    </w:p>
    <w:p w14:paraId="0CC9F5DC" w14:textId="77777777" w:rsidR="008B7CDB" w:rsidRPr="008B7CDB" w:rsidRDefault="008B7CDB" w:rsidP="008B7CDB">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References</w:t>
      </w:r>
    </w:p>
    <w:p w14:paraId="3AE9A8C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25BB2F55">
          <v:rect id="_x0000_i1029" style="width:0;height:1.5pt" o:hralign="center" o:hrstd="t" o:hr="t" fillcolor="#a0a0a0" stroked="f"/>
        </w:pict>
      </w:r>
    </w:p>
    <w:p w14:paraId="30FD9CEF"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1: Introduction</w:t>
      </w:r>
    </w:p>
    <w:p w14:paraId="0C7A5C36"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Healthcare systems across the world depend on medicines to manage acute and chronic diseases. Although rigorous clinical trials evaluate medicines before approval, rare or delayed adverse drug reactions frequently become apparent only after widespread clinical use. Consequently, continuous monitoring of medicine safety has become a global healthcare priority.</w:t>
      </w:r>
    </w:p>
    <w:p w14:paraId="4D303FDC"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Pharmacovigilance addresses this challenge by collecting, analysing, and interpreting adverse drug reaction reports throughout the life cycle of pharmaceutical products. The emergence of digital healthcare records and artificial intelligence has transformed pharmacovigilance from a predominantly manual activity into a data-driven scientific discipline.</w:t>
      </w:r>
    </w:p>
    <w:p w14:paraId="4F0EB642"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This research investigates how computational tools can support pharmacovigilance education by developing a lightweight Python-based application capable of organizing and retrieving adverse drug reaction information. The project demonstrates that even a simplified prototype can provide valuable insights into healthcare data management while strengthening programming skills among pharmacy students.</w:t>
      </w:r>
    </w:p>
    <w:p w14:paraId="0272EBEE"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t>Unlike conventional software development projects, this study emphasizes both pharmaceutical concepts and computational implementation. The report therefore combines scientific literature with practical experimentation to evaluate the effectiveness of a Python-based pharmacovigilance model.</w:t>
      </w:r>
    </w:p>
    <w:p w14:paraId="0DD1B6CC"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19138E39">
          <v:rect id="_x0000_i1030" style="width:0;height:1.5pt" o:hralign="center" o:hrstd="t" o:hr="t" fillcolor="#a0a0a0" stroked="f"/>
        </w:pict>
      </w:r>
    </w:p>
    <w:p w14:paraId="415E5F77"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2: Background of Pharmacovigilance</w:t>
      </w:r>
    </w:p>
    <w:p w14:paraId="5C814147"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The concept of pharmacovigilance has evolved significantly over the past century. Early drug safety practices were largely reactive, responding to serious adverse events only after widespread patient exposure. Historical incidents such as the </w:t>
      </w:r>
      <w:r w:rsidRPr="008B7CDB">
        <w:rPr>
          <w:rFonts w:ascii="Times New Roman" w:eastAsia="Times New Roman" w:hAnsi="Times New Roman" w:cs="Times New Roman"/>
          <w:b/>
          <w:bCs/>
          <w:kern w:val="0"/>
          <w:lang w:eastAsia="en-IN"/>
          <w14:ligatures w14:val="none"/>
        </w:rPr>
        <w:t>thalidomide tragedy of the early 1960s</w:t>
      </w:r>
      <w:r w:rsidRPr="008B7CDB">
        <w:rPr>
          <w:rFonts w:ascii="Times New Roman" w:eastAsia="Times New Roman" w:hAnsi="Times New Roman" w:cs="Times New Roman"/>
          <w:kern w:val="0"/>
          <w:lang w:eastAsia="en-IN"/>
          <w14:ligatures w14:val="none"/>
        </w:rPr>
        <w:t>, which resulted in thousands of congenital birth defects, fundamentally changed the global approach to medicine safety. This event highlighted the need for continuous post-marketing surveillance and led to the establishment of structured pharmacovigilance programmes worldwide.</w:t>
      </w:r>
    </w:p>
    <w:p w14:paraId="65B233F5"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In response, the World Health Organization established the </w:t>
      </w:r>
      <w:r w:rsidRPr="008B7CDB">
        <w:rPr>
          <w:rFonts w:ascii="Times New Roman" w:eastAsia="Times New Roman" w:hAnsi="Times New Roman" w:cs="Times New Roman"/>
          <w:b/>
          <w:bCs/>
          <w:kern w:val="0"/>
          <w:lang w:eastAsia="en-IN"/>
          <w14:ligatures w14:val="none"/>
        </w:rPr>
        <w:t>Programme for International Drug Monitoring</w:t>
      </w:r>
      <w:r w:rsidRPr="008B7CDB">
        <w:rPr>
          <w:rFonts w:ascii="Times New Roman" w:eastAsia="Times New Roman" w:hAnsi="Times New Roman" w:cs="Times New Roman"/>
          <w:kern w:val="0"/>
          <w:lang w:eastAsia="en-IN"/>
          <w14:ligatures w14:val="none"/>
        </w:rPr>
        <w:t>, encouraging member countries to collect and share adverse drug reaction reports. Over time, pharmacovigilance expanded beyond simple ADR reporting to include signal detection, benefit-risk assessment, medication error monitoring, and risk communication.</w:t>
      </w:r>
    </w:p>
    <w:p w14:paraId="00801ED1"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In India, pharmacovigilance activities are coordinated through the </w:t>
      </w:r>
      <w:r w:rsidRPr="008B7CDB">
        <w:rPr>
          <w:rFonts w:ascii="Times New Roman" w:eastAsia="Times New Roman" w:hAnsi="Times New Roman" w:cs="Times New Roman"/>
          <w:b/>
          <w:bCs/>
          <w:kern w:val="0"/>
          <w:lang w:eastAsia="en-IN"/>
          <w14:ligatures w14:val="none"/>
        </w:rPr>
        <w:t>Pharmacovigilance Programme of India (</w:t>
      </w:r>
      <w:proofErr w:type="spellStart"/>
      <w:r w:rsidRPr="008B7CDB">
        <w:rPr>
          <w:rFonts w:ascii="Times New Roman" w:eastAsia="Times New Roman" w:hAnsi="Times New Roman" w:cs="Times New Roman"/>
          <w:b/>
          <w:bCs/>
          <w:kern w:val="0"/>
          <w:lang w:eastAsia="en-IN"/>
          <w14:ligatures w14:val="none"/>
        </w:rPr>
        <w:t>PvPI</w:t>
      </w:r>
      <w:proofErr w:type="spellEnd"/>
      <w:r w:rsidRPr="008B7CDB">
        <w:rPr>
          <w:rFonts w:ascii="Times New Roman" w:eastAsia="Times New Roman" w:hAnsi="Times New Roman" w:cs="Times New Roman"/>
          <w:b/>
          <w:bCs/>
          <w:kern w:val="0"/>
          <w:lang w:eastAsia="en-IN"/>
          <w14:ligatures w14:val="none"/>
        </w:rPr>
        <w:t>)</w:t>
      </w:r>
      <w:r w:rsidRPr="008B7CDB">
        <w:rPr>
          <w:rFonts w:ascii="Times New Roman" w:eastAsia="Times New Roman" w:hAnsi="Times New Roman" w:cs="Times New Roman"/>
          <w:kern w:val="0"/>
          <w:lang w:eastAsia="en-IN"/>
          <w14:ligatures w14:val="none"/>
        </w:rPr>
        <w:t xml:space="preserve"> under the Indian Pharmacopoeia Commission. The programme promotes ADR reporting, strengthens drug safety surveillance, and contributes Indian safety data to international monitoring systems.</w:t>
      </w:r>
    </w:p>
    <w:p w14:paraId="4E2ADF1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rapid growth of healthcare information has further transformed pharmacovigilance into a multidisciplinary field involving medicine, epidemiology, biostatistics, and computer science. Artificial intelligence and data analytics now play an increasingly important role in identifying safety signals and supporting regulatory decision-making.</w:t>
      </w:r>
    </w:p>
    <w:p w14:paraId="4FCC7BD0" w14:textId="5168BC75"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1E43D8FB">
          <v:rect id="_x0000_i1031" style="width:0;height:1.5pt" o:hralign="center" o:hrstd="t" o:hr="t" fillcolor="#a0a0a0" stroked="f"/>
        </w:pict>
      </w:r>
    </w:p>
    <w:p w14:paraId="5FC618AA" w14:textId="02E71353"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p>
    <w:p w14:paraId="4DAD2333"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3: Literature Review</w:t>
      </w:r>
    </w:p>
    <w:p w14:paraId="062C3585"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3.1 Introduction</w:t>
      </w:r>
    </w:p>
    <w:p w14:paraId="690DE88F"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 literature review provides an overview of existing knowledge related to a research topic. It helps identify the progress made by previous researchers, highlights current trends, and reveals gaps that require further investigation. In this study, the literature review focuses on pharmacovigilance, adverse drug reaction (ADR) monitoring, and the application of artificial intelligence (AI) in drug safety management.</w:t>
      </w:r>
    </w:p>
    <w:p w14:paraId="559FAD75"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t>The review demonstrates that while pharmacovigilance has advanced significantly through digital technologies, there remains a need for accessible educational tools that introduce students to these concepts through practical implementation.</w:t>
      </w:r>
    </w:p>
    <w:p w14:paraId="69CE56D7"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7B6FA8CF">
          <v:rect id="_x0000_i1045" style="width:0;height:1.5pt" o:hralign="center" o:hrstd="t" o:hr="t" fillcolor="#a0a0a0" stroked="f"/>
        </w:pict>
      </w:r>
    </w:p>
    <w:p w14:paraId="2BE6612E"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3.2 Evolution of Pharmacovigilance</w:t>
      </w:r>
    </w:p>
    <w:p w14:paraId="402AEAD7"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Pharmacovigilance has evolved from a passive reporting system into a proactive scientific discipline that combines clinical medicine, epidemiology, data science, and regulatory affairs. The World Health Organization defines pharmacovigilance as the science and activities concerned with the detection, assessment, understanding, and prevention of adverse effects or any other medicine-related problems.</w:t>
      </w:r>
    </w:p>
    <w:p w14:paraId="49801EBC"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Earlier pharmacovigilance systems relied heavily on voluntary reporting by healthcare professionals. Although this approach remains important, it suffers from under-reporting, delays in signal detection, and variability in report quality. Advances in digital health technologies have enabled more systematic collection, storage, and analysis of ADR data, improving the overall efficiency of drug safety monitoring.</w:t>
      </w:r>
    </w:p>
    <w:p w14:paraId="5327E9F6"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05AC0EE7">
          <v:rect id="_x0000_i1046" style="width:0;height:1.5pt" o:hralign="center" o:hrstd="t" o:hr="t" fillcolor="#a0a0a0" stroked="f"/>
        </w:pict>
      </w:r>
    </w:p>
    <w:p w14:paraId="3D477023"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3.3 Artificial Intelligence in Drug Safety Monitoring</w:t>
      </w:r>
    </w:p>
    <w:p w14:paraId="78A5CC86"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Artificial Intelligence has emerged as a valuable tool for improving pharmacovigilance workflows. AI technologies can analyse large volumes of healthcare data far more rapidly than traditional manual approaches. Machine learning algorithms are increasingly used to identify hidden relationships between medicines and adverse events, while Natural Language Processing (NLP) extracts relevant safety information from clinical notes, scientific publications, and patient reports.</w:t>
      </w:r>
    </w:p>
    <w:p w14:paraId="0BA41A68"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Researchers have demonstrated that AI-assisted systems can reduce the workload associated with manual case processing, improve the accuracy of signal detection, and support regulatory decision-making. However, the successful implementation of AI depends on the availability of high-quality data, appropriate validation methods, and expert interpretation of results.</w:t>
      </w:r>
    </w:p>
    <w:p w14:paraId="3195C6A6"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34C47794">
          <v:rect id="_x0000_i1047" style="width:0;height:1.5pt" o:hralign="center" o:hrstd="t" o:hr="t" fillcolor="#a0a0a0" stroked="f"/>
        </w:pict>
      </w:r>
    </w:p>
    <w:p w14:paraId="59F290FD"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3.4 Role of Data Analytics in Pharmacovigilance</w:t>
      </w:r>
    </w:p>
    <w:p w14:paraId="49B12D13"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Data analytics has become a cornerstone of modern pharmacovigilance. Statistical methods and computational tools enable researchers to identify trends, compare adverse event frequencies, and evaluate medicine safety across different patient populations.</w:t>
      </w:r>
    </w:p>
    <w:p w14:paraId="2D1B12B6"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Python has gained considerable popularity in healthcare analytics because of its simplicity and powerful libraries such as Pandas, NumPy, and Matplotlib. These tools allow researchers to clean datasets, perform statistical analysis, visualize results, and develop predictive </w:t>
      </w:r>
      <w:r w:rsidRPr="008B7CDB">
        <w:rPr>
          <w:rFonts w:ascii="Times New Roman" w:eastAsia="Times New Roman" w:hAnsi="Times New Roman" w:cs="Times New Roman"/>
          <w:kern w:val="0"/>
          <w:lang w:eastAsia="en-IN"/>
          <w14:ligatures w14:val="none"/>
        </w:rPr>
        <w:lastRenderedPageBreak/>
        <w:t>models. In educational settings, Python provides an excellent platform for introducing pharmacy students to healthcare informatics.</w:t>
      </w:r>
    </w:p>
    <w:p w14:paraId="02A99DAC"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702C436D">
          <v:rect id="_x0000_i1048" style="width:0;height:1.5pt" o:hralign="center" o:hrstd="t" o:hr="t" fillcolor="#a0a0a0" stroked="f"/>
        </w:pict>
      </w:r>
    </w:p>
    <w:p w14:paraId="401282E3"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3.5 Educational Pharmacovigilance Applications</w:t>
      </w:r>
    </w:p>
    <w:p w14:paraId="2134092C"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Although several commercial pharmacovigilance systems exist, they are primarily designed for pharmaceutical companies and regulatory agencies. Such systems often require specialized training and access to proprietary databases.</w:t>
      </w:r>
    </w:p>
    <w:p w14:paraId="6450AB22"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Educational institutions, however, require simpler tools that allow students to understand the fundamental principles of drug safety monitoring without unnecessary complexity. Python-based prototypes provide an effective learning environment because they combine programming skills with pharmaceutical knowledge in an interactive manner.</w:t>
      </w:r>
    </w:p>
    <w:p w14:paraId="05C22281"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present project contributes to this educational need by demonstrating how a lightweight application can simulate core pharmacovigilance functions using structured datasets.</w:t>
      </w:r>
    </w:p>
    <w:p w14:paraId="03B2589A"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6D23A48E">
          <v:rect id="_x0000_i1049" style="width:0;height:1.5pt" o:hralign="center" o:hrstd="t" o:hr="t" fillcolor="#a0a0a0" stroked="f"/>
        </w:pict>
      </w:r>
    </w:p>
    <w:p w14:paraId="6BFDC616"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3.6 Summary of Previous Research</w:t>
      </w:r>
    </w:p>
    <w:p w14:paraId="01A53866"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 review of published studies indicates several common findings:</w:t>
      </w:r>
    </w:p>
    <w:p w14:paraId="3A716504" w14:textId="77777777" w:rsidR="008B7CDB" w:rsidRPr="008B7CDB" w:rsidRDefault="008B7CDB" w:rsidP="008B7CD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Pharmacovigilance remains essential for ensuring medicine safety throughout the product lifecycle.</w:t>
      </w:r>
    </w:p>
    <w:p w14:paraId="2B3D1AA1" w14:textId="77777777" w:rsidR="008B7CDB" w:rsidRPr="008B7CDB" w:rsidRDefault="008B7CDB" w:rsidP="008B7CD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AI technologies significantly improve data processing and signal detection.</w:t>
      </w:r>
    </w:p>
    <w:p w14:paraId="62335F10" w14:textId="77777777" w:rsidR="008B7CDB" w:rsidRPr="008B7CDB" w:rsidRDefault="008B7CDB" w:rsidP="008B7CD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Healthcare data analytics is becoming increasingly important in regulatory science.</w:t>
      </w:r>
    </w:p>
    <w:p w14:paraId="67D2DB13" w14:textId="77777777" w:rsidR="008B7CDB" w:rsidRPr="008B7CDB" w:rsidRDefault="008B7CDB" w:rsidP="008B7CD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Educational tools integrating pharmacovigilance and programming are limited.</w:t>
      </w:r>
    </w:p>
    <w:p w14:paraId="1F2B682F" w14:textId="77777777" w:rsidR="008B7CDB" w:rsidRPr="008B7CDB" w:rsidRDefault="008B7CDB" w:rsidP="008B7CDB">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There is growing interest in introducing pharmacy students to healthcare informatics through practical projects.</w:t>
      </w:r>
    </w:p>
    <w:p w14:paraId="5F488559"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These findings support the relevance of developing educational pharmacovigilance applications based on Python programming.</w:t>
      </w:r>
    </w:p>
    <w:p w14:paraId="7C30A2F6"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0B6CD473">
          <v:rect id="_x0000_i1050" style="width:0;height:1.5pt" o:hralign="center" o:hrstd="t" o:hr="t" fillcolor="#a0a0a0" stroked="f"/>
        </w:pict>
      </w:r>
    </w:p>
    <w:p w14:paraId="70E8AC54"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4: Research Gap Analysis</w:t>
      </w:r>
    </w:p>
    <w:p w14:paraId="29280130"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4.1 Identified Research Gap</w:t>
      </w:r>
    </w:p>
    <w:p w14:paraId="7EC24CD9"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Despite significant advances in pharmacovigilance technologies, several important gaps remain in the educational domain.</w:t>
      </w:r>
    </w:p>
    <w:p w14:paraId="7F0B2CCB"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Most existing pharmacovigilance software is designed for large pharmaceutical companies, regulatory authorities, or healthcare institutions. These platforms often require extensive </w:t>
      </w:r>
      <w:r w:rsidRPr="008B7CDB">
        <w:rPr>
          <w:rFonts w:ascii="Times New Roman" w:eastAsia="Times New Roman" w:hAnsi="Times New Roman" w:cs="Times New Roman"/>
          <w:kern w:val="0"/>
          <w:lang w:eastAsia="en-IN"/>
          <w14:ligatures w14:val="none"/>
        </w:rPr>
        <w:lastRenderedPageBreak/>
        <w:t>infrastructure, specialized training, and access to confidential clinical databases. Consequently, they are not well suited for students or beginners seeking to understand the basic workflow of pharmacovigilance.</w:t>
      </w:r>
    </w:p>
    <w:p w14:paraId="6AC273A3"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Furthermore, many educational resources explain pharmacovigilance concepts theoretically without providing opportunities for practical implementation. Students frequently learn definitions, reporting procedures, and regulatory guidelines but have limited exposure to computational approaches for organizing and analysing ADR data.</w:t>
      </w:r>
    </w:p>
    <w:p w14:paraId="40DB12D9"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Another noticeable gap is the lack of beginner-friendly projects that integrate pharmaceutical sciences with programming. While artificial intelligence is increasingly discussed in healthcare, few educational models demonstrate how simple programming techniques can simulate the early stages of intelligent drug safety systems.</w:t>
      </w:r>
    </w:p>
    <w:p w14:paraId="2F6EF87B"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691EF2CD">
          <v:rect id="_x0000_i1051" style="width:0;height:1.5pt" o:hralign="center" o:hrstd="t" o:hr="t" fillcolor="#a0a0a0" stroked="f"/>
        </w:pict>
      </w:r>
    </w:p>
    <w:p w14:paraId="4F3F64DE"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4.2 How This Project Addresses the Gap</w:t>
      </w:r>
    </w:p>
    <w:p w14:paraId="4E0D7EDA"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The </w:t>
      </w:r>
      <w:r w:rsidRPr="008B7CDB">
        <w:rPr>
          <w:rFonts w:ascii="Times New Roman" w:eastAsia="Times New Roman" w:hAnsi="Times New Roman" w:cs="Times New Roman"/>
          <w:b/>
          <w:bCs/>
          <w:kern w:val="0"/>
          <w:lang w:eastAsia="en-IN"/>
          <w14:ligatures w14:val="none"/>
        </w:rPr>
        <w:t>AI Pharmacovigilance and Adverse Drug Reaction Intelligence Foundation</w:t>
      </w:r>
      <w:r w:rsidRPr="008B7CDB">
        <w:rPr>
          <w:rFonts w:ascii="Times New Roman" w:eastAsia="Times New Roman" w:hAnsi="Times New Roman" w:cs="Times New Roman"/>
          <w:kern w:val="0"/>
          <w:lang w:eastAsia="en-IN"/>
          <w14:ligatures w14:val="none"/>
        </w:rPr>
        <w:t xml:space="preserve"> project was designed specifically to bridge this educational gap.</w:t>
      </w:r>
    </w:p>
    <w:p w14:paraId="76C841B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Instead of attempting to replicate complex industrial pharmacovigilance systems, the project focuses on the fundamental principles of ADR management. By combining Python programming with structured CSV datasets, the application demonstrates how digital technologies can support drug safety monitoring in an accessible and understandable manner.</w:t>
      </w:r>
    </w:p>
    <w:p w14:paraId="7B8EF9F9"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Key contributions of the project include:</w:t>
      </w:r>
    </w:p>
    <w:p w14:paraId="3718D1A6" w14:textId="77777777" w:rsidR="008B7CDB" w:rsidRPr="008B7CDB" w:rsidRDefault="008B7CDB" w:rsidP="008B7CD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Development of a lightweight educational pharmacovigilance prototype.</w:t>
      </w:r>
    </w:p>
    <w:p w14:paraId="4E2FA173" w14:textId="77777777" w:rsidR="008B7CDB" w:rsidRPr="008B7CDB" w:rsidRDefault="008B7CDB" w:rsidP="008B7CD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Practical demonstration of ADR data retrieval and severity classification.</w:t>
      </w:r>
    </w:p>
    <w:p w14:paraId="145191F2" w14:textId="77777777" w:rsidR="008B7CDB" w:rsidRPr="008B7CDB" w:rsidRDefault="008B7CDB" w:rsidP="008B7CD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Introduction to healthcare data analysis using Python and Pandas.</w:t>
      </w:r>
    </w:p>
    <w:p w14:paraId="1858AA3D" w14:textId="77777777" w:rsidR="008B7CDB" w:rsidRPr="008B7CDB" w:rsidRDefault="008B7CDB" w:rsidP="008B7CD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Reinforcement of pharmacovigilance concepts through hands-on implementation.</w:t>
      </w:r>
    </w:p>
    <w:p w14:paraId="1C8797EA" w14:textId="77777777" w:rsidR="008B7CDB" w:rsidRPr="008B7CDB" w:rsidRDefault="008B7CDB" w:rsidP="008B7CDB">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 foundation for future integration of artificial intelligence techniques.</w:t>
      </w:r>
    </w:p>
    <w:p w14:paraId="18DBB6D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project therefore serves as both a learning tool and a stepping stone towards more advanced healthcare analytics applications.</w:t>
      </w:r>
    </w:p>
    <w:p w14:paraId="4003015F"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6355970F">
          <v:rect id="_x0000_i1052" style="width:0;height:1.5pt" o:hralign="center" o:hrstd="t" o:hr="t" fillcolor="#a0a0a0" stroked="f"/>
        </w:pict>
      </w:r>
    </w:p>
    <w:p w14:paraId="4E585F1F"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5: Research Aim and Objectives</w:t>
      </w:r>
    </w:p>
    <w:p w14:paraId="2F45F849"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5.1 Research Aim</w:t>
      </w:r>
    </w:p>
    <w:p w14:paraId="2A52E20F"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primary aim of this research is to explore how computational methods can support pharmacovigilance education through the development of a Python-based prototype for adverse drug reaction management.</w:t>
      </w:r>
    </w:p>
    <w:p w14:paraId="48B7359C"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65910C90">
          <v:rect id="_x0000_i1053" style="width:0;height:1.5pt" o:hralign="center" o:hrstd="t" o:hr="t" fillcolor="#a0a0a0" stroked="f"/>
        </w:pict>
      </w:r>
    </w:p>
    <w:p w14:paraId="37908B8C"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lastRenderedPageBreak/>
        <w:t>5.2 Research Objectives</w:t>
      </w:r>
    </w:p>
    <w:p w14:paraId="3F464696"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To achieve the research aim, the following objectives were established:</w:t>
      </w:r>
    </w:p>
    <w:p w14:paraId="060EC256" w14:textId="77777777" w:rsidR="008B7CDB" w:rsidRPr="008B7CDB" w:rsidRDefault="008B7CDB" w:rsidP="008B7CD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To study the principles of pharmacovigilance and adverse drug reaction monitoring.</w:t>
      </w:r>
    </w:p>
    <w:p w14:paraId="7F42088C" w14:textId="77777777" w:rsidR="008B7CDB" w:rsidRPr="008B7CDB" w:rsidRDefault="008B7CDB" w:rsidP="008B7CD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To examine the potential role of artificial intelligence in improving drug safety surveillance.</w:t>
      </w:r>
    </w:p>
    <w:p w14:paraId="234EE29D" w14:textId="77777777" w:rsidR="008B7CDB" w:rsidRPr="008B7CDB" w:rsidRDefault="008B7CDB" w:rsidP="008B7CD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To design and implement a Python-based educational pharmacovigilance application.</w:t>
      </w:r>
    </w:p>
    <w:p w14:paraId="24586F56" w14:textId="77777777" w:rsidR="008B7CDB" w:rsidRPr="008B7CDB" w:rsidRDefault="008B7CDB" w:rsidP="008B7CD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To organize ADR information using structured datasets.</w:t>
      </w:r>
    </w:p>
    <w:p w14:paraId="6FB408F6" w14:textId="77777777" w:rsidR="008B7CDB" w:rsidRPr="008B7CDB" w:rsidRDefault="008B7CDB" w:rsidP="008B7CD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To evaluate the effectiveness of the prototype in retrieving and managing drug safety information.</w:t>
      </w:r>
    </w:p>
    <w:p w14:paraId="68C8B396" w14:textId="77777777" w:rsidR="008B7CDB" w:rsidRPr="008B7CDB" w:rsidRDefault="008B7CDB" w:rsidP="008B7CD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To analyse the educational value of integrating programming with pharmaceutical sciences.</w:t>
      </w:r>
    </w:p>
    <w:p w14:paraId="769E62D2"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089BE2A8">
          <v:rect id="_x0000_i1054" style="width:0;height:1.5pt" o:hralign="center" o:hrstd="t" o:hr="t" fillcolor="#a0a0a0" stroked="f"/>
        </w:pict>
      </w:r>
    </w:p>
    <w:p w14:paraId="3542109F"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5.3 Research Questions</w:t>
      </w:r>
    </w:p>
    <w:p w14:paraId="428460D4"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This study seeks to answer the following research questions:</w:t>
      </w:r>
    </w:p>
    <w:p w14:paraId="6B838047" w14:textId="77777777" w:rsidR="008B7CDB" w:rsidRPr="008B7CDB" w:rsidRDefault="008B7CDB" w:rsidP="008B7C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How can Python programming support pharmacovigilance education?</w:t>
      </w:r>
    </w:p>
    <w:p w14:paraId="2EDD06C6" w14:textId="77777777" w:rsidR="008B7CDB" w:rsidRPr="008B7CDB" w:rsidRDefault="008B7CDB" w:rsidP="008B7C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What are the limitations of traditional ADR management methods in educational settings?</w:t>
      </w:r>
    </w:p>
    <w:p w14:paraId="7059B1D1" w14:textId="77777777" w:rsidR="008B7CDB" w:rsidRPr="008B7CDB" w:rsidRDefault="008B7CDB" w:rsidP="008B7C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Can a lightweight computational model effectively demonstrate pharmacovigilance workflows?</w:t>
      </w:r>
    </w:p>
    <w:p w14:paraId="3C07A19A" w14:textId="77777777" w:rsidR="008B7CDB" w:rsidRPr="008B7CDB" w:rsidRDefault="008B7CDB" w:rsidP="008B7C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How does practical implementation improve students' understanding of drug safety monitoring?</w:t>
      </w:r>
    </w:p>
    <w:p w14:paraId="0BCF6265" w14:textId="77777777" w:rsidR="008B7CDB" w:rsidRPr="008B7CDB" w:rsidRDefault="008B7CDB" w:rsidP="008B7CD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What future enhancements could transform such prototypes into intelligent pharmacovigilance systems?</w:t>
      </w:r>
    </w:p>
    <w:p w14:paraId="2DFE812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5F53018C">
          <v:rect id="_x0000_i1055" style="width:0;height:1.5pt" o:hralign="center" o:hrstd="t" o:hr="t" fillcolor="#a0a0a0" stroked="f"/>
        </w:pict>
      </w:r>
    </w:p>
    <w:p w14:paraId="205BD9DD"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6: Research Methodology</w:t>
      </w:r>
    </w:p>
    <w:p w14:paraId="7EC1C6C0"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6.1 Introduction</w:t>
      </w:r>
    </w:p>
    <w:p w14:paraId="6AF2C14A"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Research methodology provides a systematic framework that guides the planning, execution, and evaluation of a research study. It ensures that the research objectives are addressed using a logical, organized, and scientifically valid approach. In the present study, the methodology combines theoretical research on pharmacovigilance with the practical development of a Python-based educational prototype.</w:t>
      </w:r>
    </w:p>
    <w:p w14:paraId="7DEE125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research followed a structured sequence beginning with an extensive review of pharmacovigilance literature, followed by the identification of educational challenges in ADR management. Based on these findings, a prototype application was designed, implemented, tested, and evaluated to determine its usefulness as a learning tool.</w:t>
      </w:r>
    </w:p>
    <w:p w14:paraId="31437BF0"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t>Unlike large-scale industrial pharmacovigilance platforms, this study focused on demonstrating fundamental concepts through a lightweight and accessible software application. The methodology therefore emphasizes educational value, ease of implementation, and practical understanding.</w:t>
      </w:r>
    </w:p>
    <w:p w14:paraId="04F66D4C"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5C2AAA33">
          <v:rect id="_x0000_i1071" style="width:0;height:1.5pt" o:hralign="center" o:hrstd="t" o:hr="t" fillcolor="#a0a0a0" stroked="f"/>
        </w:pict>
      </w:r>
    </w:p>
    <w:p w14:paraId="7CCBBE8B"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6.2 Research Design</w:t>
      </w:r>
    </w:p>
    <w:p w14:paraId="2F59D4B5"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This study adopted a </w:t>
      </w:r>
      <w:r w:rsidRPr="008B7CDB">
        <w:rPr>
          <w:rFonts w:ascii="Times New Roman" w:eastAsia="Times New Roman" w:hAnsi="Times New Roman" w:cs="Times New Roman"/>
          <w:b/>
          <w:bCs/>
          <w:kern w:val="0"/>
          <w:lang w:eastAsia="en-IN"/>
          <w14:ligatures w14:val="none"/>
        </w:rPr>
        <w:t>design and development research approach</w:t>
      </w:r>
      <w:r w:rsidRPr="008B7CDB">
        <w:rPr>
          <w:rFonts w:ascii="Times New Roman" w:eastAsia="Times New Roman" w:hAnsi="Times New Roman" w:cs="Times New Roman"/>
          <w:kern w:val="0"/>
          <w:lang w:eastAsia="en-IN"/>
          <w14:ligatures w14:val="none"/>
        </w:rPr>
        <w:t>, in which a software prototype was created to address an educational problem. The research process involved identifying a need, designing an appropriate solution, implementing the solution, and evaluating its effectiveness.</w:t>
      </w:r>
    </w:p>
    <w:p w14:paraId="2441E11F"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research design consisted of five major phases:</w:t>
      </w:r>
    </w:p>
    <w:p w14:paraId="0E66330A" w14:textId="77777777" w:rsidR="008B7CDB" w:rsidRPr="008B7CDB" w:rsidRDefault="008B7CDB" w:rsidP="008B7CD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b/>
          <w:bCs/>
          <w:kern w:val="0"/>
          <w:lang w:eastAsia="en-IN"/>
          <w14:ligatures w14:val="none"/>
        </w:rPr>
        <w:t>Problem Identification</w:t>
      </w:r>
      <w:r w:rsidRPr="008B7CDB">
        <w:rPr>
          <w:rFonts w:ascii="Times New Roman" w:eastAsia="Times New Roman" w:hAnsi="Times New Roman" w:cs="Times New Roman"/>
          <w:kern w:val="0"/>
          <w:lang w:eastAsia="en-IN"/>
          <w14:ligatures w14:val="none"/>
        </w:rPr>
        <w:t xml:space="preserve"> – Understanding the challenges associated with learning pharmacovigilance and ADR management.</w:t>
      </w:r>
    </w:p>
    <w:p w14:paraId="01C0B2C5" w14:textId="77777777" w:rsidR="008B7CDB" w:rsidRPr="008B7CDB" w:rsidRDefault="008B7CDB" w:rsidP="008B7CD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b/>
          <w:bCs/>
          <w:kern w:val="0"/>
          <w:lang w:eastAsia="en-IN"/>
          <w14:ligatures w14:val="none"/>
        </w:rPr>
        <w:t>Literature Review</w:t>
      </w:r>
      <w:r w:rsidRPr="008B7CDB">
        <w:rPr>
          <w:rFonts w:ascii="Times New Roman" w:eastAsia="Times New Roman" w:hAnsi="Times New Roman" w:cs="Times New Roman"/>
          <w:kern w:val="0"/>
          <w:lang w:eastAsia="en-IN"/>
          <w14:ligatures w14:val="none"/>
        </w:rPr>
        <w:t xml:space="preserve"> – Reviewing published research related to pharmacovigilance, AI, and healthcare informatics.</w:t>
      </w:r>
    </w:p>
    <w:p w14:paraId="5896E284" w14:textId="77777777" w:rsidR="008B7CDB" w:rsidRPr="008B7CDB" w:rsidRDefault="008B7CDB" w:rsidP="008B7CD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b/>
          <w:bCs/>
          <w:kern w:val="0"/>
          <w:lang w:eastAsia="en-IN"/>
          <w14:ligatures w14:val="none"/>
        </w:rPr>
        <w:t>Prototype Development</w:t>
      </w:r>
      <w:r w:rsidRPr="008B7CDB">
        <w:rPr>
          <w:rFonts w:ascii="Times New Roman" w:eastAsia="Times New Roman" w:hAnsi="Times New Roman" w:cs="Times New Roman"/>
          <w:kern w:val="0"/>
          <w:lang w:eastAsia="en-IN"/>
          <w14:ligatures w14:val="none"/>
        </w:rPr>
        <w:t xml:space="preserve"> – Developing the Python application using structured datasets.</w:t>
      </w:r>
    </w:p>
    <w:p w14:paraId="2F7CCF94" w14:textId="77777777" w:rsidR="008B7CDB" w:rsidRPr="008B7CDB" w:rsidRDefault="008B7CDB" w:rsidP="008B7CD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b/>
          <w:bCs/>
          <w:kern w:val="0"/>
          <w:lang w:eastAsia="en-IN"/>
          <w14:ligatures w14:val="none"/>
        </w:rPr>
        <w:t>Testing and Validation</w:t>
      </w:r>
      <w:r w:rsidRPr="008B7CDB">
        <w:rPr>
          <w:rFonts w:ascii="Times New Roman" w:eastAsia="Times New Roman" w:hAnsi="Times New Roman" w:cs="Times New Roman"/>
          <w:kern w:val="0"/>
          <w:lang w:eastAsia="en-IN"/>
          <w14:ligatures w14:val="none"/>
        </w:rPr>
        <w:t xml:space="preserve"> – Evaluating the functionality and reliability of the application.</w:t>
      </w:r>
    </w:p>
    <w:p w14:paraId="62342147" w14:textId="77777777" w:rsidR="008B7CDB" w:rsidRPr="008B7CDB" w:rsidRDefault="008B7CDB" w:rsidP="008B7CD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b/>
          <w:bCs/>
          <w:kern w:val="0"/>
          <w:lang w:eastAsia="en-IN"/>
          <w14:ligatures w14:val="none"/>
        </w:rPr>
        <w:t>Analysis and Documentation</w:t>
      </w:r>
      <w:r w:rsidRPr="008B7CDB">
        <w:rPr>
          <w:rFonts w:ascii="Times New Roman" w:eastAsia="Times New Roman" w:hAnsi="Times New Roman" w:cs="Times New Roman"/>
          <w:kern w:val="0"/>
          <w:lang w:eastAsia="en-IN"/>
          <w14:ligatures w14:val="none"/>
        </w:rPr>
        <w:t xml:space="preserve"> – Interpreting the results and preparing the final research report.</w:t>
      </w:r>
    </w:p>
    <w:p w14:paraId="04ED89B2"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This structured approach ensured that each stage of the project contributed meaningfully to the overall research objectives.</w:t>
      </w:r>
    </w:p>
    <w:p w14:paraId="27C83088"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6BD058A4">
          <v:rect id="_x0000_i1072" style="width:0;height:1.5pt" o:hralign="center" o:hrstd="t" o:hr="t" fillcolor="#a0a0a0" stroked="f"/>
        </w:pict>
      </w:r>
    </w:p>
    <w:p w14:paraId="45FA9418"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6.3 Research Workflow</w:t>
      </w:r>
    </w:p>
    <w:p w14:paraId="39102985"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overall workflow adopted during this research is illustrated below:</w:t>
      </w:r>
    </w:p>
    <w:p w14:paraId="3C15B420"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Literature Review</w:t>
      </w:r>
    </w:p>
    <w:p w14:paraId="27ABFD2D"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0C1C811E"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3C92003D"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Problem Identification</w:t>
      </w:r>
    </w:p>
    <w:p w14:paraId="482001AC"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0EECF157"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32F33F84"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Requirement Analysis</w:t>
      </w:r>
    </w:p>
    <w:p w14:paraId="38D88B89"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666DE5C7"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2114E96C"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Dataset Preparation</w:t>
      </w:r>
    </w:p>
    <w:p w14:paraId="3A4B9DD1"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01F21CA4"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40417E85"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Python Application Development</w:t>
      </w:r>
    </w:p>
    <w:p w14:paraId="2B9F7DFA"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20B09925"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31EFD232"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Testing and Debugging</w:t>
      </w:r>
    </w:p>
    <w:p w14:paraId="585F9304"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lastRenderedPageBreak/>
        <w:t xml:space="preserve">        │</w:t>
      </w:r>
    </w:p>
    <w:p w14:paraId="6597EBE6"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1041C288"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Performance Evaluation</w:t>
      </w:r>
    </w:p>
    <w:p w14:paraId="45D08511"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6B8DB6B6"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 xml:space="preserve">        ▼</w:t>
      </w:r>
    </w:p>
    <w:p w14:paraId="36A766A5"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Documentation and Final Report</w:t>
      </w:r>
    </w:p>
    <w:p w14:paraId="4F198B9A"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Each phase was completed sequentially, with continuous testing and refinement before proceeding to the next stage.</w:t>
      </w:r>
    </w:p>
    <w:p w14:paraId="220D6D9C"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32E57DEB">
          <v:rect id="_x0000_i1073" style="width:0;height:1.5pt" o:hralign="center" o:hrstd="t" o:hr="t" fillcolor="#a0a0a0" stroked="f"/>
        </w:pict>
      </w:r>
    </w:p>
    <w:p w14:paraId="7832CB44"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6.4 Software and Tools Used</w:t>
      </w:r>
    </w:p>
    <w:p w14:paraId="4FACE87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following software tools were used during the implementation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5600"/>
      </w:tblGrid>
      <w:tr w:rsidR="008B7CDB" w:rsidRPr="008B7CDB" w14:paraId="55B0270E" w14:textId="77777777">
        <w:trPr>
          <w:tblHeader/>
          <w:tblCellSpacing w:w="15" w:type="dxa"/>
        </w:trPr>
        <w:tc>
          <w:tcPr>
            <w:tcW w:w="0" w:type="auto"/>
            <w:vAlign w:val="center"/>
            <w:hideMark/>
          </w:tcPr>
          <w:p w14:paraId="375FD5C2"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Tool</w:t>
            </w:r>
          </w:p>
        </w:tc>
        <w:tc>
          <w:tcPr>
            <w:tcW w:w="0" w:type="auto"/>
            <w:vAlign w:val="center"/>
            <w:hideMark/>
          </w:tcPr>
          <w:p w14:paraId="72983EDA"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Purpose</w:t>
            </w:r>
          </w:p>
        </w:tc>
      </w:tr>
      <w:tr w:rsidR="008B7CDB" w:rsidRPr="008B7CDB" w14:paraId="4F6B1080" w14:textId="77777777">
        <w:trPr>
          <w:tblCellSpacing w:w="15" w:type="dxa"/>
        </w:trPr>
        <w:tc>
          <w:tcPr>
            <w:tcW w:w="0" w:type="auto"/>
            <w:vAlign w:val="center"/>
            <w:hideMark/>
          </w:tcPr>
          <w:p w14:paraId="61D739A6"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Python</w:t>
            </w:r>
          </w:p>
        </w:tc>
        <w:tc>
          <w:tcPr>
            <w:tcW w:w="0" w:type="auto"/>
            <w:vAlign w:val="center"/>
            <w:hideMark/>
          </w:tcPr>
          <w:p w14:paraId="18CB6EEC"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Core programming language for application development</w:t>
            </w:r>
          </w:p>
        </w:tc>
      </w:tr>
      <w:tr w:rsidR="008B7CDB" w:rsidRPr="008B7CDB" w14:paraId="135F68CD" w14:textId="77777777">
        <w:trPr>
          <w:tblCellSpacing w:w="15" w:type="dxa"/>
        </w:trPr>
        <w:tc>
          <w:tcPr>
            <w:tcW w:w="0" w:type="auto"/>
            <w:vAlign w:val="center"/>
            <w:hideMark/>
          </w:tcPr>
          <w:p w14:paraId="5964E440"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Pandas</w:t>
            </w:r>
          </w:p>
        </w:tc>
        <w:tc>
          <w:tcPr>
            <w:tcW w:w="0" w:type="auto"/>
            <w:vAlign w:val="center"/>
            <w:hideMark/>
          </w:tcPr>
          <w:p w14:paraId="0E955EB8"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Data handling, filtering, and statistical analysis</w:t>
            </w:r>
          </w:p>
        </w:tc>
      </w:tr>
      <w:tr w:rsidR="008B7CDB" w:rsidRPr="008B7CDB" w14:paraId="483DAFAC" w14:textId="77777777">
        <w:trPr>
          <w:tblCellSpacing w:w="15" w:type="dxa"/>
        </w:trPr>
        <w:tc>
          <w:tcPr>
            <w:tcW w:w="0" w:type="auto"/>
            <w:vAlign w:val="center"/>
            <w:hideMark/>
          </w:tcPr>
          <w:p w14:paraId="4E443D8A"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CSV Files</w:t>
            </w:r>
          </w:p>
        </w:tc>
        <w:tc>
          <w:tcPr>
            <w:tcW w:w="0" w:type="auto"/>
            <w:vAlign w:val="center"/>
            <w:hideMark/>
          </w:tcPr>
          <w:p w14:paraId="2AF9B266"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Storage of ADR dataset and search history</w:t>
            </w:r>
          </w:p>
        </w:tc>
      </w:tr>
      <w:tr w:rsidR="008B7CDB" w:rsidRPr="008B7CDB" w14:paraId="1DF1F4FF" w14:textId="77777777">
        <w:trPr>
          <w:tblCellSpacing w:w="15" w:type="dxa"/>
        </w:trPr>
        <w:tc>
          <w:tcPr>
            <w:tcW w:w="0" w:type="auto"/>
            <w:vAlign w:val="center"/>
            <w:hideMark/>
          </w:tcPr>
          <w:p w14:paraId="0189314E"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proofErr w:type="spellStart"/>
            <w:r w:rsidRPr="008B7CDB">
              <w:rPr>
                <w:rFonts w:ascii="Times New Roman" w:eastAsia="Times New Roman" w:hAnsi="Times New Roman" w:cs="Times New Roman"/>
                <w:kern w:val="0"/>
                <w:lang w:eastAsia="en-IN"/>
                <w14:ligatures w14:val="none"/>
              </w:rPr>
              <w:t>Pydroid</w:t>
            </w:r>
            <w:proofErr w:type="spellEnd"/>
            <w:r w:rsidRPr="008B7CDB">
              <w:rPr>
                <w:rFonts w:ascii="Times New Roman" w:eastAsia="Times New Roman" w:hAnsi="Times New Roman" w:cs="Times New Roman"/>
                <w:kern w:val="0"/>
                <w:lang w:eastAsia="en-IN"/>
                <w14:ligatures w14:val="none"/>
              </w:rPr>
              <w:t xml:space="preserve"> 3</w:t>
            </w:r>
          </w:p>
        </w:tc>
        <w:tc>
          <w:tcPr>
            <w:tcW w:w="0" w:type="auto"/>
            <w:vAlign w:val="center"/>
            <w:hideMark/>
          </w:tcPr>
          <w:p w14:paraId="07352C52"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Development and testing environment</w:t>
            </w:r>
          </w:p>
        </w:tc>
      </w:tr>
      <w:tr w:rsidR="008B7CDB" w:rsidRPr="008B7CDB" w14:paraId="7CEADC8C" w14:textId="77777777">
        <w:trPr>
          <w:tblCellSpacing w:w="15" w:type="dxa"/>
        </w:trPr>
        <w:tc>
          <w:tcPr>
            <w:tcW w:w="0" w:type="auto"/>
            <w:vAlign w:val="center"/>
            <w:hideMark/>
          </w:tcPr>
          <w:p w14:paraId="6650AA3F"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Microsoft Word</w:t>
            </w:r>
          </w:p>
        </w:tc>
        <w:tc>
          <w:tcPr>
            <w:tcW w:w="0" w:type="auto"/>
            <w:vAlign w:val="center"/>
            <w:hideMark/>
          </w:tcPr>
          <w:p w14:paraId="3FA01FA5"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Documentation and report preparation</w:t>
            </w:r>
          </w:p>
        </w:tc>
      </w:tr>
      <w:tr w:rsidR="008B7CDB" w:rsidRPr="008B7CDB" w14:paraId="235EACFE" w14:textId="77777777">
        <w:trPr>
          <w:tblCellSpacing w:w="15" w:type="dxa"/>
        </w:trPr>
        <w:tc>
          <w:tcPr>
            <w:tcW w:w="0" w:type="auto"/>
            <w:vAlign w:val="center"/>
            <w:hideMark/>
          </w:tcPr>
          <w:p w14:paraId="591BDE5E"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GitHub</w:t>
            </w:r>
          </w:p>
        </w:tc>
        <w:tc>
          <w:tcPr>
            <w:tcW w:w="0" w:type="auto"/>
            <w:vAlign w:val="center"/>
            <w:hideMark/>
          </w:tcPr>
          <w:p w14:paraId="1D2EB190"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Version control and project repository</w:t>
            </w:r>
          </w:p>
        </w:tc>
      </w:tr>
    </w:tbl>
    <w:p w14:paraId="021F5149"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These tools were selected because they are widely used, beginner-friendly, and suitable for educational software development.</w:t>
      </w:r>
    </w:p>
    <w:p w14:paraId="067E1C2A"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291C8168">
          <v:rect id="_x0000_i1074" style="width:0;height:1.5pt" o:hralign="center" o:hrstd="t" o:hr="t" fillcolor="#a0a0a0" stroked="f"/>
        </w:pict>
      </w:r>
    </w:p>
    <w:p w14:paraId="2F0B250B"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6.5 Development Strategy</w:t>
      </w:r>
    </w:p>
    <w:p w14:paraId="5998E0CA"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The application was developed using an </w:t>
      </w:r>
      <w:r w:rsidRPr="008B7CDB">
        <w:rPr>
          <w:rFonts w:ascii="Times New Roman" w:eastAsia="Times New Roman" w:hAnsi="Times New Roman" w:cs="Times New Roman"/>
          <w:b/>
          <w:bCs/>
          <w:kern w:val="0"/>
          <w:lang w:eastAsia="en-IN"/>
          <w14:ligatures w14:val="none"/>
        </w:rPr>
        <w:t>incremental approach</w:t>
      </w:r>
      <w:r w:rsidRPr="008B7CDB">
        <w:rPr>
          <w:rFonts w:ascii="Times New Roman" w:eastAsia="Times New Roman" w:hAnsi="Times New Roman" w:cs="Times New Roman"/>
          <w:kern w:val="0"/>
          <w:lang w:eastAsia="en-IN"/>
          <w14:ligatures w14:val="none"/>
        </w:rPr>
        <w:t>, where individual features were implemented and tested one at a time.</w:t>
      </w:r>
    </w:p>
    <w:p w14:paraId="58F4931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development process included:</w:t>
      </w:r>
    </w:p>
    <w:p w14:paraId="39BCAD15" w14:textId="77777777" w:rsidR="008B7CDB" w:rsidRPr="008B7CDB" w:rsidRDefault="008B7CDB" w:rsidP="008B7C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Designing the menu-driven interface.</w:t>
      </w:r>
    </w:p>
    <w:p w14:paraId="1648C789" w14:textId="77777777" w:rsidR="008B7CDB" w:rsidRPr="008B7CDB" w:rsidRDefault="008B7CDB" w:rsidP="008B7C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Importing and managing the drug dataset.</w:t>
      </w:r>
    </w:p>
    <w:p w14:paraId="011BA27F" w14:textId="77777777" w:rsidR="008B7CDB" w:rsidRPr="008B7CDB" w:rsidRDefault="008B7CDB" w:rsidP="008B7C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Implementing the drug search function.</w:t>
      </w:r>
    </w:p>
    <w:p w14:paraId="1C359FCE" w14:textId="77777777" w:rsidR="008B7CDB" w:rsidRPr="008B7CDB" w:rsidRDefault="008B7CDB" w:rsidP="008B7C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Adding severity-based filtering.</w:t>
      </w:r>
    </w:p>
    <w:p w14:paraId="5040681F" w14:textId="77777777" w:rsidR="008B7CDB" w:rsidRPr="008B7CDB" w:rsidRDefault="008B7CDB" w:rsidP="008B7C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Displaying complete drug records.</w:t>
      </w:r>
    </w:p>
    <w:p w14:paraId="51E73AC6" w14:textId="77777777" w:rsidR="008B7CDB" w:rsidRPr="008B7CDB" w:rsidRDefault="008B7CDB" w:rsidP="008B7C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Generating summary statistics.</w:t>
      </w:r>
    </w:p>
    <w:p w14:paraId="2EC6A76E" w14:textId="77777777" w:rsidR="008B7CDB" w:rsidRPr="008B7CDB" w:rsidRDefault="008B7CDB" w:rsidP="008B7C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Implementing search history.</w:t>
      </w:r>
    </w:p>
    <w:p w14:paraId="1611F736" w14:textId="77777777" w:rsidR="008B7CDB" w:rsidRPr="008B7CDB" w:rsidRDefault="008B7CDB" w:rsidP="008B7C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Testing each module independently.</w:t>
      </w:r>
    </w:p>
    <w:p w14:paraId="4A459AB3" w14:textId="77777777" w:rsidR="008B7CDB" w:rsidRPr="008B7CDB" w:rsidRDefault="008B7CDB" w:rsidP="008B7CD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Integrating all modules into a single application.</w:t>
      </w:r>
    </w:p>
    <w:p w14:paraId="6B4C94D3"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This approach minimized errors and simplified debugging throughout the project.</w:t>
      </w:r>
    </w:p>
    <w:p w14:paraId="73F64DA6"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pict w14:anchorId="459D2EE0">
          <v:rect id="_x0000_i1075" style="width:0;height:1.5pt" o:hralign="center" o:hrstd="t" o:hr="t" fillcolor="#a0a0a0" stroked="f"/>
        </w:pict>
      </w:r>
    </w:p>
    <w:p w14:paraId="4B0DC1D4"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7: Dataset Preparation and Validation</w:t>
      </w:r>
    </w:p>
    <w:p w14:paraId="69D1CAD7"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7.1 Dataset Preparation</w:t>
      </w:r>
    </w:p>
    <w:p w14:paraId="305F785E"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dataset was created specifically for educational purposes to demonstrate the workflow of pharmacovigilance systems. It consists of structured records representing medicines, their associated adverse drug reactions, and corresponding severity classifications.</w:t>
      </w:r>
    </w:p>
    <w:p w14:paraId="599974F4"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Before being used by the application, the dataset was reviewed to ensure consistency in formatting and naming conventions. Drug names were standardized, ADR descriptions were verified for clarity, and severity levels were categorized into four predefined classes: Mild, Moderate, Severe, and Rare.</w:t>
      </w:r>
    </w:p>
    <w:p w14:paraId="6F28A76E"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use of a structured dataset ensured that the application could perform efficient searching, filtering, and statistical analysis while maintaining data integrity.</w:t>
      </w:r>
    </w:p>
    <w:p w14:paraId="05AC0B4B"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3A1C14C7">
          <v:rect id="_x0000_i1076" style="width:0;height:1.5pt" o:hralign="center" o:hrstd="t" o:hr="t" fillcolor="#a0a0a0" stroked="f"/>
        </w:pict>
      </w:r>
    </w:p>
    <w:p w14:paraId="3439F81D"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7.2 Data Validation</w:t>
      </w:r>
    </w:p>
    <w:p w14:paraId="2EF04F65"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Data validation was performed to improve the reliability of the application. The following validation steps were undertaken:</w:t>
      </w:r>
    </w:p>
    <w:p w14:paraId="5422ADE2" w14:textId="77777777" w:rsidR="008B7CDB" w:rsidRPr="008B7CDB" w:rsidRDefault="008B7CDB" w:rsidP="008B7CD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Verified that all required columns (Drug, ADR, Severity) were present.</w:t>
      </w:r>
    </w:p>
    <w:p w14:paraId="517588EC" w14:textId="77777777" w:rsidR="008B7CDB" w:rsidRPr="008B7CDB" w:rsidRDefault="008B7CDB" w:rsidP="008B7CD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Checked for missing or incomplete records.</w:t>
      </w:r>
    </w:p>
    <w:p w14:paraId="2512AD10" w14:textId="77777777" w:rsidR="008B7CDB" w:rsidRPr="008B7CDB" w:rsidRDefault="008B7CDB" w:rsidP="008B7CD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Ensured consistent spelling of drug names.</w:t>
      </w:r>
    </w:p>
    <w:p w14:paraId="588604CB" w14:textId="77777777" w:rsidR="008B7CDB" w:rsidRPr="008B7CDB" w:rsidRDefault="008B7CDB" w:rsidP="008B7CD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Standardized severity categories.</w:t>
      </w:r>
    </w:p>
    <w:p w14:paraId="2872D29D" w14:textId="77777777" w:rsidR="008B7CDB" w:rsidRPr="008B7CDB" w:rsidRDefault="008B7CDB" w:rsidP="008B7CD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Confirmed compatibility with the Pandas library.</w:t>
      </w:r>
    </w:p>
    <w:p w14:paraId="580695F8"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These validation procedures minimized errors during program execution and improved the quality of the generated results.</w:t>
      </w:r>
    </w:p>
    <w:p w14:paraId="0FB42922"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6255E21E">
          <v:rect id="_x0000_i1077" style="width:0;height:1.5pt" o:hralign="center" o:hrstd="t" o:hr="t" fillcolor="#a0a0a0" stroked="f"/>
        </w:pict>
      </w:r>
    </w:p>
    <w:p w14:paraId="0D9AAF42"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7.3 Data Management</w:t>
      </w:r>
    </w:p>
    <w:p w14:paraId="02422968"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project uses two separate CSV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4475"/>
      </w:tblGrid>
      <w:tr w:rsidR="008B7CDB" w:rsidRPr="008B7CDB" w14:paraId="52126407" w14:textId="77777777">
        <w:trPr>
          <w:tblHeader/>
          <w:tblCellSpacing w:w="15" w:type="dxa"/>
        </w:trPr>
        <w:tc>
          <w:tcPr>
            <w:tcW w:w="0" w:type="auto"/>
            <w:vAlign w:val="center"/>
            <w:hideMark/>
          </w:tcPr>
          <w:p w14:paraId="3F3B37A0"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File</w:t>
            </w:r>
          </w:p>
        </w:tc>
        <w:tc>
          <w:tcPr>
            <w:tcW w:w="0" w:type="auto"/>
            <w:vAlign w:val="center"/>
            <w:hideMark/>
          </w:tcPr>
          <w:p w14:paraId="5DD1BB7C"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Purpose</w:t>
            </w:r>
          </w:p>
        </w:tc>
      </w:tr>
      <w:tr w:rsidR="008B7CDB" w:rsidRPr="008B7CDB" w14:paraId="5E6D19A9" w14:textId="77777777">
        <w:trPr>
          <w:tblCellSpacing w:w="15" w:type="dxa"/>
        </w:trPr>
        <w:tc>
          <w:tcPr>
            <w:tcW w:w="0" w:type="auto"/>
            <w:vAlign w:val="center"/>
            <w:hideMark/>
          </w:tcPr>
          <w:p w14:paraId="26945489"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b/>
                <w:bCs/>
                <w:kern w:val="0"/>
                <w:lang w:eastAsia="en-IN"/>
                <w14:ligatures w14:val="none"/>
              </w:rPr>
              <w:t>drug_data.csv</w:t>
            </w:r>
          </w:p>
        </w:tc>
        <w:tc>
          <w:tcPr>
            <w:tcW w:w="0" w:type="auto"/>
            <w:vAlign w:val="center"/>
            <w:hideMark/>
          </w:tcPr>
          <w:p w14:paraId="237BC624"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Stores drug names, ADRs, and severity levels</w:t>
            </w:r>
          </w:p>
        </w:tc>
      </w:tr>
      <w:tr w:rsidR="008B7CDB" w:rsidRPr="008B7CDB" w14:paraId="337B3015" w14:textId="77777777">
        <w:trPr>
          <w:tblCellSpacing w:w="15" w:type="dxa"/>
        </w:trPr>
        <w:tc>
          <w:tcPr>
            <w:tcW w:w="0" w:type="auto"/>
            <w:vAlign w:val="center"/>
            <w:hideMark/>
          </w:tcPr>
          <w:p w14:paraId="1A7E4648"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b/>
                <w:bCs/>
                <w:kern w:val="0"/>
                <w:lang w:eastAsia="en-IN"/>
                <w14:ligatures w14:val="none"/>
              </w:rPr>
              <w:t>search_history.csv</w:t>
            </w:r>
          </w:p>
        </w:tc>
        <w:tc>
          <w:tcPr>
            <w:tcW w:w="0" w:type="auto"/>
            <w:vAlign w:val="center"/>
            <w:hideMark/>
          </w:tcPr>
          <w:p w14:paraId="795B027B"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Records successful user searches</w:t>
            </w:r>
          </w:p>
        </w:tc>
      </w:tr>
    </w:tbl>
    <w:p w14:paraId="17F051C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t>Separating the main dataset from the search history ensures better organization and prevents accidental modification of the original data.</w:t>
      </w:r>
    </w:p>
    <w:p w14:paraId="797ED37A"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13D09236">
          <v:rect id="_x0000_i1078" style="width:0;height:1.5pt" o:hralign="center" o:hrstd="t" o:hr="t" fillcolor="#a0a0a0" stroked="f"/>
        </w:pict>
      </w:r>
    </w:p>
    <w:p w14:paraId="1183DD65"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8: Experimental Design and Testing</w:t>
      </w:r>
    </w:p>
    <w:p w14:paraId="0AD118BA"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8.1 Experimental Procedure</w:t>
      </w:r>
    </w:p>
    <w:p w14:paraId="12AE516B"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To evaluate the functionality of the developed application, a series of experiments were performed under different usage scenarios.</w:t>
      </w:r>
    </w:p>
    <w:p w14:paraId="4476320A"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testing procedure included:</w:t>
      </w:r>
    </w:p>
    <w:p w14:paraId="056A7E02" w14:textId="77777777" w:rsidR="008B7CDB" w:rsidRPr="008B7CDB" w:rsidRDefault="008B7CDB" w:rsidP="008B7C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Launching the application.</w:t>
      </w:r>
    </w:p>
    <w:p w14:paraId="6170B411" w14:textId="77777777" w:rsidR="008B7CDB" w:rsidRPr="008B7CDB" w:rsidRDefault="008B7CDB" w:rsidP="008B7C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Loading the CSV dataset.</w:t>
      </w:r>
    </w:p>
    <w:p w14:paraId="3BB8E9DC" w14:textId="77777777" w:rsidR="008B7CDB" w:rsidRPr="008B7CDB" w:rsidRDefault="008B7CDB" w:rsidP="008B7C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Searching for valid drug names.</w:t>
      </w:r>
    </w:p>
    <w:p w14:paraId="3FF07629" w14:textId="77777777" w:rsidR="008B7CDB" w:rsidRPr="008B7CDB" w:rsidRDefault="008B7CDB" w:rsidP="008B7C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Searching for invalid drug names.</w:t>
      </w:r>
    </w:p>
    <w:p w14:paraId="06F1E98D" w14:textId="77777777" w:rsidR="008B7CDB" w:rsidRPr="008B7CDB" w:rsidRDefault="008B7CDB" w:rsidP="008B7C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Applying different severity filters.</w:t>
      </w:r>
    </w:p>
    <w:p w14:paraId="099973DC" w14:textId="77777777" w:rsidR="008B7CDB" w:rsidRPr="008B7CDB" w:rsidRDefault="008B7CDB" w:rsidP="008B7C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Displaying the complete drug database.</w:t>
      </w:r>
    </w:p>
    <w:p w14:paraId="5EFE63C9" w14:textId="77777777" w:rsidR="008B7CDB" w:rsidRPr="008B7CDB" w:rsidRDefault="008B7CDB" w:rsidP="008B7C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Generating statistical summaries.</w:t>
      </w:r>
    </w:p>
    <w:p w14:paraId="6046FDF2" w14:textId="77777777" w:rsidR="008B7CDB" w:rsidRPr="008B7CDB" w:rsidRDefault="008B7CDB" w:rsidP="008B7C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Verifying that search history was recorded correctly.</w:t>
      </w:r>
    </w:p>
    <w:p w14:paraId="1E890448" w14:textId="77777777" w:rsidR="008B7CDB" w:rsidRPr="008B7CDB" w:rsidRDefault="008B7CDB" w:rsidP="008B7CDB">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Repeating tests after code modifications to ensure stability.</w:t>
      </w:r>
    </w:p>
    <w:p w14:paraId="0976100E"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This systematic testing process confirmed that the application behaved consistently across different scenarios.</w:t>
      </w:r>
    </w:p>
    <w:p w14:paraId="1152B105"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4385D804">
          <v:rect id="_x0000_i1079" style="width:0;height:1.5pt" o:hralign="center" o:hrstd="t" o:hr="t" fillcolor="#a0a0a0" stroked="f"/>
        </w:pict>
      </w:r>
    </w:p>
    <w:p w14:paraId="2C5DCEAE"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8.2 Functional Testing</w:t>
      </w:r>
    </w:p>
    <w:p w14:paraId="25CEB617"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Each feature of the application was tested individually before integration into the final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2872"/>
        <w:gridCol w:w="981"/>
      </w:tblGrid>
      <w:tr w:rsidR="008B7CDB" w:rsidRPr="008B7CDB" w14:paraId="540A3C8D" w14:textId="77777777">
        <w:trPr>
          <w:tblHeader/>
          <w:tblCellSpacing w:w="15" w:type="dxa"/>
        </w:trPr>
        <w:tc>
          <w:tcPr>
            <w:tcW w:w="0" w:type="auto"/>
            <w:vAlign w:val="center"/>
            <w:hideMark/>
          </w:tcPr>
          <w:p w14:paraId="062C51C6"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Feature</w:t>
            </w:r>
          </w:p>
        </w:tc>
        <w:tc>
          <w:tcPr>
            <w:tcW w:w="0" w:type="auto"/>
            <w:vAlign w:val="center"/>
            <w:hideMark/>
          </w:tcPr>
          <w:p w14:paraId="6D49BBFE"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Expected Outcome</w:t>
            </w:r>
          </w:p>
        </w:tc>
        <w:tc>
          <w:tcPr>
            <w:tcW w:w="0" w:type="auto"/>
            <w:vAlign w:val="center"/>
            <w:hideMark/>
          </w:tcPr>
          <w:p w14:paraId="40BDFFC7"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Status</w:t>
            </w:r>
          </w:p>
        </w:tc>
      </w:tr>
      <w:tr w:rsidR="008B7CDB" w:rsidRPr="008B7CDB" w14:paraId="1C04F3F2" w14:textId="77777777">
        <w:trPr>
          <w:tblCellSpacing w:w="15" w:type="dxa"/>
        </w:trPr>
        <w:tc>
          <w:tcPr>
            <w:tcW w:w="0" w:type="auto"/>
            <w:vAlign w:val="center"/>
            <w:hideMark/>
          </w:tcPr>
          <w:p w14:paraId="27C1BD19"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Drug Search</w:t>
            </w:r>
          </w:p>
        </w:tc>
        <w:tc>
          <w:tcPr>
            <w:tcW w:w="0" w:type="auto"/>
            <w:vAlign w:val="center"/>
            <w:hideMark/>
          </w:tcPr>
          <w:p w14:paraId="4E8033AF"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Correct ADRs displayed</w:t>
            </w:r>
          </w:p>
        </w:tc>
        <w:tc>
          <w:tcPr>
            <w:tcW w:w="0" w:type="auto"/>
            <w:vAlign w:val="center"/>
            <w:hideMark/>
          </w:tcPr>
          <w:p w14:paraId="274BA4FB"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Segoe UI Symbol" w:eastAsia="Times New Roman" w:hAnsi="Segoe UI Symbol" w:cs="Segoe UI Symbol"/>
                <w:kern w:val="0"/>
                <w:lang w:eastAsia="en-IN"/>
                <w14:ligatures w14:val="none"/>
              </w:rPr>
              <w:t>✔</w:t>
            </w:r>
            <w:r w:rsidRPr="008B7CDB">
              <w:rPr>
                <w:rFonts w:ascii="Times New Roman" w:eastAsia="Times New Roman" w:hAnsi="Times New Roman" w:cs="Times New Roman"/>
                <w:kern w:val="0"/>
                <w:lang w:eastAsia="en-IN"/>
                <w14:ligatures w14:val="none"/>
              </w:rPr>
              <w:t xml:space="preserve"> Passed</w:t>
            </w:r>
          </w:p>
        </w:tc>
      </w:tr>
      <w:tr w:rsidR="008B7CDB" w:rsidRPr="008B7CDB" w14:paraId="021E9AF3" w14:textId="77777777">
        <w:trPr>
          <w:tblCellSpacing w:w="15" w:type="dxa"/>
        </w:trPr>
        <w:tc>
          <w:tcPr>
            <w:tcW w:w="0" w:type="auto"/>
            <w:vAlign w:val="center"/>
            <w:hideMark/>
          </w:tcPr>
          <w:p w14:paraId="050F5EB0"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Severity Filter</w:t>
            </w:r>
          </w:p>
        </w:tc>
        <w:tc>
          <w:tcPr>
            <w:tcW w:w="0" w:type="auto"/>
            <w:vAlign w:val="center"/>
            <w:hideMark/>
          </w:tcPr>
          <w:p w14:paraId="39B03C43"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Filtered results displayed</w:t>
            </w:r>
          </w:p>
        </w:tc>
        <w:tc>
          <w:tcPr>
            <w:tcW w:w="0" w:type="auto"/>
            <w:vAlign w:val="center"/>
            <w:hideMark/>
          </w:tcPr>
          <w:p w14:paraId="3904A444"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Segoe UI Symbol" w:eastAsia="Times New Roman" w:hAnsi="Segoe UI Symbol" w:cs="Segoe UI Symbol"/>
                <w:kern w:val="0"/>
                <w:lang w:eastAsia="en-IN"/>
                <w14:ligatures w14:val="none"/>
              </w:rPr>
              <w:t>✔</w:t>
            </w:r>
            <w:r w:rsidRPr="008B7CDB">
              <w:rPr>
                <w:rFonts w:ascii="Times New Roman" w:eastAsia="Times New Roman" w:hAnsi="Times New Roman" w:cs="Times New Roman"/>
                <w:kern w:val="0"/>
                <w:lang w:eastAsia="en-IN"/>
                <w14:ligatures w14:val="none"/>
              </w:rPr>
              <w:t xml:space="preserve"> Passed</w:t>
            </w:r>
          </w:p>
        </w:tc>
      </w:tr>
      <w:tr w:rsidR="008B7CDB" w:rsidRPr="008B7CDB" w14:paraId="1147C1D7" w14:textId="77777777">
        <w:trPr>
          <w:tblCellSpacing w:w="15" w:type="dxa"/>
        </w:trPr>
        <w:tc>
          <w:tcPr>
            <w:tcW w:w="0" w:type="auto"/>
            <w:vAlign w:val="center"/>
            <w:hideMark/>
          </w:tcPr>
          <w:p w14:paraId="6B2B1260"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View All Drugs</w:t>
            </w:r>
          </w:p>
        </w:tc>
        <w:tc>
          <w:tcPr>
            <w:tcW w:w="0" w:type="auto"/>
            <w:vAlign w:val="center"/>
            <w:hideMark/>
          </w:tcPr>
          <w:p w14:paraId="6E6CCC42"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Complete dataset displayed</w:t>
            </w:r>
          </w:p>
        </w:tc>
        <w:tc>
          <w:tcPr>
            <w:tcW w:w="0" w:type="auto"/>
            <w:vAlign w:val="center"/>
            <w:hideMark/>
          </w:tcPr>
          <w:p w14:paraId="5EE4F995"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Segoe UI Symbol" w:eastAsia="Times New Roman" w:hAnsi="Segoe UI Symbol" w:cs="Segoe UI Symbol"/>
                <w:kern w:val="0"/>
                <w:lang w:eastAsia="en-IN"/>
                <w14:ligatures w14:val="none"/>
              </w:rPr>
              <w:t>✔</w:t>
            </w:r>
            <w:r w:rsidRPr="008B7CDB">
              <w:rPr>
                <w:rFonts w:ascii="Times New Roman" w:eastAsia="Times New Roman" w:hAnsi="Times New Roman" w:cs="Times New Roman"/>
                <w:kern w:val="0"/>
                <w:lang w:eastAsia="en-IN"/>
                <w14:ligatures w14:val="none"/>
              </w:rPr>
              <w:t xml:space="preserve"> Passed</w:t>
            </w:r>
          </w:p>
        </w:tc>
      </w:tr>
      <w:tr w:rsidR="008B7CDB" w:rsidRPr="008B7CDB" w14:paraId="543CBF31" w14:textId="77777777">
        <w:trPr>
          <w:tblCellSpacing w:w="15" w:type="dxa"/>
        </w:trPr>
        <w:tc>
          <w:tcPr>
            <w:tcW w:w="0" w:type="auto"/>
            <w:vAlign w:val="center"/>
            <w:hideMark/>
          </w:tcPr>
          <w:p w14:paraId="08E4207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Statistics</w:t>
            </w:r>
          </w:p>
        </w:tc>
        <w:tc>
          <w:tcPr>
            <w:tcW w:w="0" w:type="auto"/>
            <w:vAlign w:val="center"/>
            <w:hideMark/>
          </w:tcPr>
          <w:p w14:paraId="32BF048C"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Accurate summary generated</w:t>
            </w:r>
          </w:p>
        </w:tc>
        <w:tc>
          <w:tcPr>
            <w:tcW w:w="0" w:type="auto"/>
            <w:vAlign w:val="center"/>
            <w:hideMark/>
          </w:tcPr>
          <w:p w14:paraId="651E3DFB"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Segoe UI Symbol" w:eastAsia="Times New Roman" w:hAnsi="Segoe UI Symbol" w:cs="Segoe UI Symbol"/>
                <w:kern w:val="0"/>
                <w:lang w:eastAsia="en-IN"/>
                <w14:ligatures w14:val="none"/>
              </w:rPr>
              <w:t>✔</w:t>
            </w:r>
            <w:r w:rsidRPr="008B7CDB">
              <w:rPr>
                <w:rFonts w:ascii="Times New Roman" w:eastAsia="Times New Roman" w:hAnsi="Times New Roman" w:cs="Times New Roman"/>
                <w:kern w:val="0"/>
                <w:lang w:eastAsia="en-IN"/>
                <w14:ligatures w14:val="none"/>
              </w:rPr>
              <w:t xml:space="preserve"> Passed</w:t>
            </w:r>
          </w:p>
        </w:tc>
      </w:tr>
      <w:tr w:rsidR="008B7CDB" w:rsidRPr="008B7CDB" w14:paraId="2353571A" w14:textId="77777777">
        <w:trPr>
          <w:tblCellSpacing w:w="15" w:type="dxa"/>
        </w:trPr>
        <w:tc>
          <w:tcPr>
            <w:tcW w:w="0" w:type="auto"/>
            <w:vAlign w:val="center"/>
            <w:hideMark/>
          </w:tcPr>
          <w:p w14:paraId="397FA20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Search History</w:t>
            </w:r>
          </w:p>
        </w:tc>
        <w:tc>
          <w:tcPr>
            <w:tcW w:w="0" w:type="auto"/>
            <w:vAlign w:val="center"/>
            <w:hideMark/>
          </w:tcPr>
          <w:p w14:paraId="7078B219"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Searches saved successfully</w:t>
            </w:r>
          </w:p>
        </w:tc>
        <w:tc>
          <w:tcPr>
            <w:tcW w:w="0" w:type="auto"/>
            <w:vAlign w:val="center"/>
            <w:hideMark/>
          </w:tcPr>
          <w:p w14:paraId="61556011"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Segoe UI Symbol" w:eastAsia="Times New Roman" w:hAnsi="Segoe UI Symbol" w:cs="Segoe UI Symbol"/>
                <w:kern w:val="0"/>
                <w:lang w:eastAsia="en-IN"/>
                <w14:ligatures w14:val="none"/>
              </w:rPr>
              <w:t>✔</w:t>
            </w:r>
            <w:r w:rsidRPr="008B7CDB">
              <w:rPr>
                <w:rFonts w:ascii="Times New Roman" w:eastAsia="Times New Roman" w:hAnsi="Times New Roman" w:cs="Times New Roman"/>
                <w:kern w:val="0"/>
                <w:lang w:eastAsia="en-IN"/>
                <w14:ligatures w14:val="none"/>
              </w:rPr>
              <w:t xml:space="preserve"> Passed</w:t>
            </w:r>
          </w:p>
        </w:tc>
      </w:tr>
      <w:tr w:rsidR="008B7CDB" w:rsidRPr="008B7CDB" w14:paraId="023BE419" w14:textId="77777777">
        <w:trPr>
          <w:tblCellSpacing w:w="15" w:type="dxa"/>
        </w:trPr>
        <w:tc>
          <w:tcPr>
            <w:tcW w:w="0" w:type="auto"/>
            <w:vAlign w:val="center"/>
            <w:hideMark/>
          </w:tcPr>
          <w:p w14:paraId="4F413BA3"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Exit Function</w:t>
            </w:r>
          </w:p>
        </w:tc>
        <w:tc>
          <w:tcPr>
            <w:tcW w:w="0" w:type="auto"/>
            <w:vAlign w:val="center"/>
            <w:hideMark/>
          </w:tcPr>
          <w:p w14:paraId="1499C917"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Program closes safely</w:t>
            </w:r>
          </w:p>
        </w:tc>
        <w:tc>
          <w:tcPr>
            <w:tcW w:w="0" w:type="auto"/>
            <w:vAlign w:val="center"/>
            <w:hideMark/>
          </w:tcPr>
          <w:p w14:paraId="6AC427E8"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Segoe UI Symbol" w:eastAsia="Times New Roman" w:hAnsi="Segoe UI Symbol" w:cs="Segoe UI Symbol"/>
                <w:kern w:val="0"/>
                <w:lang w:eastAsia="en-IN"/>
                <w14:ligatures w14:val="none"/>
              </w:rPr>
              <w:t>✔</w:t>
            </w:r>
            <w:r w:rsidRPr="008B7CDB">
              <w:rPr>
                <w:rFonts w:ascii="Times New Roman" w:eastAsia="Times New Roman" w:hAnsi="Times New Roman" w:cs="Times New Roman"/>
                <w:kern w:val="0"/>
                <w:lang w:eastAsia="en-IN"/>
                <w14:ligatures w14:val="none"/>
              </w:rPr>
              <w:t xml:space="preserve"> Passed</w:t>
            </w:r>
          </w:p>
        </w:tc>
      </w:tr>
    </w:tbl>
    <w:p w14:paraId="4EAA4D73"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t>The successful completion of these tests indicates that the prototype meets its intended functional requirements.</w:t>
      </w:r>
    </w:p>
    <w:p w14:paraId="766A21B9"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00BCE65A">
          <v:rect id="_x0000_i1080" style="width:0;height:1.5pt" o:hralign="center" o:hrstd="t" o:hr="t" fillcolor="#a0a0a0" stroked="f"/>
        </w:pict>
      </w:r>
    </w:p>
    <w:p w14:paraId="609CAB18"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8.3 Reliability Assessment</w:t>
      </w:r>
    </w:p>
    <w:p w14:paraId="755C9F57"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application was executed multiple times using different input values to verify consistent performance. Throughout testing, the program successfully handled valid searches, invalid inputs, and repeated operations without affecting the integrity of the stored dataset.</w:t>
      </w:r>
    </w:p>
    <w:p w14:paraId="7D59D4D2"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debugging process undertaken during development further enhanced the reliability of the application by eliminating syntax errors, file handling issues, and logical inconsistencies.</w:t>
      </w:r>
    </w:p>
    <w:p w14:paraId="7A46852E"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69DDB674">
          <v:rect id="_x0000_i1081" style="width:0;height:1.5pt" o:hralign="center" o:hrstd="t" o:hr="t" fillcolor="#a0a0a0" stroked="f"/>
        </w:pict>
      </w:r>
    </w:p>
    <w:p w14:paraId="0AADBBB3" w14:textId="1098839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p>
    <w:p w14:paraId="46067042"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9: Results and Analysis</w:t>
      </w:r>
    </w:p>
    <w:p w14:paraId="000D7098"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9.1 Introduction</w:t>
      </w:r>
    </w:p>
    <w:p w14:paraId="1EA517D1"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objective of the experimental phase was to evaluate whether the developed prototype could successfully perform the core functions of a basic pharmacovigilance system. The application was tested under different operational scenarios, including valid drug searches, invalid inputs, severity-based filtering, database visualization, statistical analysis, and search history recording.</w:t>
      </w:r>
    </w:p>
    <w:p w14:paraId="3E8F60EE"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results indicate that the developed system successfully fulfilled all the functional requirements established during the planning phase. Each module performed as expected, demonstrating the feasibility of implementing a lightweight pharmacovigilance application using Python and structured datasets.</w:t>
      </w:r>
    </w:p>
    <w:p w14:paraId="1D864DD3"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Unlike commercial pharmacovigilance systems that rely on large relational databases and advanced analytics, the present prototype focused on demonstrating fundamental concepts in a simplified educational environment. Nevertheless, the experimental results confirmed that the application effectively illustrates the workflow involved in adverse drug reaction management.</w:t>
      </w:r>
    </w:p>
    <w:p w14:paraId="44645671"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2575C6D0">
          <v:rect id="_x0000_i1096" style="width:0;height:1.5pt" o:hralign="center" o:hrstd="t" o:hr="t" fillcolor="#a0a0a0" stroked="f"/>
        </w:pict>
      </w:r>
    </w:p>
    <w:p w14:paraId="58550F21"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9.2 Evaluation of Individual Modules</w:t>
      </w:r>
    </w:p>
    <w:p w14:paraId="52325C46" w14:textId="77777777" w:rsidR="008B7CDB" w:rsidRPr="008B7CDB" w:rsidRDefault="008B7CDB" w:rsidP="008B7C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7CDB">
        <w:rPr>
          <w:rFonts w:ascii="Times New Roman" w:eastAsia="Times New Roman" w:hAnsi="Times New Roman" w:cs="Times New Roman"/>
          <w:b/>
          <w:bCs/>
          <w:kern w:val="0"/>
          <w:sz w:val="27"/>
          <w:szCs w:val="27"/>
          <w:lang w:eastAsia="en-IN"/>
          <w14:ligatures w14:val="none"/>
        </w:rPr>
        <w:t>Drug Search Performance</w:t>
      </w:r>
    </w:p>
    <w:p w14:paraId="710AC9DC"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drug search module was evaluated by entering medicines that were present in the dataset as well as medicines that were intentionally absent.</w:t>
      </w:r>
    </w:p>
    <w:p w14:paraId="45EEF45C"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t>For valid drug names, the application successfully retrieved all associated adverse drug reactions and displayed them in an organized format. For invalid entries, the system generated an appropriate message informing the user that no matching records were found.</w:t>
      </w:r>
    </w:p>
    <w:p w14:paraId="7B213593"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This </w:t>
      </w:r>
      <w:proofErr w:type="spellStart"/>
      <w:r w:rsidRPr="008B7CDB">
        <w:rPr>
          <w:rFonts w:ascii="Times New Roman" w:eastAsia="Times New Roman" w:hAnsi="Times New Roman" w:cs="Times New Roman"/>
          <w:kern w:val="0"/>
          <w:lang w:eastAsia="en-IN"/>
          <w14:ligatures w14:val="none"/>
        </w:rPr>
        <w:t>behavior</w:t>
      </w:r>
      <w:proofErr w:type="spellEnd"/>
      <w:r w:rsidRPr="008B7CDB">
        <w:rPr>
          <w:rFonts w:ascii="Times New Roman" w:eastAsia="Times New Roman" w:hAnsi="Times New Roman" w:cs="Times New Roman"/>
          <w:kern w:val="0"/>
          <w:lang w:eastAsia="en-IN"/>
          <w14:ligatures w14:val="none"/>
        </w:rPr>
        <w:t xml:space="preserve"> demonstrates that the search algorithm correctly filters records using the Pandas </w:t>
      </w:r>
      <w:proofErr w:type="spellStart"/>
      <w:r w:rsidRPr="008B7CDB">
        <w:rPr>
          <w:rFonts w:ascii="Times New Roman" w:eastAsia="Times New Roman" w:hAnsi="Times New Roman" w:cs="Times New Roman"/>
          <w:kern w:val="0"/>
          <w:lang w:eastAsia="en-IN"/>
          <w14:ligatures w14:val="none"/>
        </w:rPr>
        <w:t>DataFrame</w:t>
      </w:r>
      <w:proofErr w:type="spellEnd"/>
      <w:r w:rsidRPr="008B7CDB">
        <w:rPr>
          <w:rFonts w:ascii="Times New Roman" w:eastAsia="Times New Roman" w:hAnsi="Times New Roman" w:cs="Times New Roman"/>
          <w:kern w:val="0"/>
          <w:lang w:eastAsia="en-IN"/>
          <w14:ligatures w14:val="none"/>
        </w:rPr>
        <w:t xml:space="preserve"> without producing unnecessary errors or incorrect outputs.</w:t>
      </w:r>
    </w:p>
    <w:p w14:paraId="44114588"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3258E504">
          <v:rect id="_x0000_i1097" style="width:0;height:1.5pt" o:hralign="center" o:hrstd="t" o:hr="t" fillcolor="#a0a0a0" stroked="f"/>
        </w:pict>
      </w:r>
    </w:p>
    <w:p w14:paraId="65A5596E" w14:textId="77777777" w:rsidR="008B7CDB" w:rsidRPr="008B7CDB" w:rsidRDefault="008B7CDB" w:rsidP="008B7C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7CDB">
        <w:rPr>
          <w:rFonts w:ascii="Times New Roman" w:eastAsia="Times New Roman" w:hAnsi="Times New Roman" w:cs="Times New Roman"/>
          <w:b/>
          <w:bCs/>
          <w:kern w:val="0"/>
          <w:sz w:val="27"/>
          <w:szCs w:val="27"/>
          <w:lang w:eastAsia="en-IN"/>
          <w14:ligatures w14:val="none"/>
        </w:rPr>
        <w:t>Severity-Based Filtering</w:t>
      </w:r>
    </w:p>
    <w:p w14:paraId="1364C7C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severity filter was tested using all available severity categories.</w:t>
      </w:r>
    </w:p>
    <w:p w14:paraId="1C51BA19"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The system accurately displayed only those ADRs matching the selected severity level while excluding unrelated records. Selecting the </w:t>
      </w:r>
      <w:r w:rsidRPr="008B7CDB">
        <w:rPr>
          <w:rFonts w:ascii="Times New Roman" w:eastAsia="Times New Roman" w:hAnsi="Times New Roman" w:cs="Times New Roman"/>
          <w:b/>
          <w:bCs/>
          <w:kern w:val="0"/>
          <w:lang w:eastAsia="en-IN"/>
          <w14:ligatures w14:val="none"/>
        </w:rPr>
        <w:t>"All"</w:t>
      </w:r>
      <w:r w:rsidRPr="008B7CDB">
        <w:rPr>
          <w:rFonts w:ascii="Times New Roman" w:eastAsia="Times New Roman" w:hAnsi="Times New Roman" w:cs="Times New Roman"/>
          <w:kern w:val="0"/>
          <w:lang w:eastAsia="en-IN"/>
          <w14:ligatures w14:val="none"/>
        </w:rPr>
        <w:t xml:space="preserve"> option displayed every ADR associated with the chosen medicine.</w:t>
      </w:r>
    </w:p>
    <w:p w14:paraId="065D1485"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This feature improved the usability of the application by allowing users to focus on clinically relevant adverse reactions instead of reviewing the complete dataset.</w:t>
      </w:r>
    </w:p>
    <w:p w14:paraId="3BE8F813"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1756A0EC">
          <v:rect id="_x0000_i1098" style="width:0;height:1.5pt" o:hralign="center" o:hrstd="t" o:hr="t" fillcolor="#a0a0a0" stroked="f"/>
        </w:pict>
      </w:r>
    </w:p>
    <w:p w14:paraId="7381CEDC" w14:textId="77777777" w:rsidR="008B7CDB" w:rsidRPr="008B7CDB" w:rsidRDefault="008B7CDB" w:rsidP="008B7C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7CDB">
        <w:rPr>
          <w:rFonts w:ascii="Times New Roman" w:eastAsia="Times New Roman" w:hAnsi="Times New Roman" w:cs="Times New Roman"/>
          <w:b/>
          <w:bCs/>
          <w:kern w:val="0"/>
          <w:sz w:val="27"/>
          <w:szCs w:val="27"/>
          <w:lang w:eastAsia="en-IN"/>
          <w14:ligatures w14:val="none"/>
        </w:rPr>
        <w:t>Drug Database Visualization</w:t>
      </w:r>
    </w:p>
    <w:p w14:paraId="55E9C595"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database visualization module successfully displayed all stored records in a structured tabular format.</w:t>
      </w:r>
    </w:p>
    <w:p w14:paraId="044DC21E"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This functionality allowed users to verify dataset contents and provided transparency regarding the stored pharmacovigilance information.</w:t>
      </w:r>
    </w:p>
    <w:p w14:paraId="361CBC56"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tabular presentation also simplified data verification during testing.</w:t>
      </w:r>
    </w:p>
    <w:p w14:paraId="0771F501"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716848BC">
          <v:rect id="_x0000_i1099" style="width:0;height:1.5pt" o:hralign="center" o:hrstd="t" o:hr="t" fillcolor="#a0a0a0" stroked="f"/>
        </w:pict>
      </w:r>
    </w:p>
    <w:p w14:paraId="39D0DEF6" w14:textId="77777777" w:rsidR="008B7CDB" w:rsidRPr="008B7CDB" w:rsidRDefault="008B7CDB" w:rsidP="008B7C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7CDB">
        <w:rPr>
          <w:rFonts w:ascii="Times New Roman" w:eastAsia="Times New Roman" w:hAnsi="Times New Roman" w:cs="Times New Roman"/>
          <w:b/>
          <w:bCs/>
          <w:kern w:val="0"/>
          <w:sz w:val="27"/>
          <w:szCs w:val="27"/>
          <w:lang w:eastAsia="en-IN"/>
          <w14:ligatures w14:val="none"/>
        </w:rPr>
        <w:t>Statistical Analysis Module</w:t>
      </w:r>
    </w:p>
    <w:p w14:paraId="1D0654AB"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statistics module generated useful summary information, including:</w:t>
      </w:r>
    </w:p>
    <w:p w14:paraId="16EADAAC" w14:textId="77777777" w:rsidR="008B7CDB" w:rsidRPr="008B7CDB" w:rsidRDefault="008B7CDB" w:rsidP="008B7CDB">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Total number of unique medicines</w:t>
      </w:r>
    </w:p>
    <w:p w14:paraId="4AD3B4F4" w14:textId="77777777" w:rsidR="008B7CDB" w:rsidRPr="008B7CDB" w:rsidRDefault="008B7CDB" w:rsidP="008B7CDB">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Total ADR records</w:t>
      </w:r>
    </w:p>
    <w:p w14:paraId="36D1BE85" w14:textId="77777777" w:rsidR="008B7CDB" w:rsidRPr="008B7CDB" w:rsidRDefault="008B7CDB" w:rsidP="008B7CDB">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Frequency of each severity category</w:t>
      </w:r>
    </w:p>
    <w:p w14:paraId="2786D1E7"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These analytical outputs demonstrated the usefulness of the Pandas library in performing rapid healthcare data analysis with minimal programming effort.</w:t>
      </w:r>
    </w:p>
    <w:p w14:paraId="7A2F5FBC"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48BB4DAE">
          <v:rect id="_x0000_i1100" style="width:0;height:1.5pt" o:hralign="center" o:hrstd="t" o:hr="t" fillcolor="#a0a0a0" stroked="f"/>
        </w:pict>
      </w:r>
    </w:p>
    <w:p w14:paraId="0678A0D1" w14:textId="77777777" w:rsidR="008B7CDB" w:rsidRPr="008B7CDB" w:rsidRDefault="008B7CDB" w:rsidP="008B7C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B7CDB">
        <w:rPr>
          <w:rFonts w:ascii="Times New Roman" w:eastAsia="Times New Roman" w:hAnsi="Times New Roman" w:cs="Times New Roman"/>
          <w:b/>
          <w:bCs/>
          <w:kern w:val="0"/>
          <w:sz w:val="27"/>
          <w:szCs w:val="27"/>
          <w:lang w:eastAsia="en-IN"/>
          <w14:ligatures w14:val="none"/>
        </w:rPr>
        <w:t>Search History Recording</w:t>
      </w:r>
    </w:p>
    <w:p w14:paraId="5CBE2C98"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t>One of the most useful enhancements introduced during development was the implementation of automatic search history recording.</w:t>
      </w:r>
    </w:p>
    <w:p w14:paraId="06C1A5AE"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Each successful search generated a new entry in the </w:t>
      </w:r>
      <w:r w:rsidRPr="008B7CDB">
        <w:rPr>
          <w:rFonts w:ascii="Times New Roman" w:eastAsia="Times New Roman" w:hAnsi="Times New Roman" w:cs="Times New Roman"/>
          <w:b/>
          <w:bCs/>
          <w:kern w:val="0"/>
          <w:lang w:eastAsia="en-IN"/>
          <w14:ligatures w14:val="none"/>
        </w:rPr>
        <w:t>search_history.csv</w:t>
      </w:r>
      <w:r w:rsidRPr="008B7CDB">
        <w:rPr>
          <w:rFonts w:ascii="Times New Roman" w:eastAsia="Times New Roman" w:hAnsi="Times New Roman" w:cs="Times New Roman"/>
          <w:kern w:val="0"/>
          <w:lang w:eastAsia="en-IN"/>
          <w14:ligatures w14:val="none"/>
        </w:rPr>
        <w:t xml:space="preserve"> file, enabling users to review previous queries.</w:t>
      </w:r>
    </w:p>
    <w:p w14:paraId="4DFDAB40"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Repeated testing confirmed that:</w:t>
      </w:r>
    </w:p>
    <w:p w14:paraId="179F8215" w14:textId="77777777" w:rsidR="008B7CDB" w:rsidRPr="008B7CDB" w:rsidRDefault="008B7CDB" w:rsidP="008B7CD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New records were appended correctly.</w:t>
      </w:r>
    </w:p>
    <w:p w14:paraId="5D4E0C36" w14:textId="77777777" w:rsidR="008B7CDB" w:rsidRPr="008B7CDB" w:rsidRDefault="008B7CDB" w:rsidP="008B7CD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Existing data remained intact.</w:t>
      </w:r>
    </w:p>
    <w:p w14:paraId="16375062" w14:textId="77777777" w:rsidR="008B7CDB" w:rsidRPr="008B7CDB" w:rsidRDefault="008B7CDB" w:rsidP="008B7CD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Search history persisted after restarting the application.</w:t>
      </w:r>
    </w:p>
    <w:p w14:paraId="63136E21"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This demonstrated successful implementation of persistent data storage.</w:t>
      </w:r>
    </w:p>
    <w:p w14:paraId="7B74E078"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549FEFF1">
          <v:rect id="_x0000_i1101" style="width:0;height:1.5pt" o:hralign="center" o:hrstd="t" o:hr="t" fillcolor="#a0a0a0" stroked="f"/>
        </w:pict>
      </w:r>
    </w:p>
    <w:p w14:paraId="4DD45ECB"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9.3 Overall System Performance</w:t>
      </w:r>
    </w:p>
    <w:p w14:paraId="67456DAE"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completed application achieved all planned objectives.</w:t>
      </w:r>
    </w:p>
    <w:p w14:paraId="6D8DA78A"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following table summarizes the final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3201"/>
      </w:tblGrid>
      <w:tr w:rsidR="008B7CDB" w:rsidRPr="008B7CDB" w14:paraId="65A4EC6F" w14:textId="77777777">
        <w:trPr>
          <w:tblHeader/>
          <w:tblCellSpacing w:w="15" w:type="dxa"/>
        </w:trPr>
        <w:tc>
          <w:tcPr>
            <w:tcW w:w="0" w:type="auto"/>
            <w:vAlign w:val="center"/>
            <w:hideMark/>
          </w:tcPr>
          <w:p w14:paraId="6E615895"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Evaluation Parameter</w:t>
            </w:r>
          </w:p>
        </w:tc>
        <w:tc>
          <w:tcPr>
            <w:tcW w:w="0" w:type="auto"/>
            <w:vAlign w:val="center"/>
            <w:hideMark/>
          </w:tcPr>
          <w:p w14:paraId="27904B49"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Observation</w:t>
            </w:r>
          </w:p>
        </w:tc>
      </w:tr>
      <w:tr w:rsidR="008B7CDB" w:rsidRPr="008B7CDB" w14:paraId="4F795C22" w14:textId="77777777">
        <w:trPr>
          <w:tblCellSpacing w:w="15" w:type="dxa"/>
        </w:trPr>
        <w:tc>
          <w:tcPr>
            <w:tcW w:w="0" w:type="auto"/>
            <w:vAlign w:val="center"/>
            <w:hideMark/>
          </w:tcPr>
          <w:p w14:paraId="030F5204"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Program Stability</w:t>
            </w:r>
          </w:p>
        </w:tc>
        <w:tc>
          <w:tcPr>
            <w:tcW w:w="0" w:type="auto"/>
            <w:vAlign w:val="center"/>
            <w:hideMark/>
          </w:tcPr>
          <w:p w14:paraId="7DCA284F"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Excellent</w:t>
            </w:r>
          </w:p>
        </w:tc>
      </w:tr>
      <w:tr w:rsidR="008B7CDB" w:rsidRPr="008B7CDB" w14:paraId="74C55CEE" w14:textId="77777777">
        <w:trPr>
          <w:tblCellSpacing w:w="15" w:type="dxa"/>
        </w:trPr>
        <w:tc>
          <w:tcPr>
            <w:tcW w:w="0" w:type="auto"/>
            <w:vAlign w:val="center"/>
            <w:hideMark/>
          </w:tcPr>
          <w:p w14:paraId="7DD05173"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Drug Search Accuracy</w:t>
            </w:r>
          </w:p>
        </w:tc>
        <w:tc>
          <w:tcPr>
            <w:tcW w:w="0" w:type="auto"/>
            <w:vAlign w:val="center"/>
            <w:hideMark/>
          </w:tcPr>
          <w:p w14:paraId="3BD1A575"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Excellent</w:t>
            </w:r>
          </w:p>
        </w:tc>
      </w:tr>
      <w:tr w:rsidR="008B7CDB" w:rsidRPr="008B7CDB" w14:paraId="3EDA7604" w14:textId="77777777">
        <w:trPr>
          <w:tblCellSpacing w:w="15" w:type="dxa"/>
        </w:trPr>
        <w:tc>
          <w:tcPr>
            <w:tcW w:w="0" w:type="auto"/>
            <w:vAlign w:val="center"/>
            <w:hideMark/>
          </w:tcPr>
          <w:p w14:paraId="528B1816"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Severity Filtering</w:t>
            </w:r>
          </w:p>
        </w:tc>
        <w:tc>
          <w:tcPr>
            <w:tcW w:w="0" w:type="auto"/>
            <w:vAlign w:val="center"/>
            <w:hideMark/>
          </w:tcPr>
          <w:p w14:paraId="3D27E71F"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Accurate</w:t>
            </w:r>
          </w:p>
        </w:tc>
      </w:tr>
      <w:tr w:rsidR="008B7CDB" w:rsidRPr="008B7CDB" w14:paraId="6B296E58" w14:textId="77777777">
        <w:trPr>
          <w:tblCellSpacing w:w="15" w:type="dxa"/>
        </w:trPr>
        <w:tc>
          <w:tcPr>
            <w:tcW w:w="0" w:type="auto"/>
            <w:vAlign w:val="center"/>
            <w:hideMark/>
          </w:tcPr>
          <w:p w14:paraId="5DEE448E"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Statistics Generation</w:t>
            </w:r>
          </w:p>
        </w:tc>
        <w:tc>
          <w:tcPr>
            <w:tcW w:w="0" w:type="auto"/>
            <w:vAlign w:val="center"/>
            <w:hideMark/>
          </w:tcPr>
          <w:p w14:paraId="18C8D1E8"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Accurate</w:t>
            </w:r>
          </w:p>
        </w:tc>
      </w:tr>
      <w:tr w:rsidR="008B7CDB" w:rsidRPr="008B7CDB" w14:paraId="0EC79D17" w14:textId="77777777">
        <w:trPr>
          <w:tblCellSpacing w:w="15" w:type="dxa"/>
        </w:trPr>
        <w:tc>
          <w:tcPr>
            <w:tcW w:w="0" w:type="auto"/>
            <w:vAlign w:val="center"/>
            <w:hideMark/>
          </w:tcPr>
          <w:p w14:paraId="2F7B2799"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CSV Data Handling</w:t>
            </w:r>
          </w:p>
        </w:tc>
        <w:tc>
          <w:tcPr>
            <w:tcW w:w="0" w:type="auto"/>
            <w:vAlign w:val="center"/>
            <w:hideMark/>
          </w:tcPr>
          <w:p w14:paraId="22AAD55A"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Reliable</w:t>
            </w:r>
          </w:p>
        </w:tc>
      </w:tr>
      <w:tr w:rsidR="008B7CDB" w:rsidRPr="008B7CDB" w14:paraId="4D2741B3" w14:textId="77777777">
        <w:trPr>
          <w:tblCellSpacing w:w="15" w:type="dxa"/>
        </w:trPr>
        <w:tc>
          <w:tcPr>
            <w:tcW w:w="0" w:type="auto"/>
            <w:vAlign w:val="center"/>
            <w:hideMark/>
          </w:tcPr>
          <w:p w14:paraId="1AE22219"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User Interface</w:t>
            </w:r>
          </w:p>
        </w:tc>
        <w:tc>
          <w:tcPr>
            <w:tcW w:w="0" w:type="auto"/>
            <w:vAlign w:val="center"/>
            <w:hideMark/>
          </w:tcPr>
          <w:p w14:paraId="7042C909"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Simple and User Friendly</w:t>
            </w:r>
          </w:p>
        </w:tc>
      </w:tr>
      <w:tr w:rsidR="008B7CDB" w:rsidRPr="008B7CDB" w14:paraId="1F49B825" w14:textId="77777777">
        <w:trPr>
          <w:tblCellSpacing w:w="15" w:type="dxa"/>
        </w:trPr>
        <w:tc>
          <w:tcPr>
            <w:tcW w:w="0" w:type="auto"/>
            <w:vAlign w:val="center"/>
            <w:hideMark/>
          </w:tcPr>
          <w:p w14:paraId="76104B5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Search History</w:t>
            </w:r>
          </w:p>
        </w:tc>
        <w:tc>
          <w:tcPr>
            <w:tcW w:w="0" w:type="auto"/>
            <w:vAlign w:val="center"/>
            <w:hideMark/>
          </w:tcPr>
          <w:p w14:paraId="6A2818BB"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Successfully Implemented</w:t>
            </w:r>
          </w:p>
        </w:tc>
      </w:tr>
      <w:tr w:rsidR="008B7CDB" w:rsidRPr="008B7CDB" w14:paraId="62293A10" w14:textId="77777777">
        <w:trPr>
          <w:tblCellSpacing w:w="15" w:type="dxa"/>
        </w:trPr>
        <w:tc>
          <w:tcPr>
            <w:tcW w:w="0" w:type="auto"/>
            <w:vAlign w:val="center"/>
            <w:hideMark/>
          </w:tcPr>
          <w:p w14:paraId="6A2A20BB"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Overall Performance</w:t>
            </w:r>
          </w:p>
        </w:tc>
        <w:tc>
          <w:tcPr>
            <w:tcW w:w="0" w:type="auto"/>
            <w:vAlign w:val="center"/>
            <w:hideMark/>
          </w:tcPr>
          <w:p w14:paraId="6D369619"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Satisfactory for Educational Use</w:t>
            </w:r>
          </w:p>
        </w:tc>
      </w:tr>
    </w:tbl>
    <w:p w14:paraId="62A550C0"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results confirm that the prototype is suitable as a learning tool for understanding the basic principles of pharmacovigilance.</w:t>
      </w:r>
    </w:p>
    <w:p w14:paraId="7B17C6E3"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16C4C154">
          <v:rect id="_x0000_i1102" style="width:0;height:1.5pt" o:hralign="center" o:hrstd="t" o:hr="t" fillcolor="#a0a0a0" stroked="f"/>
        </w:pict>
      </w:r>
    </w:p>
    <w:p w14:paraId="5A35FD4E"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10: Discussion</w:t>
      </w:r>
    </w:p>
    <w:p w14:paraId="64438980"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development of this prototype demonstrates that meaningful pharmacovigilance concepts can be taught using relatively simple computational tools. Rather than relying on expensive enterprise software, educational institutions can introduce students to adverse drug reaction management through lightweight applications developed using Python and open-source libraries.</w:t>
      </w:r>
    </w:p>
    <w:p w14:paraId="0DFEF07C"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t>One of the key strengths of the project lies in its simplicity. By focusing on core pharmacovigilance functions such as ADR retrieval, severity classification, statistical analysis, and search history management, the application avoids unnecessary complexity while remaining educationally valuable.</w:t>
      </w:r>
    </w:p>
    <w:p w14:paraId="085C77A1"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use of the Pandas library proved particularly beneficial because it simplified data filtering and analysis. The ability to manipulate structured datasets using only a few lines of code demonstrates why Python has become increasingly popular in healthcare informatics and biomedical research.</w:t>
      </w:r>
    </w:p>
    <w:p w14:paraId="5E65FFE7"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project also highlights the importance of software development skills in pharmaceutical education. Throughout the implementation process, debugging and problem-solving became as important as writing code itself. Addressing syntax errors, file management issues, and logical mistakes contributed significantly to the overall learning experience.</w:t>
      </w:r>
    </w:p>
    <w:p w14:paraId="0A172567"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Although the prototype does not incorporate advanced artificial intelligence techniques such as machine learning or natural language processing, it establishes a solid computational foundation upon which such technologies can be integrated in future versions.</w:t>
      </w:r>
    </w:p>
    <w:p w14:paraId="350283C9"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15395FA7">
          <v:rect id="_x0000_i1103" style="width:0;height:1.5pt" o:hralign="center" o:hrstd="t" o:hr="t" fillcolor="#a0a0a0" stroked="f"/>
        </w:pict>
      </w:r>
    </w:p>
    <w:p w14:paraId="3C8685AB"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10.1 Educational Significance</w:t>
      </w:r>
    </w:p>
    <w:p w14:paraId="0FC2CE2F"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One of the most valuable outcomes of this research is its educational contribution.</w:t>
      </w:r>
    </w:p>
    <w:p w14:paraId="3F6CAB7A"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project successfully integrates two traditionally separate disciplines:</w:t>
      </w:r>
    </w:p>
    <w:p w14:paraId="46FB4F52" w14:textId="77777777" w:rsidR="008B7CDB" w:rsidRPr="008B7CDB" w:rsidRDefault="008B7CDB" w:rsidP="008B7CD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Pharmaceutical Sciences</w:t>
      </w:r>
    </w:p>
    <w:p w14:paraId="321EDB20" w14:textId="77777777" w:rsidR="008B7CDB" w:rsidRPr="008B7CDB" w:rsidRDefault="008B7CDB" w:rsidP="008B7CD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Computer Programming</w:t>
      </w:r>
    </w:p>
    <w:p w14:paraId="64C92866"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By connecting these fields, students gain practical exposure to healthcare informatics while reinforcing theoretical pharmacovigilance concepts.</w:t>
      </w:r>
    </w:p>
    <w:p w14:paraId="141FBFBA"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This interdisciplinary learning approach reflects current industry trends, where healthcare professionals increasingly collaborate with data scientists and software developers.</w:t>
      </w:r>
    </w:p>
    <w:p w14:paraId="210B00EA"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55173C9E">
          <v:rect id="_x0000_i1104" style="width:0;height:1.5pt" o:hralign="center" o:hrstd="t" o:hr="t" fillcolor="#a0a0a0" stroked="f"/>
        </w:pict>
      </w:r>
    </w:p>
    <w:p w14:paraId="3E2EC948" w14:textId="77777777" w:rsidR="008B7CDB" w:rsidRPr="008B7CDB" w:rsidRDefault="008B7CDB" w:rsidP="008B7C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B7CDB">
        <w:rPr>
          <w:rFonts w:ascii="Times New Roman" w:eastAsia="Times New Roman" w:hAnsi="Times New Roman" w:cs="Times New Roman"/>
          <w:b/>
          <w:bCs/>
          <w:kern w:val="0"/>
          <w:sz w:val="36"/>
          <w:szCs w:val="36"/>
          <w:lang w:eastAsia="en-IN"/>
          <w14:ligatures w14:val="none"/>
        </w:rPr>
        <w:t>10.2 Comparison with Existing Systems</w:t>
      </w:r>
    </w:p>
    <w:p w14:paraId="23EC9272"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Commercial pharmacovigilance systems generally include:</w:t>
      </w:r>
    </w:p>
    <w:p w14:paraId="45BAD73C" w14:textId="77777777" w:rsidR="008B7CDB" w:rsidRPr="008B7CDB" w:rsidRDefault="008B7CDB" w:rsidP="008B7CD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Large-scale databases</w:t>
      </w:r>
    </w:p>
    <w:p w14:paraId="2BDFFF00" w14:textId="77777777" w:rsidR="008B7CDB" w:rsidRPr="008B7CDB" w:rsidRDefault="008B7CDB" w:rsidP="008B7CD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Automated signal detection</w:t>
      </w:r>
    </w:p>
    <w:p w14:paraId="4B46738C" w14:textId="77777777" w:rsidR="008B7CDB" w:rsidRPr="008B7CDB" w:rsidRDefault="008B7CDB" w:rsidP="008B7CD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Regulatory reporting</w:t>
      </w:r>
    </w:p>
    <w:p w14:paraId="68CBA5D0" w14:textId="77777777" w:rsidR="008B7CDB" w:rsidRPr="008B7CDB" w:rsidRDefault="008B7CDB" w:rsidP="008B7CD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Multi-user access</w:t>
      </w:r>
    </w:p>
    <w:p w14:paraId="67A5023D" w14:textId="77777777" w:rsidR="008B7CDB" w:rsidRPr="008B7CDB" w:rsidRDefault="008B7CDB" w:rsidP="008B7CD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AI-assisted analytics</w:t>
      </w:r>
    </w:p>
    <w:p w14:paraId="4053CAA8" w14:textId="77777777" w:rsidR="008B7CDB" w:rsidRPr="008B7CDB" w:rsidRDefault="008B7CDB" w:rsidP="008B7CD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Integration with electronic health records</w:t>
      </w:r>
    </w:p>
    <w:p w14:paraId="69926978"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t>The developed prototype intentionally does not attempt to replicate these complex functionalities.</w:t>
      </w:r>
    </w:p>
    <w:p w14:paraId="30E503A6"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Instead, it provides:</w:t>
      </w:r>
    </w:p>
    <w:p w14:paraId="5CC9D616" w14:textId="77777777" w:rsidR="008B7CDB" w:rsidRPr="008B7CDB" w:rsidRDefault="008B7CDB" w:rsidP="008B7CD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Simple implementation</w:t>
      </w:r>
    </w:p>
    <w:p w14:paraId="46270194" w14:textId="77777777" w:rsidR="008B7CDB" w:rsidRPr="008B7CDB" w:rsidRDefault="008B7CDB" w:rsidP="008B7CD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Educational accessibility</w:t>
      </w:r>
    </w:p>
    <w:p w14:paraId="617460B5" w14:textId="77777777" w:rsidR="008B7CDB" w:rsidRPr="008B7CDB" w:rsidRDefault="008B7CDB" w:rsidP="008B7CD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Easy understanding</w:t>
      </w:r>
    </w:p>
    <w:p w14:paraId="48AEE6B5" w14:textId="77777777" w:rsidR="008B7CDB" w:rsidRPr="008B7CDB" w:rsidRDefault="008B7CDB" w:rsidP="008B7CD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Low hardware requirements</w:t>
      </w:r>
    </w:p>
    <w:p w14:paraId="78D57741" w14:textId="77777777" w:rsidR="008B7CDB" w:rsidRPr="008B7CDB" w:rsidRDefault="008B7CDB" w:rsidP="008B7CD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Beginner-friendly programming</w:t>
      </w:r>
    </w:p>
    <w:p w14:paraId="304D0016"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Consequently, the application occupies a unique position as an educational bridge between theoretical pharmacovigilance and advanced healthcare informatics.</w:t>
      </w:r>
    </w:p>
    <w:p w14:paraId="15090F0E"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777D6704">
          <v:rect id="_x0000_i1105" style="width:0;height:1.5pt" o:hralign="center" o:hrstd="t" o:hr="t" fillcolor="#a0a0a0" stroked="f"/>
        </w:pict>
      </w:r>
    </w:p>
    <w:p w14:paraId="1793555E"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11: Limitations of the Study</w:t>
      </w:r>
    </w:p>
    <w:p w14:paraId="0A3EC35B"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Like any research project, the present study has several limitations.</w:t>
      </w:r>
    </w:p>
    <w:p w14:paraId="24D9231F"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application uses a relatively small educational dataset and therefore cannot represent the complexity of real-world pharmacovigilance databases.</w:t>
      </w:r>
    </w:p>
    <w:p w14:paraId="3925246B"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Patient-specific information such as age, gender, dosage, duration of therapy, concurrent medications, and clinical outcomes were intentionally excluded to maintain simplicity.</w:t>
      </w:r>
    </w:p>
    <w:p w14:paraId="60F2F3A3"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study also does not perform statistical hypothesis testing or predictive modelling because its primary objective was educational demonstration rather than clinical research.</w:t>
      </w:r>
    </w:p>
    <w:p w14:paraId="63799B17"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Furthermore, the application operates offline using CSV files and therefore does not receive real-time adverse event reports.</w:t>
      </w:r>
    </w:p>
    <w:p w14:paraId="4B3FAA41"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These limitations should be considered when interpreting the results.</w:t>
      </w:r>
    </w:p>
    <w:p w14:paraId="647364D7"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20E5FAB1">
          <v:rect id="_x0000_i1106" style="width:0;height:1.5pt" o:hralign="center" o:hrstd="t" o:hr="t" fillcolor="#a0a0a0" stroked="f"/>
        </w:pict>
      </w:r>
    </w:p>
    <w:p w14:paraId="39F07528"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12: Ethical Considerations</w:t>
      </w:r>
    </w:p>
    <w:p w14:paraId="58CB4C55"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Ethical considerations are particularly important in healthcare research.</w:t>
      </w:r>
    </w:p>
    <w:p w14:paraId="0A3C39B1"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present study did not involve human participants, patient interviews, clinical trials, or access to confidential medical records.</w:t>
      </w:r>
    </w:p>
    <w:p w14:paraId="437DE27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dataset was created solely for educational purposes and does not contain personally identifiable information.</w:t>
      </w:r>
    </w:p>
    <w:p w14:paraId="4F66AF2C"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Throughout the project, emphasis was placed on responsible data handling, accurate documentation, and honest reporting of results.</w:t>
      </w:r>
    </w:p>
    <w:p w14:paraId="315B1C0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t>The project complies with fundamental principles of academic integrity by acknowledging scientific sources and presenting findings objectively.</w:t>
      </w:r>
    </w:p>
    <w:p w14:paraId="23D3DB68" w14:textId="64AA1914" w:rsidR="008B7CDB" w:rsidRPr="008B7CDB" w:rsidRDefault="008B7CDB" w:rsidP="008B7CDB">
      <w:pPr>
        <w:pStyle w:val="NormalWeb"/>
        <w:rPr>
          <w:rFonts w:eastAsia="Times New Roman"/>
          <w:kern w:val="0"/>
          <w:lang w:eastAsia="en-IN"/>
          <w14:ligatures w14:val="none"/>
        </w:rPr>
      </w:pPr>
      <w:r w:rsidRPr="008B7CDB">
        <w:rPr>
          <w:rFonts w:eastAsia="Times New Roman"/>
          <w:kern w:val="0"/>
          <w:lang w:eastAsia="en-IN"/>
          <w14:ligatures w14:val="none"/>
        </w:rPr>
        <w:pict w14:anchorId="31CF240E">
          <v:rect id="_x0000_i1142" style="width:0;height:1.5pt" o:hralign="center" o:hrstd="t" o:hr="t" fillcolor="#a0a0a0" stroked="f"/>
        </w:pict>
      </w:r>
      <w:r w:rsidRPr="008B7CDB">
        <w:rPr>
          <w:rFonts w:eastAsia="Times New Roman"/>
          <w:b/>
          <w:bCs/>
          <w:kern w:val="0"/>
          <w:sz w:val="36"/>
          <w:szCs w:val="36"/>
          <w:lang w:eastAsia="en-IN"/>
          <w14:ligatures w14:val="none"/>
        </w:rPr>
        <w:t xml:space="preserve"> </w:t>
      </w:r>
    </w:p>
    <w:p w14:paraId="1194FB1A"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13: Future Research Directions</w:t>
      </w:r>
    </w:p>
    <w:p w14:paraId="1B71D184"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rapid advancement of artificial intelligence, big data analytics, and digital healthcare presents numerous opportunities for enhancing pharmacovigilance systems. Although the prototype developed during this internship successfully demonstrates the basic workflow of adverse drug reaction (ADR) management, it also highlights several avenues for future research and development.</w:t>
      </w:r>
    </w:p>
    <w:p w14:paraId="787F69D9"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One of the most promising directions is the integration of </w:t>
      </w:r>
      <w:r w:rsidRPr="008B7CDB">
        <w:rPr>
          <w:rFonts w:ascii="Times New Roman" w:eastAsia="Times New Roman" w:hAnsi="Times New Roman" w:cs="Times New Roman"/>
          <w:b/>
          <w:bCs/>
          <w:kern w:val="0"/>
          <w:lang w:eastAsia="en-IN"/>
          <w14:ligatures w14:val="none"/>
        </w:rPr>
        <w:t>machine learning algorithms</w:t>
      </w:r>
      <w:r w:rsidRPr="008B7CDB">
        <w:rPr>
          <w:rFonts w:ascii="Times New Roman" w:eastAsia="Times New Roman" w:hAnsi="Times New Roman" w:cs="Times New Roman"/>
          <w:kern w:val="0"/>
          <w:lang w:eastAsia="en-IN"/>
          <w14:ligatures w14:val="none"/>
        </w:rPr>
        <w:t xml:space="preserve"> capable of predicting the probability of adverse drug reactions based on patient demographics, medication history, laboratory parameters, and disease conditions. Predictive models could support healthcare professionals by identifying high-risk patients before adverse events occur.</w:t>
      </w:r>
    </w:p>
    <w:p w14:paraId="4B0CB32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Another important enhancement would be the incorporation of </w:t>
      </w:r>
      <w:r w:rsidRPr="008B7CDB">
        <w:rPr>
          <w:rFonts w:ascii="Times New Roman" w:eastAsia="Times New Roman" w:hAnsi="Times New Roman" w:cs="Times New Roman"/>
          <w:b/>
          <w:bCs/>
          <w:kern w:val="0"/>
          <w:lang w:eastAsia="en-IN"/>
          <w14:ligatures w14:val="none"/>
        </w:rPr>
        <w:t>Natural Language Processing (NLP)</w:t>
      </w:r>
      <w:r w:rsidRPr="008B7CDB">
        <w:rPr>
          <w:rFonts w:ascii="Times New Roman" w:eastAsia="Times New Roman" w:hAnsi="Times New Roman" w:cs="Times New Roman"/>
          <w:kern w:val="0"/>
          <w:lang w:eastAsia="en-IN"/>
          <w14:ligatures w14:val="none"/>
        </w:rPr>
        <w:t>. ADR reports often contain unstructured clinical narratives that are difficult to analyse manually. NLP techniques could automatically extract drug names, symptoms, severity levels, and temporal relationships from medical records, improving the efficiency of pharmacovigilance activities.</w:t>
      </w:r>
    </w:p>
    <w:p w14:paraId="41429D3D"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Future versions of the system could also replace CSV-based storage with </w:t>
      </w:r>
      <w:r w:rsidRPr="008B7CDB">
        <w:rPr>
          <w:rFonts w:ascii="Times New Roman" w:eastAsia="Times New Roman" w:hAnsi="Times New Roman" w:cs="Times New Roman"/>
          <w:b/>
          <w:bCs/>
          <w:kern w:val="0"/>
          <w:lang w:eastAsia="en-IN"/>
          <w14:ligatures w14:val="none"/>
        </w:rPr>
        <w:t>relational or cloud-based databases</w:t>
      </w:r>
      <w:r w:rsidRPr="008B7CDB">
        <w:rPr>
          <w:rFonts w:ascii="Times New Roman" w:eastAsia="Times New Roman" w:hAnsi="Times New Roman" w:cs="Times New Roman"/>
          <w:kern w:val="0"/>
          <w:lang w:eastAsia="en-IN"/>
          <w14:ligatures w14:val="none"/>
        </w:rPr>
        <w:t>, enabling the management of significantly larger datasets while supporting multi-user access, data security, and real-time synchronization.</w:t>
      </w:r>
    </w:p>
    <w:p w14:paraId="33970979"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Visualization technologies represent another valuable research direction. Interactive dashboards displaying ADR trends, severity distributions, and drug safety indicators would improve data interpretation and facilitate evidence-based decision-making.</w:t>
      </w:r>
    </w:p>
    <w:p w14:paraId="44533867"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Finally, integration with national and international pharmacovigilance systems, such as the </w:t>
      </w:r>
      <w:r w:rsidRPr="008B7CDB">
        <w:rPr>
          <w:rFonts w:ascii="Times New Roman" w:eastAsia="Times New Roman" w:hAnsi="Times New Roman" w:cs="Times New Roman"/>
          <w:b/>
          <w:bCs/>
          <w:kern w:val="0"/>
          <w:lang w:eastAsia="en-IN"/>
          <w14:ligatures w14:val="none"/>
        </w:rPr>
        <w:t>Pharmacovigilance Programme of India (</w:t>
      </w:r>
      <w:proofErr w:type="spellStart"/>
      <w:r w:rsidRPr="008B7CDB">
        <w:rPr>
          <w:rFonts w:ascii="Times New Roman" w:eastAsia="Times New Roman" w:hAnsi="Times New Roman" w:cs="Times New Roman"/>
          <w:b/>
          <w:bCs/>
          <w:kern w:val="0"/>
          <w:lang w:eastAsia="en-IN"/>
          <w14:ligatures w14:val="none"/>
        </w:rPr>
        <w:t>PvPI</w:t>
      </w:r>
      <w:proofErr w:type="spellEnd"/>
      <w:r w:rsidRPr="008B7CDB">
        <w:rPr>
          <w:rFonts w:ascii="Times New Roman" w:eastAsia="Times New Roman" w:hAnsi="Times New Roman" w:cs="Times New Roman"/>
          <w:b/>
          <w:bCs/>
          <w:kern w:val="0"/>
          <w:lang w:eastAsia="en-IN"/>
          <w14:ligatures w14:val="none"/>
        </w:rPr>
        <w:t>)</w:t>
      </w:r>
      <w:r w:rsidRPr="008B7CDB">
        <w:rPr>
          <w:rFonts w:ascii="Times New Roman" w:eastAsia="Times New Roman" w:hAnsi="Times New Roman" w:cs="Times New Roman"/>
          <w:kern w:val="0"/>
          <w:lang w:eastAsia="en-IN"/>
          <w14:ligatures w14:val="none"/>
        </w:rPr>
        <w:t xml:space="preserve"> and the </w:t>
      </w:r>
      <w:r w:rsidRPr="008B7CDB">
        <w:rPr>
          <w:rFonts w:ascii="Times New Roman" w:eastAsia="Times New Roman" w:hAnsi="Times New Roman" w:cs="Times New Roman"/>
          <w:b/>
          <w:bCs/>
          <w:kern w:val="0"/>
          <w:lang w:eastAsia="en-IN"/>
          <w14:ligatures w14:val="none"/>
        </w:rPr>
        <w:t>WHO Programme for International Drug Monitoring</w:t>
      </w:r>
      <w:r w:rsidRPr="008B7CDB">
        <w:rPr>
          <w:rFonts w:ascii="Times New Roman" w:eastAsia="Times New Roman" w:hAnsi="Times New Roman" w:cs="Times New Roman"/>
          <w:kern w:val="0"/>
          <w:lang w:eastAsia="en-IN"/>
          <w14:ligatures w14:val="none"/>
        </w:rPr>
        <w:t>, could allow the prototype to interact with real-world ADR reporting systems. Although beyond the scope of the current study, these enhancements would transform the educational application into a more comprehensive healthcare information system.</w:t>
      </w:r>
    </w:p>
    <w:p w14:paraId="47A7B244"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5A872165">
          <v:rect id="_x0000_i1124" style="width:0;height:1.5pt" o:hralign="center" o:hrstd="t" o:hr="t" fillcolor="#a0a0a0" stroked="f"/>
        </w:pict>
      </w:r>
    </w:p>
    <w:p w14:paraId="076EB54C"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Chapter 14: Conclusion</w:t>
      </w:r>
    </w:p>
    <w:p w14:paraId="3D2DC8E0"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The increasing complexity of modern healthcare has emphasized the importance of pharmacovigilance in protecting patients from medicine-related risks. Continuous monitoring </w:t>
      </w:r>
      <w:r w:rsidRPr="008B7CDB">
        <w:rPr>
          <w:rFonts w:ascii="Times New Roman" w:eastAsia="Times New Roman" w:hAnsi="Times New Roman" w:cs="Times New Roman"/>
          <w:kern w:val="0"/>
          <w:lang w:eastAsia="en-IN"/>
          <w14:ligatures w14:val="none"/>
        </w:rPr>
        <w:lastRenderedPageBreak/>
        <w:t>of adverse drug reactions is essential for ensuring the safe and effective use of pharmaceutical products throughout their lifecycle.</w:t>
      </w:r>
    </w:p>
    <w:p w14:paraId="20800FEB"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This research explored the application of Python programming as an educational tool for demonstrating the principles of pharmacovigilance. Through the development of the </w:t>
      </w:r>
      <w:r w:rsidRPr="008B7CDB">
        <w:rPr>
          <w:rFonts w:ascii="Times New Roman" w:eastAsia="Times New Roman" w:hAnsi="Times New Roman" w:cs="Times New Roman"/>
          <w:b/>
          <w:bCs/>
          <w:kern w:val="0"/>
          <w:lang w:eastAsia="en-IN"/>
          <w14:ligatures w14:val="none"/>
        </w:rPr>
        <w:t>AI Pharmacovigilance and Adverse Drug Reaction Intelligence Foundation</w:t>
      </w:r>
      <w:r w:rsidRPr="008B7CDB">
        <w:rPr>
          <w:rFonts w:ascii="Times New Roman" w:eastAsia="Times New Roman" w:hAnsi="Times New Roman" w:cs="Times New Roman"/>
          <w:kern w:val="0"/>
          <w:lang w:eastAsia="en-IN"/>
          <w14:ligatures w14:val="none"/>
        </w:rPr>
        <w:t>, the study successfully combined pharmaceutical knowledge with computational techniques to create a lightweight prototype capable of organizing, retrieving, and analysing ADR information.</w:t>
      </w:r>
    </w:p>
    <w:p w14:paraId="6BEF7C57"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Unlike commercial pharmacovigilance systems, which focus on regulatory compliance and large-scale safety monitoring, the developed application was intentionally designed for educational purposes. Its simplified architecture enabled clear demonstration of essential pharmacovigilance concepts, including ADR retrieval, severity classification, statistical analysis, and search history management.</w:t>
      </w:r>
    </w:p>
    <w:p w14:paraId="5D820ADE"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The research objectives established at the beginning of the study were successfully achieved. The literature review highlighted the growing importance of artificial intelligence and healthcare informatics in modern pharmacovigilance. The research methodology provided a systematic framework for software development and evaluation. Experimental testing confirmed that the prototype functioned reliably under different usage scenarios and effectively supported the intended learning outcomes.</w:t>
      </w:r>
    </w:p>
    <w:p w14:paraId="60E7CAD3"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Beyond the technical achievements, this project reinforced the value of interdisciplinary learning by integrating pharmaceutical sciences with computer programming. The experience demonstrated that programming skills can significantly enhance the understanding of healthcare data management while encouraging logical thinking, problem-solving, and analytical reasoning.</w:t>
      </w:r>
    </w:p>
    <w:p w14:paraId="375CFB3C"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Although the prototype has several limitations, it provides a strong conceptual foundation for future research involving machine learning, predictive analytics, cloud computing, and intelligent clinical decision-support systems. As healthcare continues to embrace digital transformation, educational projects of this nature will play an increasingly important role in preparing future pharmacists and researchers to work within technology-driven healthcare environments.</w:t>
      </w:r>
    </w:p>
    <w:p w14:paraId="051F0CEF"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In conclusion, the </w:t>
      </w:r>
      <w:r w:rsidRPr="008B7CDB">
        <w:rPr>
          <w:rFonts w:ascii="Times New Roman" w:eastAsia="Times New Roman" w:hAnsi="Times New Roman" w:cs="Times New Roman"/>
          <w:b/>
          <w:bCs/>
          <w:kern w:val="0"/>
          <w:lang w:eastAsia="en-IN"/>
          <w14:ligatures w14:val="none"/>
        </w:rPr>
        <w:t>AI Pharmacovigilance and Adverse Drug Reaction Intelligence Foundation</w:t>
      </w:r>
      <w:r w:rsidRPr="008B7CDB">
        <w:rPr>
          <w:rFonts w:ascii="Times New Roman" w:eastAsia="Times New Roman" w:hAnsi="Times New Roman" w:cs="Times New Roman"/>
          <w:kern w:val="0"/>
          <w:lang w:eastAsia="en-IN"/>
          <w14:ligatures w14:val="none"/>
        </w:rPr>
        <w:t xml:space="preserve"> project represents more than a software application. It reflects an interdisciplinary learning journey that bridges pharmacy and information technology while demonstrating the potential of computational tools to contribute to safer medication practices and improved patient care.</w:t>
      </w:r>
    </w:p>
    <w:p w14:paraId="133FE207"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0D18F424">
          <v:rect id="_x0000_i1125" style="width:0;height:1.5pt" o:hralign="center" o:hrstd="t" o:hr="t" fillcolor="#a0a0a0" stroked="f"/>
        </w:pict>
      </w:r>
    </w:p>
    <w:p w14:paraId="14CED8AC"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References (APA 7th Edition)</w:t>
      </w:r>
    </w:p>
    <w:p w14:paraId="5E5B05D1"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b/>
          <w:bCs/>
          <w:kern w:val="0"/>
          <w:lang w:eastAsia="en-IN"/>
          <w14:ligatures w14:val="none"/>
        </w:rPr>
        <w:t>Note:</w:t>
      </w:r>
      <w:r w:rsidRPr="008B7CDB">
        <w:rPr>
          <w:rFonts w:ascii="Times New Roman" w:eastAsia="Times New Roman" w:hAnsi="Times New Roman" w:cs="Times New Roman"/>
          <w:kern w:val="0"/>
          <w:lang w:eastAsia="en-IN"/>
          <w14:ligatures w14:val="none"/>
        </w:rPr>
        <w:t xml:space="preserve"> These are credible references that fit the topic and complement your report. When you format the final document, keep them in APA style.</w:t>
      </w:r>
    </w:p>
    <w:p w14:paraId="64FAF9C4"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lastRenderedPageBreak/>
        <w:t xml:space="preserve">World Health Organization. (2002). </w:t>
      </w:r>
      <w:r w:rsidRPr="008B7CDB">
        <w:rPr>
          <w:rFonts w:ascii="Times New Roman" w:eastAsia="Times New Roman" w:hAnsi="Times New Roman" w:cs="Times New Roman"/>
          <w:i/>
          <w:iCs/>
          <w:kern w:val="0"/>
          <w:lang w:eastAsia="en-IN"/>
          <w14:ligatures w14:val="none"/>
        </w:rPr>
        <w:t>The Importance of Pharmacovigilance: Safety Monitoring of Medicinal Products.</w:t>
      </w:r>
    </w:p>
    <w:p w14:paraId="0B4CC20D"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World Health Organization. (2024). </w:t>
      </w:r>
      <w:r w:rsidRPr="008B7CDB">
        <w:rPr>
          <w:rFonts w:ascii="Times New Roman" w:eastAsia="Times New Roman" w:hAnsi="Times New Roman" w:cs="Times New Roman"/>
          <w:i/>
          <w:iCs/>
          <w:kern w:val="0"/>
          <w:lang w:eastAsia="en-IN"/>
          <w14:ligatures w14:val="none"/>
        </w:rPr>
        <w:t>WHO Programme for International Drug Monitoring.</w:t>
      </w:r>
    </w:p>
    <w:p w14:paraId="1ABD2B24"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Indian Pharmacopoeia Commission. (2024). </w:t>
      </w:r>
      <w:r w:rsidRPr="008B7CDB">
        <w:rPr>
          <w:rFonts w:ascii="Times New Roman" w:eastAsia="Times New Roman" w:hAnsi="Times New Roman" w:cs="Times New Roman"/>
          <w:i/>
          <w:iCs/>
          <w:kern w:val="0"/>
          <w:lang w:eastAsia="en-IN"/>
          <w14:ligatures w14:val="none"/>
        </w:rPr>
        <w:t>Pharmacovigilance Programme of India (</w:t>
      </w:r>
      <w:proofErr w:type="spellStart"/>
      <w:r w:rsidRPr="008B7CDB">
        <w:rPr>
          <w:rFonts w:ascii="Times New Roman" w:eastAsia="Times New Roman" w:hAnsi="Times New Roman" w:cs="Times New Roman"/>
          <w:i/>
          <w:iCs/>
          <w:kern w:val="0"/>
          <w:lang w:eastAsia="en-IN"/>
          <w14:ligatures w14:val="none"/>
        </w:rPr>
        <w:t>PvPI</w:t>
      </w:r>
      <w:proofErr w:type="spellEnd"/>
      <w:r w:rsidRPr="008B7CDB">
        <w:rPr>
          <w:rFonts w:ascii="Times New Roman" w:eastAsia="Times New Roman" w:hAnsi="Times New Roman" w:cs="Times New Roman"/>
          <w:i/>
          <w:iCs/>
          <w:kern w:val="0"/>
          <w:lang w:eastAsia="en-IN"/>
          <w14:ligatures w14:val="none"/>
        </w:rPr>
        <w:t>).</w:t>
      </w:r>
    </w:p>
    <w:p w14:paraId="662CC351"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Central Drugs Standard Control Organization. (2023). </w:t>
      </w:r>
      <w:r w:rsidRPr="008B7CDB">
        <w:rPr>
          <w:rFonts w:ascii="Times New Roman" w:eastAsia="Times New Roman" w:hAnsi="Times New Roman" w:cs="Times New Roman"/>
          <w:i/>
          <w:iCs/>
          <w:kern w:val="0"/>
          <w:lang w:eastAsia="en-IN"/>
          <w14:ligatures w14:val="none"/>
        </w:rPr>
        <w:t>National Pharmacovigilance Guidelines.</w:t>
      </w:r>
    </w:p>
    <w:p w14:paraId="5E4DDFF4"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Edwards, I. R., &amp; Aronson, J. K. (2000). Adverse drug reactions: Definitions, diagnosis and management. </w:t>
      </w:r>
      <w:r w:rsidRPr="008B7CDB">
        <w:rPr>
          <w:rFonts w:ascii="Times New Roman" w:eastAsia="Times New Roman" w:hAnsi="Times New Roman" w:cs="Times New Roman"/>
          <w:i/>
          <w:iCs/>
          <w:kern w:val="0"/>
          <w:lang w:eastAsia="en-IN"/>
          <w14:ligatures w14:val="none"/>
        </w:rPr>
        <w:t>The Lancet</w:t>
      </w:r>
      <w:r w:rsidRPr="008B7CDB">
        <w:rPr>
          <w:rFonts w:ascii="Times New Roman" w:eastAsia="Times New Roman" w:hAnsi="Times New Roman" w:cs="Times New Roman"/>
          <w:kern w:val="0"/>
          <w:lang w:eastAsia="en-IN"/>
          <w14:ligatures w14:val="none"/>
        </w:rPr>
        <w:t>, 356(9237), 1255–1259.</w:t>
      </w:r>
    </w:p>
    <w:p w14:paraId="6C957233"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Aronson, J. K. (2012). </w:t>
      </w:r>
      <w:r w:rsidRPr="008B7CDB">
        <w:rPr>
          <w:rFonts w:ascii="Times New Roman" w:eastAsia="Times New Roman" w:hAnsi="Times New Roman" w:cs="Times New Roman"/>
          <w:i/>
          <w:iCs/>
          <w:kern w:val="0"/>
          <w:lang w:eastAsia="en-IN"/>
          <w14:ligatures w14:val="none"/>
        </w:rPr>
        <w:t>Meyler's Side Effects of Drugs</w:t>
      </w:r>
      <w:r w:rsidRPr="008B7CDB">
        <w:rPr>
          <w:rFonts w:ascii="Times New Roman" w:eastAsia="Times New Roman" w:hAnsi="Times New Roman" w:cs="Times New Roman"/>
          <w:kern w:val="0"/>
          <w:lang w:eastAsia="en-IN"/>
          <w14:ligatures w14:val="none"/>
        </w:rPr>
        <w:t xml:space="preserve"> (16th ed.). Elsevier.</w:t>
      </w:r>
    </w:p>
    <w:p w14:paraId="3C4AF135"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Katzung, B. G. (2021). </w:t>
      </w:r>
      <w:r w:rsidRPr="008B7CDB">
        <w:rPr>
          <w:rFonts w:ascii="Times New Roman" w:eastAsia="Times New Roman" w:hAnsi="Times New Roman" w:cs="Times New Roman"/>
          <w:i/>
          <w:iCs/>
          <w:kern w:val="0"/>
          <w:lang w:eastAsia="en-IN"/>
          <w14:ligatures w14:val="none"/>
        </w:rPr>
        <w:t>Basic &amp; Clinical Pharmacology</w:t>
      </w:r>
      <w:r w:rsidRPr="008B7CDB">
        <w:rPr>
          <w:rFonts w:ascii="Times New Roman" w:eastAsia="Times New Roman" w:hAnsi="Times New Roman" w:cs="Times New Roman"/>
          <w:kern w:val="0"/>
          <w:lang w:eastAsia="en-IN"/>
          <w14:ligatures w14:val="none"/>
        </w:rPr>
        <w:t xml:space="preserve"> (15th ed.). McGraw-Hill.</w:t>
      </w:r>
    </w:p>
    <w:p w14:paraId="221460A3"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Brunton, L. L., Hilal-Dandan, R., &amp; </w:t>
      </w:r>
      <w:proofErr w:type="spellStart"/>
      <w:r w:rsidRPr="008B7CDB">
        <w:rPr>
          <w:rFonts w:ascii="Times New Roman" w:eastAsia="Times New Roman" w:hAnsi="Times New Roman" w:cs="Times New Roman"/>
          <w:kern w:val="0"/>
          <w:lang w:eastAsia="en-IN"/>
          <w14:ligatures w14:val="none"/>
        </w:rPr>
        <w:t>Knollmann</w:t>
      </w:r>
      <w:proofErr w:type="spellEnd"/>
      <w:r w:rsidRPr="008B7CDB">
        <w:rPr>
          <w:rFonts w:ascii="Times New Roman" w:eastAsia="Times New Roman" w:hAnsi="Times New Roman" w:cs="Times New Roman"/>
          <w:kern w:val="0"/>
          <w:lang w:eastAsia="en-IN"/>
          <w14:ligatures w14:val="none"/>
        </w:rPr>
        <w:t xml:space="preserve">, B. C. (2022). </w:t>
      </w:r>
      <w:r w:rsidRPr="008B7CDB">
        <w:rPr>
          <w:rFonts w:ascii="Times New Roman" w:eastAsia="Times New Roman" w:hAnsi="Times New Roman" w:cs="Times New Roman"/>
          <w:i/>
          <w:iCs/>
          <w:kern w:val="0"/>
          <w:lang w:eastAsia="en-IN"/>
          <w14:ligatures w14:val="none"/>
        </w:rPr>
        <w:t>Goodman &amp; Gilman's The Pharmacological Basis of Therapeutics</w:t>
      </w:r>
      <w:r w:rsidRPr="008B7CDB">
        <w:rPr>
          <w:rFonts w:ascii="Times New Roman" w:eastAsia="Times New Roman" w:hAnsi="Times New Roman" w:cs="Times New Roman"/>
          <w:kern w:val="0"/>
          <w:lang w:eastAsia="en-IN"/>
          <w14:ligatures w14:val="none"/>
        </w:rPr>
        <w:t xml:space="preserve"> (14th ed.). McGraw-Hill.</w:t>
      </w:r>
    </w:p>
    <w:p w14:paraId="02CC13A7"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McKinney, W. (2022). </w:t>
      </w:r>
      <w:r w:rsidRPr="008B7CDB">
        <w:rPr>
          <w:rFonts w:ascii="Times New Roman" w:eastAsia="Times New Roman" w:hAnsi="Times New Roman" w:cs="Times New Roman"/>
          <w:i/>
          <w:iCs/>
          <w:kern w:val="0"/>
          <w:lang w:eastAsia="en-IN"/>
          <w14:ligatures w14:val="none"/>
        </w:rPr>
        <w:t>Python for Data Analysis</w:t>
      </w:r>
      <w:r w:rsidRPr="008B7CDB">
        <w:rPr>
          <w:rFonts w:ascii="Times New Roman" w:eastAsia="Times New Roman" w:hAnsi="Times New Roman" w:cs="Times New Roman"/>
          <w:kern w:val="0"/>
          <w:lang w:eastAsia="en-IN"/>
          <w14:ligatures w14:val="none"/>
        </w:rPr>
        <w:t xml:space="preserve"> (3rd ed.). O'Reilly Media.</w:t>
      </w:r>
    </w:p>
    <w:p w14:paraId="6A1A9740"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Python Software Foundation. (2025). </w:t>
      </w:r>
      <w:r w:rsidRPr="008B7CDB">
        <w:rPr>
          <w:rFonts w:ascii="Times New Roman" w:eastAsia="Times New Roman" w:hAnsi="Times New Roman" w:cs="Times New Roman"/>
          <w:i/>
          <w:iCs/>
          <w:kern w:val="0"/>
          <w:lang w:eastAsia="en-IN"/>
          <w14:ligatures w14:val="none"/>
        </w:rPr>
        <w:t>Python Documentation.</w:t>
      </w:r>
    </w:p>
    <w:p w14:paraId="19296B30"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Pandas Development Team. (2025). </w:t>
      </w:r>
      <w:r w:rsidRPr="008B7CDB">
        <w:rPr>
          <w:rFonts w:ascii="Times New Roman" w:eastAsia="Times New Roman" w:hAnsi="Times New Roman" w:cs="Times New Roman"/>
          <w:i/>
          <w:iCs/>
          <w:kern w:val="0"/>
          <w:lang w:eastAsia="en-IN"/>
          <w14:ligatures w14:val="none"/>
        </w:rPr>
        <w:t>Pandas User Guide.</w:t>
      </w:r>
    </w:p>
    <w:p w14:paraId="6501E15C" w14:textId="77777777" w:rsidR="008B7CDB" w:rsidRPr="008B7CDB" w:rsidRDefault="008B7CDB" w:rsidP="008B7CD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 xml:space="preserve">European Medicines Agency. (2024). </w:t>
      </w:r>
      <w:r w:rsidRPr="008B7CDB">
        <w:rPr>
          <w:rFonts w:ascii="Times New Roman" w:eastAsia="Times New Roman" w:hAnsi="Times New Roman" w:cs="Times New Roman"/>
          <w:i/>
          <w:iCs/>
          <w:kern w:val="0"/>
          <w:lang w:eastAsia="en-IN"/>
          <w14:ligatures w14:val="none"/>
        </w:rPr>
        <w:t>Guideline on Good Pharmacovigilance Practices.</w:t>
      </w:r>
    </w:p>
    <w:p w14:paraId="142F66DC" w14:textId="77777777" w:rsidR="008B7CDB" w:rsidRPr="008B7CDB" w:rsidRDefault="008B7CDB" w:rsidP="008B7CDB">
      <w:pPr>
        <w:spacing w:before="100" w:beforeAutospacing="1" w:after="100" w:afterAutospacing="1"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i/>
          <w:iCs/>
          <w:kern w:val="0"/>
          <w:lang w:eastAsia="en-IN"/>
          <w14:ligatures w14:val="none"/>
        </w:rPr>
        <w:t>(In the final report, this list can be expanded to 25–30 references by adding recent review articles on AI in pharmacovigilance and healthcare analytics.)</w:t>
      </w:r>
    </w:p>
    <w:p w14:paraId="7989B0A1"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115AB165">
          <v:rect id="_x0000_i1126" style="width:0;height:1.5pt" o:hralign="center" o:hrstd="t" o:hr="t" fillcolor="#a0a0a0" stroked="f"/>
        </w:pict>
      </w:r>
    </w:p>
    <w:p w14:paraId="3249FEDC"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Appendix A: Sample Dataset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760"/>
        <w:gridCol w:w="915"/>
      </w:tblGrid>
      <w:tr w:rsidR="008B7CDB" w:rsidRPr="008B7CDB" w14:paraId="5BE73C95" w14:textId="77777777">
        <w:trPr>
          <w:tblHeader/>
          <w:tblCellSpacing w:w="15" w:type="dxa"/>
        </w:trPr>
        <w:tc>
          <w:tcPr>
            <w:tcW w:w="0" w:type="auto"/>
            <w:vAlign w:val="center"/>
            <w:hideMark/>
          </w:tcPr>
          <w:p w14:paraId="5BC306D3"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Drug</w:t>
            </w:r>
          </w:p>
        </w:tc>
        <w:tc>
          <w:tcPr>
            <w:tcW w:w="0" w:type="auto"/>
            <w:vAlign w:val="center"/>
            <w:hideMark/>
          </w:tcPr>
          <w:p w14:paraId="63E9C2BD"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ADR</w:t>
            </w:r>
          </w:p>
        </w:tc>
        <w:tc>
          <w:tcPr>
            <w:tcW w:w="0" w:type="auto"/>
            <w:vAlign w:val="center"/>
            <w:hideMark/>
          </w:tcPr>
          <w:p w14:paraId="19E0B0B1"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Severity</w:t>
            </w:r>
          </w:p>
        </w:tc>
      </w:tr>
      <w:tr w:rsidR="008B7CDB" w:rsidRPr="008B7CDB" w14:paraId="6DEFA4C7" w14:textId="77777777">
        <w:trPr>
          <w:tblCellSpacing w:w="15" w:type="dxa"/>
        </w:trPr>
        <w:tc>
          <w:tcPr>
            <w:tcW w:w="0" w:type="auto"/>
            <w:vAlign w:val="center"/>
            <w:hideMark/>
          </w:tcPr>
          <w:p w14:paraId="510C0881"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Paracetamol</w:t>
            </w:r>
          </w:p>
        </w:tc>
        <w:tc>
          <w:tcPr>
            <w:tcW w:w="0" w:type="auto"/>
            <w:vAlign w:val="center"/>
            <w:hideMark/>
          </w:tcPr>
          <w:p w14:paraId="55AF17A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Nausea</w:t>
            </w:r>
          </w:p>
        </w:tc>
        <w:tc>
          <w:tcPr>
            <w:tcW w:w="0" w:type="auto"/>
            <w:vAlign w:val="center"/>
            <w:hideMark/>
          </w:tcPr>
          <w:p w14:paraId="392C2762"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Mild</w:t>
            </w:r>
          </w:p>
        </w:tc>
      </w:tr>
      <w:tr w:rsidR="008B7CDB" w:rsidRPr="008B7CDB" w14:paraId="3636ABB9" w14:textId="77777777">
        <w:trPr>
          <w:tblCellSpacing w:w="15" w:type="dxa"/>
        </w:trPr>
        <w:tc>
          <w:tcPr>
            <w:tcW w:w="0" w:type="auto"/>
            <w:vAlign w:val="center"/>
            <w:hideMark/>
          </w:tcPr>
          <w:p w14:paraId="1D915FC1"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Aspirin</w:t>
            </w:r>
          </w:p>
        </w:tc>
        <w:tc>
          <w:tcPr>
            <w:tcW w:w="0" w:type="auto"/>
            <w:vAlign w:val="center"/>
            <w:hideMark/>
          </w:tcPr>
          <w:p w14:paraId="6D133385"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Gastric Bleeding</w:t>
            </w:r>
          </w:p>
        </w:tc>
        <w:tc>
          <w:tcPr>
            <w:tcW w:w="0" w:type="auto"/>
            <w:vAlign w:val="center"/>
            <w:hideMark/>
          </w:tcPr>
          <w:p w14:paraId="14AC6F4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Severe</w:t>
            </w:r>
          </w:p>
        </w:tc>
      </w:tr>
      <w:tr w:rsidR="008B7CDB" w:rsidRPr="008B7CDB" w14:paraId="5390BBE6" w14:textId="77777777">
        <w:trPr>
          <w:tblCellSpacing w:w="15" w:type="dxa"/>
        </w:trPr>
        <w:tc>
          <w:tcPr>
            <w:tcW w:w="0" w:type="auto"/>
            <w:vAlign w:val="center"/>
            <w:hideMark/>
          </w:tcPr>
          <w:p w14:paraId="6A66AE5F"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Cetirizine</w:t>
            </w:r>
          </w:p>
        </w:tc>
        <w:tc>
          <w:tcPr>
            <w:tcW w:w="0" w:type="auto"/>
            <w:vAlign w:val="center"/>
            <w:hideMark/>
          </w:tcPr>
          <w:p w14:paraId="003C6E5F"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Drowsiness</w:t>
            </w:r>
          </w:p>
        </w:tc>
        <w:tc>
          <w:tcPr>
            <w:tcW w:w="0" w:type="auto"/>
            <w:vAlign w:val="center"/>
            <w:hideMark/>
          </w:tcPr>
          <w:p w14:paraId="2962EFA8"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Mild</w:t>
            </w:r>
          </w:p>
        </w:tc>
      </w:tr>
      <w:tr w:rsidR="008B7CDB" w:rsidRPr="008B7CDB" w14:paraId="528D6A09" w14:textId="77777777">
        <w:trPr>
          <w:tblCellSpacing w:w="15" w:type="dxa"/>
        </w:trPr>
        <w:tc>
          <w:tcPr>
            <w:tcW w:w="0" w:type="auto"/>
            <w:vAlign w:val="center"/>
            <w:hideMark/>
          </w:tcPr>
          <w:p w14:paraId="728553CC"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Amoxicillin</w:t>
            </w:r>
          </w:p>
        </w:tc>
        <w:tc>
          <w:tcPr>
            <w:tcW w:w="0" w:type="auto"/>
            <w:vAlign w:val="center"/>
            <w:hideMark/>
          </w:tcPr>
          <w:p w14:paraId="7FECB2D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Allergic Reaction</w:t>
            </w:r>
          </w:p>
        </w:tc>
        <w:tc>
          <w:tcPr>
            <w:tcW w:w="0" w:type="auto"/>
            <w:vAlign w:val="center"/>
            <w:hideMark/>
          </w:tcPr>
          <w:p w14:paraId="3696CEEF"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Severe</w:t>
            </w:r>
          </w:p>
        </w:tc>
      </w:tr>
      <w:tr w:rsidR="008B7CDB" w:rsidRPr="008B7CDB" w14:paraId="7D20AE0C" w14:textId="77777777">
        <w:trPr>
          <w:tblCellSpacing w:w="15" w:type="dxa"/>
        </w:trPr>
        <w:tc>
          <w:tcPr>
            <w:tcW w:w="0" w:type="auto"/>
            <w:vAlign w:val="center"/>
            <w:hideMark/>
          </w:tcPr>
          <w:p w14:paraId="1629B27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Ibuprofen</w:t>
            </w:r>
          </w:p>
        </w:tc>
        <w:tc>
          <w:tcPr>
            <w:tcW w:w="0" w:type="auto"/>
            <w:vAlign w:val="center"/>
            <w:hideMark/>
          </w:tcPr>
          <w:p w14:paraId="58B1295E"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Dizziness</w:t>
            </w:r>
          </w:p>
        </w:tc>
        <w:tc>
          <w:tcPr>
            <w:tcW w:w="0" w:type="auto"/>
            <w:vAlign w:val="center"/>
            <w:hideMark/>
          </w:tcPr>
          <w:p w14:paraId="1F8CF1B0"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Mild</w:t>
            </w:r>
          </w:p>
        </w:tc>
      </w:tr>
    </w:tbl>
    <w:p w14:paraId="69C1FCA4"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5F541887">
          <v:rect id="_x0000_i1127" style="width:0;height:1.5pt" o:hralign="center" o:hrstd="t" o:hr="t" fillcolor="#a0a0a0" stroked="f"/>
        </w:pict>
      </w:r>
    </w:p>
    <w:p w14:paraId="52060A33"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Appendix B: Sample Program Output</w:t>
      </w:r>
    </w:p>
    <w:p w14:paraId="4CC23293"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w:t>
      </w:r>
    </w:p>
    <w:p w14:paraId="511B0865"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AI PHARMACOVIGILANCE SYSTEM</w:t>
      </w:r>
    </w:p>
    <w:p w14:paraId="151DE01D"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w:t>
      </w:r>
    </w:p>
    <w:p w14:paraId="362B6EB6"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42FC1B"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1. Search Drug ADR</w:t>
      </w:r>
    </w:p>
    <w:p w14:paraId="13CE764C"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2. View All Drugs</w:t>
      </w:r>
    </w:p>
    <w:p w14:paraId="729CF6F5"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3. View Drug Statistics</w:t>
      </w:r>
    </w:p>
    <w:p w14:paraId="0ABAFB6F"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4. Exit</w:t>
      </w:r>
    </w:p>
    <w:p w14:paraId="424C907D"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E4FE9F9"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Enter Choice: 1</w:t>
      </w:r>
    </w:p>
    <w:p w14:paraId="2ACFB1C7"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E3DB3B"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Enter Drug Name: Aspirin</w:t>
      </w:r>
    </w:p>
    <w:p w14:paraId="4C5E72A0"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lastRenderedPageBreak/>
        <w:t>Enter Severity: Severe</w:t>
      </w:r>
    </w:p>
    <w:p w14:paraId="5E603845"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C5B883C"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Drug: Aspirin</w:t>
      </w:r>
    </w:p>
    <w:p w14:paraId="4E861F1E"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A649A05"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ADR: Gastric Bleeding</w:t>
      </w:r>
    </w:p>
    <w:p w14:paraId="5075564E"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Severity: Severe</w:t>
      </w:r>
    </w:p>
    <w:p w14:paraId="407CD9C9"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0BBB9A2" w14:textId="77777777" w:rsidR="008B7CDB" w:rsidRPr="008B7CDB" w:rsidRDefault="008B7CDB" w:rsidP="008B7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B7CDB">
        <w:rPr>
          <w:rFonts w:ascii="Courier New" w:eastAsia="Times New Roman" w:hAnsi="Courier New" w:cs="Courier New"/>
          <w:kern w:val="0"/>
          <w:sz w:val="20"/>
          <w:szCs w:val="20"/>
          <w:lang w:eastAsia="en-IN"/>
          <w14:ligatures w14:val="none"/>
        </w:rPr>
        <w:t>Total ADRs Found: 1</w:t>
      </w:r>
    </w:p>
    <w:p w14:paraId="0CCD2584"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383DCCA8">
          <v:rect id="_x0000_i1128" style="width:0;height:1.5pt" o:hralign="center" o:hrstd="t" o:hr="t" fillcolor="#a0a0a0" stroked="f"/>
        </w:pict>
      </w:r>
    </w:p>
    <w:p w14:paraId="3524EC21" w14:textId="77777777" w:rsidR="008B7CDB" w:rsidRPr="008B7CDB" w:rsidRDefault="008B7CDB" w:rsidP="008B7C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B7CDB">
        <w:rPr>
          <w:rFonts w:ascii="Times New Roman" w:eastAsia="Times New Roman" w:hAnsi="Times New Roman" w:cs="Times New Roman"/>
          <w:b/>
          <w:bCs/>
          <w:kern w:val="36"/>
          <w:sz w:val="48"/>
          <w:szCs w:val="48"/>
          <w:lang w:eastAsia="en-IN"/>
          <w14:ligatures w14:val="none"/>
        </w:rPr>
        <w:t>Appendix C: 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4448"/>
      </w:tblGrid>
      <w:tr w:rsidR="008B7CDB" w:rsidRPr="008B7CDB" w14:paraId="321488F0" w14:textId="77777777">
        <w:trPr>
          <w:tblHeader/>
          <w:tblCellSpacing w:w="15" w:type="dxa"/>
        </w:trPr>
        <w:tc>
          <w:tcPr>
            <w:tcW w:w="0" w:type="auto"/>
            <w:vAlign w:val="center"/>
            <w:hideMark/>
          </w:tcPr>
          <w:p w14:paraId="64838A26"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Abbreviation</w:t>
            </w:r>
          </w:p>
        </w:tc>
        <w:tc>
          <w:tcPr>
            <w:tcW w:w="0" w:type="auto"/>
            <w:vAlign w:val="center"/>
            <w:hideMark/>
          </w:tcPr>
          <w:p w14:paraId="2557BDAE" w14:textId="77777777" w:rsidR="008B7CDB" w:rsidRPr="008B7CDB" w:rsidRDefault="008B7CDB" w:rsidP="008B7CDB">
            <w:pPr>
              <w:spacing w:after="0" w:line="240" w:lineRule="auto"/>
              <w:jc w:val="center"/>
              <w:rPr>
                <w:rFonts w:ascii="Times New Roman" w:eastAsia="Times New Roman" w:hAnsi="Times New Roman" w:cs="Times New Roman"/>
                <w:b/>
                <w:bCs/>
                <w:kern w:val="0"/>
                <w:lang w:eastAsia="en-IN"/>
                <w14:ligatures w14:val="none"/>
              </w:rPr>
            </w:pPr>
            <w:r w:rsidRPr="008B7CDB">
              <w:rPr>
                <w:rFonts w:ascii="Times New Roman" w:eastAsia="Times New Roman" w:hAnsi="Times New Roman" w:cs="Times New Roman"/>
                <w:b/>
                <w:bCs/>
                <w:kern w:val="0"/>
                <w:lang w:eastAsia="en-IN"/>
                <w14:ligatures w14:val="none"/>
              </w:rPr>
              <w:t>Full Form</w:t>
            </w:r>
          </w:p>
        </w:tc>
      </w:tr>
      <w:tr w:rsidR="008B7CDB" w:rsidRPr="008B7CDB" w14:paraId="6D5A7E5E" w14:textId="77777777">
        <w:trPr>
          <w:tblCellSpacing w:w="15" w:type="dxa"/>
        </w:trPr>
        <w:tc>
          <w:tcPr>
            <w:tcW w:w="0" w:type="auto"/>
            <w:vAlign w:val="center"/>
            <w:hideMark/>
          </w:tcPr>
          <w:p w14:paraId="58D63906"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ADR</w:t>
            </w:r>
          </w:p>
        </w:tc>
        <w:tc>
          <w:tcPr>
            <w:tcW w:w="0" w:type="auto"/>
            <w:vAlign w:val="center"/>
            <w:hideMark/>
          </w:tcPr>
          <w:p w14:paraId="2D569337"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Adverse Drug Reaction</w:t>
            </w:r>
          </w:p>
        </w:tc>
      </w:tr>
      <w:tr w:rsidR="008B7CDB" w:rsidRPr="008B7CDB" w14:paraId="7751E47B" w14:textId="77777777">
        <w:trPr>
          <w:tblCellSpacing w:w="15" w:type="dxa"/>
        </w:trPr>
        <w:tc>
          <w:tcPr>
            <w:tcW w:w="0" w:type="auto"/>
            <w:vAlign w:val="center"/>
            <w:hideMark/>
          </w:tcPr>
          <w:p w14:paraId="43AED0B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AI</w:t>
            </w:r>
          </w:p>
        </w:tc>
        <w:tc>
          <w:tcPr>
            <w:tcW w:w="0" w:type="auto"/>
            <w:vAlign w:val="center"/>
            <w:hideMark/>
          </w:tcPr>
          <w:p w14:paraId="248AAE6A"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Artificial Intelligence</w:t>
            </w:r>
          </w:p>
        </w:tc>
      </w:tr>
      <w:tr w:rsidR="008B7CDB" w:rsidRPr="008B7CDB" w14:paraId="395469B3" w14:textId="77777777">
        <w:trPr>
          <w:tblCellSpacing w:w="15" w:type="dxa"/>
        </w:trPr>
        <w:tc>
          <w:tcPr>
            <w:tcW w:w="0" w:type="auto"/>
            <w:vAlign w:val="center"/>
            <w:hideMark/>
          </w:tcPr>
          <w:p w14:paraId="1BB749EF"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CDSCO</w:t>
            </w:r>
          </w:p>
        </w:tc>
        <w:tc>
          <w:tcPr>
            <w:tcW w:w="0" w:type="auto"/>
            <w:vAlign w:val="center"/>
            <w:hideMark/>
          </w:tcPr>
          <w:p w14:paraId="619C040E"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Central Drugs Standard Control Organization</w:t>
            </w:r>
          </w:p>
        </w:tc>
      </w:tr>
      <w:tr w:rsidR="008B7CDB" w:rsidRPr="008B7CDB" w14:paraId="509AFDE1" w14:textId="77777777">
        <w:trPr>
          <w:tblCellSpacing w:w="15" w:type="dxa"/>
        </w:trPr>
        <w:tc>
          <w:tcPr>
            <w:tcW w:w="0" w:type="auto"/>
            <w:vAlign w:val="center"/>
            <w:hideMark/>
          </w:tcPr>
          <w:p w14:paraId="7667BEFB"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CSV</w:t>
            </w:r>
          </w:p>
        </w:tc>
        <w:tc>
          <w:tcPr>
            <w:tcW w:w="0" w:type="auto"/>
            <w:vAlign w:val="center"/>
            <w:hideMark/>
          </w:tcPr>
          <w:p w14:paraId="0516A3EA"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Comma Separated Values</w:t>
            </w:r>
          </w:p>
        </w:tc>
      </w:tr>
      <w:tr w:rsidR="008B7CDB" w:rsidRPr="008B7CDB" w14:paraId="7E6B0B82" w14:textId="77777777">
        <w:trPr>
          <w:tblCellSpacing w:w="15" w:type="dxa"/>
        </w:trPr>
        <w:tc>
          <w:tcPr>
            <w:tcW w:w="0" w:type="auto"/>
            <w:vAlign w:val="center"/>
            <w:hideMark/>
          </w:tcPr>
          <w:p w14:paraId="650A9194"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IPC</w:t>
            </w:r>
          </w:p>
        </w:tc>
        <w:tc>
          <w:tcPr>
            <w:tcW w:w="0" w:type="auto"/>
            <w:vAlign w:val="center"/>
            <w:hideMark/>
          </w:tcPr>
          <w:p w14:paraId="617FC9BC"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Indian Pharmacopoeia Commission</w:t>
            </w:r>
          </w:p>
        </w:tc>
      </w:tr>
      <w:tr w:rsidR="008B7CDB" w:rsidRPr="008B7CDB" w14:paraId="51513C3E" w14:textId="77777777">
        <w:trPr>
          <w:tblCellSpacing w:w="15" w:type="dxa"/>
        </w:trPr>
        <w:tc>
          <w:tcPr>
            <w:tcW w:w="0" w:type="auto"/>
            <w:vAlign w:val="center"/>
            <w:hideMark/>
          </w:tcPr>
          <w:p w14:paraId="6BA56EB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NLP</w:t>
            </w:r>
          </w:p>
        </w:tc>
        <w:tc>
          <w:tcPr>
            <w:tcW w:w="0" w:type="auto"/>
            <w:vAlign w:val="center"/>
            <w:hideMark/>
          </w:tcPr>
          <w:p w14:paraId="449633E2"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Natural Language Processing</w:t>
            </w:r>
          </w:p>
        </w:tc>
      </w:tr>
      <w:tr w:rsidR="008B7CDB" w:rsidRPr="008B7CDB" w14:paraId="1BD77703" w14:textId="77777777">
        <w:trPr>
          <w:tblCellSpacing w:w="15" w:type="dxa"/>
        </w:trPr>
        <w:tc>
          <w:tcPr>
            <w:tcW w:w="0" w:type="auto"/>
            <w:vAlign w:val="center"/>
            <w:hideMark/>
          </w:tcPr>
          <w:p w14:paraId="3480F9E1"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proofErr w:type="spellStart"/>
            <w:r w:rsidRPr="008B7CDB">
              <w:rPr>
                <w:rFonts w:ascii="Times New Roman" w:eastAsia="Times New Roman" w:hAnsi="Times New Roman" w:cs="Times New Roman"/>
                <w:kern w:val="0"/>
                <w:lang w:eastAsia="en-IN"/>
                <w14:ligatures w14:val="none"/>
              </w:rPr>
              <w:t>PvPI</w:t>
            </w:r>
            <w:proofErr w:type="spellEnd"/>
          </w:p>
        </w:tc>
        <w:tc>
          <w:tcPr>
            <w:tcW w:w="0" w:type="auto"/>
            <w:vAlign w:val="center"/>
            <w:hideMark/>
          </w:tcPr>
          <w:p w14:paraId="52FF0108"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Pharmacovigilance Programme of India</w:t>
            </w:r>
          </w:p>
        </w:tc>
      </w:tr>
      <w:tr w:rsidR="008B7CDB" w:rsidRPr="008B7CDB" w14:paraId="102FF839" w14:textId="77777777">
        <w:trPr>
          <w:tblCellSpacing w:w="15" w:type="dxa"/>
        </w:trPr>
        <w:tc>
          <w:tcPr>
            <w:tcW w:w="0" w:type="auto"/>
            <w:vAlign w:val="center"/>
            <w:hideMark/>
          </w:tcPr>
          <w:p w14:paraId="33FD5F2B"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WHO</w:t>
            </w:r>
          </w:p>
        </w:tc>
        <w:tc>
          <w:tcPr>
            <w:tcW w:w="0" w:type="auto"/>
            <w:vAlign w:val="center"/>
            <w:hideMark/>
          </w:tcPr>
          <w:p w14:paraId="1A38CD7D"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t>World Health Organization</w:t>
            </w:r>
          </w:p>
        </w:tc>
      </w:tr>
    </w:tbl>
    <w:p w14:paraId="1B5264F2" w14:textId="77777777" w:rsidR="008B7CDB" w:rsidRPr="008B7CDB" w:rsidRDefault="008B7CDB" w:rsidP="008B7CDB">
      <w:pPr>
        <w:spacing w:after="0" w:line="240" w:lineRule="auto"/>
        <w:rPr>
          <w:rFonts w:ascii="Times New Roman" w:eastAsia="Times New Roman" w:hAnsi="Times New Roman" w:cs="Times New Roman"/>
          <w:kern w:val="0"/>
          <w:lang w:eastAsia="en-IN"/>
          <w14:ligatures w14:val="none"/>
        </w:rPr>
      </w:pPr>
      <w:r w:rsidRPr="008B7CDB">
        <w:rPr>
          <w:rFonts w:ascii="Times New Roman" w:eastAsia="Times New Roman" w:hAnsi="Times New Roman" w:cs="Times New Roman"/>
          <w:kern w:val="0"/>
          <w:lang w:eastAsia="en-IN"/>
          <w14:ligatures w14:val="none"/>
        </w:rPr>
        <w:pict w14:anchorId="35E12C2A">
          <v:rect id="_x0000_i1129" style="width:0;height:1.5pt" o:hralign="center" o:hrstd="t" o:hr="t" fillcolor="#a0a0a0" stroked="f"/>
        </w:pict>
      </w:r>
    </w:p>
    <w:p w14:paraId="3DD91E0C" w14:textId="77777777" w:rsidR="008B7CDB" w:rsidRPr="008B7CDB" w:rsidRDefault="008B7CDB" w:rsidP="008B7CDB"/>
    <w:sectPr w:rsidR="008B7CDB" w:rsidRPr="008B7CD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3F7AA" w14:textId="77777777" w:rsidR="00EE490A" w:rsidRDefault="00EE490A" w:rsidP="00163BC1">
      <w:pPr>
        <w:spacing w:after="0" w:line="240" w:lineRule="auto"/>
      </w:pPr>
      <w:r>
        <w:separator/>
      </w:r>
    </w:p>
  </w:endnote>
  <w:endnote w:type="continuationSeparator" w:id="0">
    <w:p w14:paraId="3404BD67" w14:textId="77777777" w:rsidR="00EE490A" w:rsidRDefault="00EE490A" w:rsidP="00163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8489F" w14:textId="77777777" w:rsidR="00EE490A" w:rsidRDefault="00EE490A" w:rsidP="00163BC1">
      <w:pPr>
        <w:spacing w:after="0" w:line="240" w:lineRule="auto"/>
      </w:pPr>
      <w:r>
        <w:separator/>
      </w:r>
    </w:p>
  </w:footnote>
  <w:footnote w:type="continuationSeparator" w:id="0">
    <w:p w14:paraId="060687F9" w14:textId="77777777" w:rsidR="00EE490A" w:rsidRDefault="00EE490A" w:rsidP="00163B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3920" w14:textId="70B0E450" w:rsidR="00163BC1" w:rsidRDefault="00163BC1" w:rsidP="006130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4E91"/>
    <w:multiLevelType w:val="multilevel"/>
    <w:tmpl w:val="A7C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1652"/>
    <w:multiLevelType w:val="multilevel"/>
    <w:tmpl w:val="014E6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803E7"/>
    <w:multiLevelType w:val="multilevel"/>
    <w:tmpl w:val="DA0E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2170C"/>
    <w:multiLevelType w:val="multilevel"/>
    <w:tmpl w:val="A4B4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E3644"/>
    <w:multiLevelType w:val="multilevel"/>
    <w:tmpl w:val="3512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A2FBE"/>
    <w:multiLevelType w:val="multilevel"/>
    <w:tmpl w:val="A238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9603D"/>
    <w:multiLevelType w:val="multilevel"/>
    <w:tmpl w:val="9C5AA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76C05"/>
    <w:multiLevelType w:val="multilevel"/>
    <w:tmpl w:val="8ABA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612CFB"/>
    <w:multiLevelType w:val="multilevel"/>
    <w:tmpl w:val="BBDE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64B9D"/>
    <w:multiLevelType w:val="multilevel"/>
    <w:tmpl w:val="01DA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D02BA3"/>
    <w:multiLevelType w:val="multilevel"/>
    <w:tmpl w:val="83B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A2B3E"/>
    <w:multiLevelType w:val="multilevel"/>
    <w:tmpl w:val="4242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E32494"/>
    <w:multiLevelType w:val="multilevel"/>
    <w:tmpl w:val="0648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76037"/>
    <w:multiLevelType w:val="multilevel"/>
    <w:tmpl w:val="D094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40088"/>
    <w:multiLevelType w:val="multilevel"/>
    <w:tmpl w:val="1E0A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61D81"/>
    <w:multiLevelType w:val="multilevel"/>
    <w:tmpl w:val="1E78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96A78"/>
    <w:multiLevelType w:val="multilevel"/>
    <w:tmpl w:val="8D86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60E73"/>
    <w:multiLevelType w:val="multilevel"/>
    <w:tmpl w:val="F05E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9D1A02"/>
    <w:multiLevelType w:val="multilevel"/>
    <w:tmpl w:val="F2DA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B0C19"/>
    <w:multiLevelType w:val="multilevel"/>
    <w:tmpl w:val="B5F4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72E72"/>
    <w:multiLevelType w:val="multilevel"/>
    <w:tmpl w:val="EECA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A6B23"/>
    <w:multiLevelType w:val="multilevel"/>
    <w:tmpl w:val="F298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480501">
    <w:abstractNumId w:val="7"/>
  </w:num>
  <w:num w:numId="2" w16cid:durableId="666133263">
    <w:abstractNumId w:val="15"/>
  </w:num>
  <w:num w:numId="3" w16cid:durableId="423647314">
    <w:abstractNumId w:val="20"/>
  </w:num>
  <w:num w:numId="4" w16cid:durableId="328096167">
    <w:abstractNumId w:val="13"/>
  </w:num>
  <w:num w:numId="5" w16cid:durableId="1090203507">
    <w:abstractNumId w:val="9"/>
  </w:num>
  <w:num w:numId="6" w16cid:durableId="20130328">
    <w:abstractNumId w:val="1"/>
  </w:num>
  <w:num w:numId="7" w16cid:durableId="1885870367">
    <w:abstractNumId w:val="8"/>
  </w:num>
  <w:num w:numId="8" w16cid:durableId="1255432309">
    <w:abstractNumId w:val="18"/>
  </w:num>
  <w:num w:numId="9" w16cid:durableId="670059072">
    <w:abstractNumId w:val="11"/>
  </w:num>
  <w:num w:numId="10" w16cid:durableId="320735326">
    <w:abstractNumId w:val="17"/>
  </w:num>
  <w:num w:numId="11" w16cid:durableId="447360796">
    <w:abstractNumId w:val="12"/>
  </w:num>
  <w:num w:numId="12" w16cid:durableId="1440372738">
    <w:abstractNumId w:val="5"/>
  </w:num>
  <w:num w:numId="13" w16cid:durableId="1501390142">
    <w:abstractNumId w:val="2"/>
  </w:num>
  <w:num w:numId="14" w16cid:durableId="722952068">
    <w:abstractNumId w:val="3"/>
  </w:num>
  <w:num w:numId="15" w16cid:durableId="279803844">
    <w:abstractNumId w:val="0"/>
  </w:num>
  <w:num w:numId="16" w16cid:durableId="369111241">
    <w:abstractNumId w:val="21"/>
  </w:num>
  <w:num w:numId="17" w16cid:durableId="1729301145">
    <w:abstractNumId w:val="19"/>
  </w:num>
  <w:num w:numId="18" w16cid:durableId="492794282">
    <w:abstractNumId w:val="10"/>
  </w:num>
  <w:num w:numId="19" w16cid:durableId="459153980">
    <w:abstractNumId w:val="16"/>
  </w:num>
  <w:num w:numId="20" w16cid:durableId="1349600465">
    <w:abstractNumId w:val="4"/>
  </w:num>
  <w:num w:numId="21" w16cid:durableId="425535478">
    <w:abstractNumId w:val="6"/>
  </w:num>
  <w:num w:numId="22" w16cid:durableId="8869929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CDB"/>
    <w:rsid w:val="001561A9"/>
    <w:rsid w:val="00163BC1"/>
    <w:rsid w:val="00613043"/>
    <w:rsid w:val="008B7CDB"/>
    <w:rsid w:val="00EE4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CE89C"/>
  <w15:chartTrackingRefBased/>
  <w15:docId w15:val="{AB98B495-816B-4693-A1D3-5FC4AACD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C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C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C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C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C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C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CDB"/>
    <w:rPr>
      <w:rFonts w:eastAsiaTheme="majorEastAsia" w:cstheme="majorBidi"/>
      <w:color w:val="272727" w:themeColor="text1" w:themeTint="D8"/>
    </w:rPr>
  </w:style>
  <w:style w:type="paragraph" w:styleId="Title">
    <w:name w:val="Title"/>
    <w:basedOn w:val="Normal"/>
    <w:next w:val="Normal"/>
    <w:link w:val="TitleChar"/>
    <w:uiPriority w:val="10"/>
    <w:qFormat/>
    <w:rsid w:val="008B7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CDB"/>
    <w:pPr>
      <w:spacing w:before="160"/>
      <w:jc w:val="center"/>
    </w:pPr>
    <w:rPr>
      <w:i/>
      <w:iCs/>
      <w:color w:val="404040" w:themeColor="text1" w:themeTint="BF"/>
    </w:rPr>
  </w:style>
  <w:style w:type="character" w:customStyle="1" w:styleId="QuoteChar">
    <w:name w:val="Quote Char"/>
    <w:basedOn w:val="DefaultParagraphFont"/>
    <w:link w:val="Quote"/>
    <w:uiPriority w:val="29"/>
    <w:rsid w:val="008B7CDB"/>
    <w:rPr>
      <w:i/>
      <w:iCs/>
      <w:color w:val="404040" w:themeColor="text1" w:themeTint="BF"/>
    </w:rPr>
  </w:style>
  <w:style w:type="paragraph" w:styleId="ListParagraph">
    <w:name w:val="List Paragraph"/>
    <w:basedOn w:val="Normal"/>
    <w:uiPriority w:val="34"/>
    <w:qFormat/>
    <w:rsid w:val="008B7CDB"/>
    <w:pPr>
      <w:ind w:left="720"/>
      <w:contextualSpacing/>
    </w:pPr>
  </w:style>
  <w:style w:type="character" w:styleId="IntenseEmphasis">
    <w:name w:val="Intense Emphasis"/>
    <w:basedOn w:val="DefaultParagraphFont"/>
    <w:uiPriority w:val="21"/>
    <w:qFormat/>
    <w:rsid w:val="008B7CDB"/>
    <w:rPr>
      <w:i/>
      <w:iCs/>
      <w:color w:val="2F5496" w:themeColor="accent1" w:themeShade="BF"/>
    </w:rPr>
  </w:style>
  <w:style w:type="paragraph" w:styleId="IntenseQuote">
    <w:name w:val="Intense Quote"/>
    <w:basedOn w:val="Normal"/>
    <w:next w:val="Normal"/>
    <w:link w:val="IntenseQuoteChar"/>
    <w:uiPriority w:val="30"/>
    <w:qFormat/>
    <w:rsid w:val="008B7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CDB"/>
    <w:rPr>
      <w:i/>
      <w:iCs/>
      <w:color w:val="2F5496" w:themeColor="accent1" w:themeShade="BF"/>
    </w:rPr>
  </w:style>
  <w:style w:type="character" w:styleId="IntenseReference">
    <w:name w:val="Intense Reference"/>
    <w:basedOn w:val="DefaultParagraphFont"/>
    <w:uiPriority w:val="32"/>
    <w:qFormat/>
    <w:rsid w:val="008B7CDB"/>
    <w:rPr>
      <w:b/>
      <w:bCs/>
      <w:smallCaps/>
      <w:color w:val="2F5496" w:themeColor="accent1" w:themeShade="BF"/>
      <w:spacing w:val="5"/>
    </w:rPr>
  </w:style>
  <w:style w:type="paragraph" w:styleId="NormalWeb">
    <w:name w:val="Normal (Web)"/>
    <w:basedOn w:val="Normal"/>
    <w:uiPriority w:val="99"/>
    <w:unhideWhenUsed/>
    <w:rsid w:val="008B7CDB"/>
    <w:rPr>
      <w:rFonts w:ascii="Times New Roman" w:hAnsi="Times New Roman" w:cs="Times New Roman"/>
    </w:rPr>
  </w:style>
  <w:style w:type="paragraph" w:styleId="Header">
    <w:name w:val="header"/>
    <w:basedOn w:val="Normal"/>
    <w:link w:val="HeaderChar"/>
    <w:uiPriority w:val="99"/>
    <w:unhideWhenUsed/>
    <w:rsid w:val="00163B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3BC1"/>
  </w:style>
  <w:style w:type="paragraph" w:styleId="Footer">
    <w:name w:val="footer"/>
    <w:basedOn w:val="Normal"/>
    <w:link w:val="FooterChar"/>
    <w:uiPriority w:val="99"/>
    <w:unhideWhenUsed/>
    <w:rsid w:val="00163B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3B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5454</Words>
  <Characters>31090</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WAGHMARE</dc:creator>
  <cp:keywords/>
  <dc:description/>
  <cp:lastModifiedBy>SAHIL WAGHMARE</cp:lastModifiedBy>
  <cp:revision>3</cp:revision>
  <dcterms:created xsi:type="dcterms:W3CDTF">2026-07-22T06:36:00Z</dcterms:created>
  <dcterms:modified xsi:type="dcterms:W3CDTF">2026-07-22T06:40:00Z</dcterms:modified>
</cp:coreProperties>
</file>