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D7D62">
      <w:pPr>
        <w:suppressAutoHyphens w:val="0"/>
        <w:bidi w:val="0"/>
        <w:spacing w:before="0" w:after="120" w:line="240" w:lineRule="auto"/>
        <w:ind w:firstLine="0"/>
        <w:jc w:val="center"/>
        <w:rPr>
          <w:rFonts w:eastAsia="Times New Roman" w:cs="Times New Roman"/>
          <w:color w:val="000000"/>
          <w:kern w:val="0"/>
          <w:sz w:val="28"/>
          <w:szCs w:val="28"/>
          <w:lang w:eastAsia="ru-RU"/>
          <w14:ligatures w14:val="none"/>
        </w:rPr>
      </w:pPr>
      <w:r>
        <w:rPr>
          <w:rFonts w:eastAsia="Times New Roman" w:cs="Times New Roman"/>
          <w:color w:val="000000"/>
          <w:kern w:val="0"/>
          <w:sz w:val="28"/>
          <w:szCs w:val="28"/>
          <w:lang w:eastAsia="ru-RU"/>
          <w14:ligatures w14:val="none"/>
        </w:rPr>
        <w:t>МИНИСТЕРСТВО ОБРАЗОВАНИЯ И НАУКИ РФ</w:t>
      </w:r>
    </w:p>
    <w:p w14:paraId="34F527B9">
      <w:pPr>
        <w:suppressAutoHyphens w:val="0"/>
        <w:bidi w:val="0"/>
        <w:spacing w:before="0" w:after="120" w:line="240" w:lineRule="auto"/>
        <w:ind w:firstLine="0"/>
        <w:jc w:val="center"/>
        <w:rPr>
          <w:rFonts w:eastAsia="Times New Roman" w:cs="Times New Roman"/>
          <w:color w:val="000000"/>
          <w:kern w:val="0"/>
          <w:sz w:val="28"/>
          <w:szCs w:val="28"/>
          <w:lang w:eastAsia="ru-RU"/>
          <w14:ligatures w14:val="none"/>
        </w:rPr>
      </w:pPr>
      <w:r>
        <w:rPr>
          <w:rFonts w:eastAsia="Times New Roman" w:cs="Times New Roman"/>
          <w:color w:val="000000"/>
          <w:kern w:val="0"/>
          <w:sz w:val="28"/>
          <w:szCs w:val="28"/>
          <w:lang w:eastAsia="ru-RU"/>
          <w14:ligatures w14:val="none"/>
        </w:rPr>
        <w:t>ВЛАДИВОСТОКСКИЙ ГОСУДАРСТВЕННЫЙ УНИВЕРСИТЕТ</w:t>
      </w:r>
    </w:p>
    <w:p w14:paraId="5CBEC6D2">
      <w:pPr>
        <w:tabs>
          <w:tab w:val="left" w:pos="8789"/>
        </w:tabs>
        <w:suppressAutoHyphens w:val="0"/>
        <w:bidi w:val="0"/>
        <w:spacing w:before="0" w:after="120" w:line="240" w:lineRule="auto"/>
        <w:ind w:firstLine="0"/>
        <w:jc w:val="center"/>
        <w:rPr>
          <w:rFonts w:eastAsia="Times New Roman" w:cs="Times New Roman"/>
          <w:color w:val="000000"/>
          <w:kern w:val="0"/>
          <w:sz w:val="28"/>
          <w:szCs w:val="28"/>
          <w:lang w:eastAsia="ru-RU"/>
          <w14:ligatures w14:val="none"/>
        </w:rPr>
      </w:pPr>
      <w:r>
        <w:rPr>
          <w:rFonts w:eastAsia="Times New Roman" w:cs="Times New Roman"/>
          <w:color w:val="000000"/>
          <w:kern w:val="0"/>
          <w:sz w:val="28"/>
          <w:szCs w:val="28"/>
          <w:lang w:eastAsia="ru-RU"/>
          <w14:ligatures w14:val="none"/>
        </w:rPr>
        <w:t>ИНСТИТУТ ИНФОРМАЦИОННЫХ ТЕХНОЛОГИЙ</w:t>
      </w:r>
    </w:p>
    <w:p w14:paraId="13DAD9D9">
      <w:pPr>
        <w:suppressAutoHyphens w:val="0"/>
        <w:bidi w:val="0"/>
        <w:spacing w:line="240" w:lineRule="auto"/>
        <w:ind w:firstLine="0"/>
        <w:jc w:val="center"/>
        <w:rPr>
          <w:rFonts w:eastAsia="Times New Roman" w:cs="Times New Roman"/>
          <w:color w:val="000000"/>
          <w:kern w:val="0"/>
          <w:sz w:val="28"/>
          <w:szCs w:val="28"/>
          <w:lang w:eastAsia="ru-RU"/>
          <w14:ligatures w14:val="none"/>
        </w:rPr>
      </w:pPr>
      <w:r>
        <w:rPr>
          <w:rFonts w:eastAsia="Times New Roman" w:cs="Times New Roman"/>
          <w:color w:val="000000"/>
          <w:kern w:val="0"/>
          <w:sz w:val="28"/>
          <w:szCs w:val="28"/>
          <w:lang w:eastAsia="ru-RU"/>
          <w14:ligatures w14:val="none"/>
        </w:rPr>
        <w:t>КАФЕДРА ИНФОРМАЦИОННЫХ ТЕХНОЛОГИЙ И СИСТЕМ</w:t>
      </w:r>
    </w:p>
    <w:p w14:paraId="357F62F2">
      <w:pPr>
        <w:spacing w:before="0" w:after="1920" w:line="240" w:lineRule="auto"/>
        <w:ind w:firstLine="0"/>
        <w:jc w:val="center"/>
      </w:pPr>
    </w:p>
    <w:p w14:paraId="3B6CA971">
      <w:pPr>
        <w:spacing w:before="0" w:after="120" w:line="240" w:lineRule="auto"/>
        <w:ind w:firstLine="0"/>
        <w:jc w:val="center"/>
      </w:pPr>
      <w:r>
        <w:rPr>
          <w:b/>
          <w:sz w:val="28"/>
        </w:rPr>
        <w:t>КУРСОВАЯ РАБОТА</w:t>
      </w:r>
    </w:p>
    <w:p w14:paraId="3D38F9BD">
      <w:pPr>
        <w:spacing w:before="0" w:after="480" w:line="240" w:lineRule="auto"/>
        <w:ind w:firstLine="0"/>
        <w:jc w:val="center"/>
      </w:pPr>
      <w:r>
        <w:rPr>
          <w:b w:val="0"/>
          <w:sz w:val="24"/>
        </w:rPr>
        <w:t>по дисциплине «Машинное обучение»</w:t>
      </w:r>
    </w:p>
    <w:p w14:paraId="22600892">
      <w:pPr>
        <w:spacing w:before="0" w:after="0" w:line="240" w:lineRule="auto"/>
        <w:ind w:firstLine="0"/>
        <w:jc w:val="center"/>
      </w:pPr>
      <w:r>
        <w:rPr>
          <w:b/>
          <w:sz w:val="28"/>
        </w:rPr>
        <w:t>СРАВНИТЕЛЬНЫЙ АНАЛИЗ МЕТОДОВ МАШИННОГО ОБУЧЕНИЯ</w:t>
      </w:r>
    </w:p>
    <w:p w14:paraId="1E8C5777">
      <w:pPr>
        <w:spacing w:before="0" w:after="0" w:line="240" w:lineRule="auto"/>
        <w:ind w:firstLine="0"/>
        <w:jc w:val="center"/>
      </w:pPr>
      <w:r>
        <w:rPr>
          <w:b/>
          <w:sz w:val="28"/>
        </w:rPr>
        <w:t>ДЛЯ ПРОГНОЗИРОВАНИЯ ЛЕТАЛЬНОГО ИСХОДА</w:t>
      </w:r>
    </w:p>
    <w:p w14:paraId="0A5C7BC0">
      <w:pPr>
        <w:spacing w:before="0" w:after="480" w:line="240" w:lineRule="auto"/>
        <w:ind w:firstLine="0"/>
        <w:jc w:val="center"/>
      </w:pPr>
      <w:r>
        <w:rPr>
          <w:b/>
          <w:sz w:val="28"/>
        </w:rPr>
        <w:t>ПОСЛЕ ПЕРЕНЕСЁННОГО COVID-19</w:t>
      </w:r>
    </w:p>
    <w:tbl>
      <w:tblPr>
        <w:tblStyle w:val="36"/>
        <w:tblpPr w:leftFromText="180" w:rightFromText="180" w:vertAnchor="text" w:tblpX="10313" w:tblpY="155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24"/>
      </w:tblGrid>
      <w:tr w14:paraId="5243C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30" w:hRule="atLeast"/>
        </w:trPr>
        <w:tc>
          <w:tcPr>
            <w:tcW w:w="324" w:type="dxa"/>
          </w:tcPr>
          <w:p w14:paraId="1042C51B">
            <w:pPr>
              <w:spacing w:before="0" w:after="1920" w:line="240" w:lineRule="auto"/>
              <w:jc w:val="center"/>
              <w:rPr>
                <w:b w:val="0"/>
                <w:sz w:val="24"/>
                <w:vertAlign w:val="baseline"/>
              </w:rPr>
            </w:pPr>
          </w:p>
        </w:tc>
      </w:tr>
    </w:tbl>
    <w:p w14:paraId="074B3163">
      <w:pPr>
        <w:spacing w:before="0" w:after="1920" w:line="240" w:lineRule="auto"/>
        <w:ind w:firstLine="0"/>
        <w:jc w:val="both"/>
      </w:pPr>
    </w:p>
    <w:p w14:paraId="5CFC39E6">
      <w:pPr>
        <w:suppressAutoHyphens w:val="0"/>
        <w:bidi w:val="0"/>
        <w:spacing w:line="240" w:lineRule="auto"/>
        <w:ind w:firstLine="0"/>
        <w:rPr>
          <w:rFonts w:eastAsia="Calibri"/>
          <w:color w:val="auto"/>
          <w:kern w:val="0"/>
          <w:sz w:val="28"/>
          <w:szCs w:val="28"/>
          <w:lang w:eastAsia="ru-RU"/>
          <w14:ligatures w14:val="none"/>
        </w:rPr>
      </w:pPr>
      <w:r>
        <w:rPr>
          <w:rFonts w:eastAsia="Calibri"/>
          <w:color w:val="auto"/>
          <w:kern w:val="0"/>
          <w:sz w:val="28"/>
          <w:szCs w:val="28"/>
          <w:lang w:eastAsia="ru-RU"/>
          <w14:ligatures w14:val="none"/>
        </w:rPr>
        <w:t>Студент</w:t>
      </w:r>
    </w:p>
    <w:p w14:paraId="430710E7">
      <w:pPr>
        <w:suppressAutoHyphens w:val="0"/>
        <w:bidi w:val="0"/>
        <w:spacing w:line="240" w:lineRule="auto"/>
        <w:ind w:firstLine="0"/>
        <w:rPr>
          <w:rFonts w:eastAsia="Calibri"/>
          <w:color w:val="auto"/>
          <w:kern w:val="0"/>
          <w:sz w:val="28"/>
          <w:szCs w:val="28"/>
          <w:lang w:eastAsia="ru-RU"/>
          <w14:ligatures w14:val="none"/>
        </w:rPr>
      </w:pPr>
      <w:r>
        <w:rPr>
          <w:rFonts w:eastAsia="Calibri"/>
          <w:color w:val="auto"/>
          <w:kern w:val="0"/>
          <w:sz w:val="28"/>
          <w:szCs w:val="28"/>
          <w:lang w:eastAsia="ru-RU"/>
          <w14:ligatures w14:val="none"/>
        </w:rPr>
        <w:t xml:space="preserve">гр. БПИ-23-2          </w:t>
      </w:r>
      <w:r>
        <w:rPr>
          <w:rFonts w:eastAsia="Calibri"/>
          <w:color w:val="auto"/>
          <w:kern w:val="0"/>
          <w:sz w:val="28"/>
          <w:szCs w:val="28"/>
          <w:u w:val="single"/>
          <w:lang w:eastAsia="ru-RU"/>
          <w14:ligatures w14:val="none"/>
        </w:rPr>
        <w:t xml:space="preserve">                                                                   </w:t>
      </w:r>
      <w:r>
        <w:rPr>
          <w:rFonts w:hint="default" w:eastAsia="Calibri"/>
          <w:color w:val="auto"/>
          <w:kern w:val="0"/>
          <w:sz w:val="28"/>
          <w:szCs w:val="28"/>
          <w:u w:val="single"/>
          <w:cs/>
          <w:lang w:val="mn-MN" w:eastAsia="ru-RU"/>
          <w14:ligatures w14:val="none"/>
        </w:rPr>
        <w:t xml:space="preserve">  </w:t>
      </w:r>
      <w:r>
        <w:rPr>
          <w:rFonts w:hint="default" w:eastAsia="Calibri"/>
          <w:color w:val="auto"/>
          <w:kern w:val="0"/>
          <w:sz w:val="28"/>
          <w:szCs w:val="28"/>
          <w:u w:val="none"/>
          <w:cs/>
          <w:lang w:val="mn-MN" w:eastAsia="ru-RU"/>
          <w14:ligatures w14:val="none"/>
        </w:rPr>
        <w:t xml:space="preserve"> </w:t>
      </w:r>
      <w:r>
        <w:rPr>
          <w:rFonts w:eastAsia="Calibri"/>
          <w:color w:val="auto"/>
          <w:kern w:val="0"/>
          <w:sz w:val="28"/>
          <w:szCs w:val="28"/>
          <w:lang w:val="zh-CN" w:eastAsia="ru-RU"/>
          <w14:ligatures w14:val="none"/>
        </w:rPr>
        <w:t>Ганхуяг Саруул</w:t>
      </w:r>
    </w:p>
    <w:p w14:paraId="6A47B2E3">
      <w:pPr>
        <w:suppressAutoHyphens w:val="0"/>
        <w:bidi w:val="0"/>
        <w:spacing w:line="360" w:lineRule="auto"/>
        <w:ind w:firstLine="0"/>
        <w:rPr>
          <w:rFonts w:eastAsia="Calibri"/>
          <w:color w:val="auto"/>
          <w:kern w:val="0"/>
          <w:lang w:eastAsia="ru-RU"/>
          <w14:ligatures w14:val="none"/>
        </w:rPr>
      </w:pPr>
    </w:p>
    <w:p w14:paraId="3308E025">
      <w:pPr>
        <w:suppressAutoHyphens w:val="0"/>
        <w:bidi w:val="0"/>
        <w:spacing w:line="240" w:lineRule="auto"/>
        <w:ind w:firstLine="0"/>
        <w:rPr>
          <w:rFonts w:eastAsia="Calibri"/>
          <w:color w:val="auto"/>
          <w:kern w:val="0"/>
          <w:sz w:val="28"/>
          <w:szCs w:val="24"/>
          <w:lang w:eastAsia="ru-RU"/>
          <w14:ligatures w14:val="none"/>
        </w:rPr>
      </w:pPr>
      <w:r>
        <w:rPr>
          <w:rFonts w:eastAsia="Calibri"/>
          <w:color w:val="auto"/>
          <w:kern w:val="0"/>
          <w:sz w:val="28"/>
          <w:szCs w:val="24"/>
          <w:lang w:eastAsia="ru-RU"/>
          <w14:ligatures w14:val="none"/>
        </w:rPr>
        <w:t>Руководитель</w:t>
      </w:r>
    </w:p>
    <w:p w14:paraId="154D1A4A">
      <w:pPr>
        <w:suppressAutoHyphens w:val="0"/>
        <w:bidi w:val="0"/>
        <w:spacing w:line="240" w:lineRule="auto"/>
        <w:ind w:firstLine="0"/>
        <w:rPr>
          <w:rFonts w:eastAsia="Calibri"/>
          <w:color w:val="auto"/>
          <w:kern w:val="0"/>
          <w:lang w:eastAsia="ru-RU"/>
          <w14:ligatures w14:val="none"/>
        </w:rPr>
      </w:pPr>
      <w:r>
        <w:rPr>
          <w:rFonts w:eastAsia="Calibri"/>
          <w:color w:val="auto"/>
          <w:kern w:val="0"/>
          <w:sz w:val="28"/>
          <w:szCs w:val="24"/>
          <w:lang w:eastAsia="ru-RU"/>
          <w14:ligatures w14:val="none"/>
        </w:rPr>
        <w:t xml:space="preserve">доцент  </w:t>
      </w:r>
      <w:r>
        <w:rPr>
          <w:rFonts w:eastAsia="Calibri"/>
          <w:color w:val="auto"/>
          <w:kern w:val="0"/>
          <w:lang w:eastAsia="ru-RU"/>
          <w14:ligatures w14:val="none"/>
        </w:rPr>
        <w:t xml:space="preserve"> </w:t>
      </w:r>
    </w:p>
    <w:p w14:paraId="70A506D2">
      <w:pPr>
        <w:suppressAutoHyphens w:val="0"/>
        <w:bidi w:val="0"/>
        <w:spacing w:line="240" w:lineRule="auto"/>
        <w:ind w:firstLine="0"/>
        <w:rPr>
          <w:rFonts w:hint="default" w:eastAsia="Calibri"/>
          <w:color w:val="auto"/>
          <w:kern w:val="0"/>
          <w:sz w:val="28"/>
          <w:szCs w:val="24"/>
          <w:lang w:val="mn-MN" w:eastAsia="ru-RU"/>
          <w14:ligatures w14:val="none"/>
        </w:rPr>
      </w:pPr>
      <w:r>
        <w:rPr>
          <w:rFonts w:eastAsia="Calibri"/>
          <w:color w:val="auto"/>
          <w:kern w:val="0"/>
          <w:sz w:val="28"/>
          <w:szCs w:val="24"/>
          <w:lang w:eastAsia="ru-RU"/>
          <w14:ligatures w14:val="none"/>
        </w:rPr>
        <w:t xml:space="preserve">Кафедры ИТС    </w:t>
      </w:r>
      <w:r>
        <w:rPr>
          <w:rFonts w:eastAsia="Calibri"/>
          <w:color w:val="auto"/>
          <w:kern w:val="0"/>
          <w:sz w:val="28"/>
          <w:szCs w:val="24"/>
          <w:u w:val="single"/>
          <w:lang w:eastAsia="ru-RU"/>
          <w14:ligatures w14:val="none"/>
        </w:rPr>
        <w:t xml:space="preserve">                 </w:t>
      </w:r>
      <w:r>
        <w:rPr>
          <w:rFonts w:eastAsia="Calibri"/>
          <w:color w:val="auto"/>
          <w:kern w:val="0"/>
          <w:u w:val="single"/>
          <w:lang w:eastAsia="ru-RU"/>
          <w14:ligatures w14:val="none"/>
        </w:rPr>
        <w:t xml:space="preserve">                                                              </w:t>
      </w:r>
      <w:r>
        <w:rPr>
          <w:rFonts w:eastAsia="Calibri"/>
          <w:color w:val="auto"/>
          <w:kern w:val="0"/>
          <w:lang w:eastAsia="ru-RU"/>
          <w14:ligatures w14:val="none"/>
        </w:rPr>
        <w:t xml:space="preserve">    </w:t>
      </w:r>
      <w:r>
        <w:rPr>
          <w:rFonts w:eastAsia="Calibri"/>
          <w:color w:val="auto"/>
          <w:kern w:val="0"/>
          <w:sz w:val="28"/>
          <w:szCs w:val="28"/>
          <w:cs/>
          <w:lang w:val="mn-MN" w:eastAsia="ru-RU"/>
          <w14:ligatures w14:val="none"/>
        </w:rPr>
        <w:t>Борисов</w:t>
      </w:r>
      <w:r>
        <w:rPr>
          <w:rFonts w:hint="default" w:eastAsia="Calibri"/>
          <w:color w:val="auto"/>
          <w:kern w:val="0"/>
          <w:sz w:val="28"/>
          <w:szCs w:val="28"/>
          <w:cs/>
          <w:lang w:val="mn-MN" w:eastAsia="ru-RU"/>
          <w14:ligatures w14:val="none"/>
        </w:rPr>
        <w:t xml:space="preserve"> П. Р.</w:t>
      </w:r>
    </w:p>
    <w:p w14:paraId="5241B443">
      <w:pPr>
        <w:spacing w:before="0" w:after="0" w:line="240" w:lineRule="auto"/>
        <w:ind w:firstLine="0"/>
        <w:jc w:val="center"/>
      </w:pPr>
    </w:p>
    <w:p w14:paraId="537CD51D">
      <w:pPr>
        <w:spacing w:line="240" w:lineRule="auto"/>
        <w:ind w:firstLine="0"/>
        <w:rPr>
          <w:sz w:val="28"/>
          <w:szCs w:val="24"/>
          <w:lang w:eastAsia="ru-RU"/>
        </w:rPr>
      </w:pPr>
    </w:p>
    <w:p w14:paraId="15E4B5CA">
      <w:pPr>
        <w:tabs>
          <w:tab w:val="left" w:pos="7200"/>
        </w:tabs>
        <w:spacing w:line="240" w:lineRule="auto"/>
        <w:ind w:firstLine="0"/>
        <w:rPr>
          <w:sz w:val="28"/>
          <w:szCs w:val="24"/>
          <w:lang w:eastAsia="ru-RU"/>
        </w:rPr>
      </w:pPr>
    </w:p>
    <w:p w14:paraId="4531936F">
      <w:pPr>
        <w:spacing w:line="240" w:lineRule="auto"/>
        <w:ind w:firstLine="0"/>
        <w:rPr>
          <w:sz w:val="28"/>
          <w:szCs w:val="24"/>
          <w:lang w:eastAsia="ru-RU"/>
        </w:rPr>
      </w:pPr>
    </w:p>
    <w:p w14:paraId="26D14BF7">
      <w:pPr>
        <w:spacing w:line="240" w:lineRule="auto"/>
        <w:ind w:firstLine="0"/>
        <w:rPr>
          <w:sz w:val="28"/>
          <w:szCs w:val="24"/>
          <w:lang w:eastAsia="ru-RU"/>
        </w:rPr>
      </w:pPr>
    </w:p>
    <w:p w14:paraId="5325A877">
      <w:pPr>
        <w:spacing w:line="240" w:lineRule="auto"/>
        <w:ind w:firstLine="0"/>
        <w:rPr>
          <w:sz w:val="28"/>
          <w:szCs w:val="24"/>
          <w:lang w:eastAsia="ru-RU"/>
        </w:rPr>
      </w:pPr>
    </w:p>
    <w:p w14:paraId="46F51980">
      <w:pPr>
        <w:spacing w:line="240" w:lineRule="auto"/>
        <w:ind w:firstLine="0"/>
        <w:rPr>
          <w:sz w:val="28"/>
          <w:szCs w:val="24"/>
          <w:lang w:eastAsia="ru-RU"/>
        </w:rPr>
      </w:pPr>
    </w:p>
    <w:p w14:paraId="5AA94AA6">
      <w:pPr>
        <w:spacing w:line="240" w:lineRule="auto"/>
        <w:ind w:firstLine="0"/>
        <w:rPr>
          <w:sz w:val="28"/>
          <w:szCs w:val="24"/>
          <w:lang w:eastAsia="ru-RU"/>
        </w:rPr>
      </w:pPr>
    </w:p>
    <w:p w14:paraId="7DD2EB8E">
      <w:pPr>
        <w:spacing w:line="240" w:lineRule="auto"/>
        <w:ind w:firstLine="0"/>
        <w:rPr>
          <w:sz w:val="28"/>
          <w:szCs w:val="24"/>
          <w:lang w:eastAsia="ru-RU"/>
        </w:rPr>
      </w:pPr>
    </w:p>
    <w:p w14:paraId="0F850AD4">
      <w:pPr>
        <w:spacing w:line="240" w:lineRule="auto"/>
        <w:ind w:firstLine="0"/>
        <w:rPr>
          <w:sz w:val="28"/>
          <w:szCs w:val="24"/>
          <w:lang w:eastAsia="ru-RU"/>
        </w:rPr>
      </w:pPr>
    </w:p>
    <w:p w14:paraId="0F40B5B9">
      <w:pPr>
        <w:spacing w:line="240" w:lineRule="auto"/>
        <w:ind w:firstLine="0"/>
        <w:rPr>
          <w:sz w:val="28"/>
          <w:szCs w:val="24"/>
          <w:lang w:eastAsia="ru-RU"/>
        </w:rPr>
      </w:pPr>
    </w:p>
    <w:p w14:paraId="1A3A498E">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sz w:val="28"/>
          <w:szCs w:val="24"/>
          <w:lang w:eastAsia="ru-RU"/>
        </w:rPr>
        <w:t>Владивосток 2026</w:t>
      </w:r>
    </w:p>
    <w:p w14:paraId="046BB9D4">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br w:type="page"/>
      </w:r>
      <w:bookmarkStart w:id="27" w:name="_GoBack"/>
      <w:bookmarkEnd w:id="27"/>
    </w:p>
    <w:p w14:paraId="3DAB676B">
      <w:pPr>
        <w:sectPr>
          <w:pgSz w:w="11906" w:h="16838"/>
          <w:pgMar w:top="1138" w:right="562" w:bottom="1138" w:left="1461" w:header="567" w:footer="567" w:gutter="0"/>
          <w:cols w:space="720" w:num="1"/>
          <w:docGrid w:linePitch="360" w:charSpace="0"/>
        </w:sectPr>
      </w:pPr>
    </w:p>
    <w:p w14:paraId="183A70D7">
      <w:pPr>
        <w:spacing w:after="240" w:line="240" w:lineRule="auto"/>
        <w:ind w:firstLine="0"/>
        <w:jc w:val="center"/>
      </w:pPr>
      <w:r>
        <w:rPr>
          <w:rFonts w:ascii="Arial" w:hAnsi="Arial"/>
          <w:sz w:val="28"/>
        </w:rPr>
        <w:t>Содержание</w:t>
      </w:r>
    </w:p>
    <w:p w14:paraId="268F4B1E">
      <w:pPr>
        <w:tabs>
          <w:tab w:val="right" w:leader="dot" w:pos="9638"/>
        </w:tabs>
        <w:ind w:left="0" w:firstLine="0"/>
        <w:jc w:val="left"/>
        <w:rPr>
          <w:rFonts w:hint="default"/>
          <w:lang w:val="en-US"/>
        </w:rPr>
      </w:pPr>
      <w:r>
        <w:t>Введение</w:t>
      </w:r>
      <w:r>
        <w:tab/>
      </w:r>
      <w:r>
        <w:rPr>
          <w:rFonts w:hint="default"/>
          <w:lang w:val="en-US"/>
        </w:rPr>
        <w:t>3</w:t>
      </w:r>
    </w:p>
    <w:p w14:paraId="6DE2289F">
      <w:pPr>
        <w:tabs>
          <w:tab w:val="right" w:leader="dot" w:pos="9638"/>
        </w:tabs>
        <w:ind w:left="0" w:firstLine="0"/>
        <w:jc w:val="left"/>
        <w:rPr>
          <w:rFonts w:hint="default"/>
          <w:lang w:val="en-US"/>
        </w:rPr>
      </w:pPr>
      <w:r>
        <w:t>1 Анализ предметной области и исходных данных</w:t>
      </w:r>
      <w:r>
        <w:tab/>
      </w:r>
      <w:r>
        <w:rPr>
          <w:rFonts w:hint="default"/>
          <w:lang w:val="en-US"/>
        </w:rPr>
        <w:t>5</w:t>
      </w:r>
    </w:p>
    <w:p w14:paraId="140C0FC5">
      <w:pPr>
        <w:tabs>
          <w:tab w:val="right" w:leader="dot" w:pos="9638"/>
        </w:tabs>
        <w:ind w:left="709" w:firstLine="0"/>
        <w:jc w:val="left"/>
      </w:pPr>
      <w:r>
        <w:t>1.1 Прогнозирование исходов после COVID-19</w:t>
      </w:r>
      <w:r>
        <w:tab/>
      </w:r>
      <w:r>
        <w:t>6</w:t>
      </w:r>
    </w:p>
    <w:p w14:paraId="6169C600">
      <w:pPr>
        <w:tabs>
          <w:tab w:val="right" w:leader="dot" w:pos="9638"/>
        </w:tabs>
        <w:ind w:left="709" w:firstLine="0"/>
        <w:jc w:val="left"/>
      </w:pPr>
      <w:r>
        <w:t>1.2 Структура исходных данных</w:t>
      </w:r>
      <w:r>
        <w:tab/>
      </w:r>
      <w:r>
        <w:t>7</w:t>
      </w:r>
    </w:p>
    <w:p w14:paraId="7AB24F3D">
      <w:pPr>
        <w:tabs>
          <w:tab w:val="right" w:leader="dot" w:pos="9638"/>
        </w:tabs>
        <w:ind w:left="709" w:firstLine="0"/>
        <w:jc w:val="left"/>
      </w:pPr>
      <w:r>
        <w:t>1.3 Определение целевого исхода и момента прогнозирования</w:t>
      </w:r>
      <w:r>
        <w:tab/>
      </w:r>
      <w:r>
        <w:t>8</w:t>
      </w:r>
    </w:p>
    <w:p w14:paraId="18E36788">
      <w:pPr>
        <w:tabs>
          <w:tab w:val="right" w:leader="dot" w:pos="9638"/>
        </w:tabs>
        <w:ind w:left="709" w:firstLine="0"/>
        <w:jc w:val="left"/>
      </w:pPr>
      <w:r>
        <w:t>1.4 Анализ признаков и пропущенных значений</w:t>
      </w:r>
      <w:r>
        <w:tab/>
      </w:r>
      <w:r>
        <w:t>8</w:t>
      </w:r>
    </w:p>
    <w:p w14:paraId="1DE55A10">
      <w:pPr>
        <w:tabs>
          <w:tab w:val="right" w:leader="dot" w:pos="9638"/>
        </w:tabs>
        <w:ind w:left="709" w:firstLine="0"/>
        <w:jc w:val="left"/>
      </w:pPr>
      <w:r>
        <w:t>1.5 Постановка задачи и схема решения</w:t>
      </w:r>
      <w:r>
        <w:tab/>
      </w:r>
      <w:r>
        <w:t>10</w:t>
      </w:r>
    </w:p>
    <w:p w14:paraId="0B06699A">
      <w:pPr>
        <w:tabs>
          <w:tab w:val="right" w:leader="dot" w:pos="9638"/>
        </w:tabs>
        <w:ind w:left="0" w:firstLine="0"/>
        <w:jc w:val="left"/>
      </w:pPr>
      <w:r>
        <w:t>2 Разработка и тестирование моделей прогнозирования</w:t>
      </w:r>
      <w:r>
        <w:tab/>
      </w:r>
      <w:r>
        <w:t>12</w:t>
      </w:r>
    </w:p>
    <w:p w14:paraId="67A67E37">
      <w:pPr>
        <w:tabs>
          <w:tab w:val="right" w:leader="dot" w:pos="9638"/>
        </w:tabs>
        <w:ind w:left="709" w:firstLine="0"/>
        <w:jc w:val="left"/>
      </w:pPr>
      <w:r>
        <w:t>2.1 Инструменты и среда разработки</w:t>
      </w:r>
      <w:r>
        <w:tab/>
      </w:r>
      <w:r>
        <w:t>12</w:t>
      </w:r>
    </w:p>
    <w:p w14:paraId="21B12A5E">
      <w:pPr>
        <w:tabs>
          <w:tab w:val="right" w:leader="dot" w:pos="9638"/>
        </w:tabs>
        <w:ind w:left="709" w:firstLine="0"/>
        <w:jc w:val="left"/>
      </w:pPr>
      <w:r>
        <w:t>2.2 Формирование наборов признаков и предобработка</w:t>
      </w:r>
      <w:r>
        <w:tab/>
      </w:r>
      <w:r>
        <w:t>12</w:t>
      </w:r>
    </w:p>
    <w:p w14:paraId="768128CB">
      <w:pPr>
        <w:tabs>
          <w:tab w:val="right" w:leader="dot" w:pos="9638"/>
        </w:tabs>
        <w:ind w:left="709" w:firstLine="0"/>
        <w:jc w:val="left"/>
      </w:pPr>
      <w:r>
        <w:t>2.3 Модели и подбор гиперпараметров</w:t>
      </w:r>
      <w:r>
        <w:tab/>
      </w:r>
      <w:r>
        <w:t>13</w:t>
      </w:r>
    </w:p>
    <w:p w14:paraId="5CA98100">
      <w:pPr>
        <w:tabs>
          <w:tab w:val="right" w:leader="dot" w:pos="9638"/>
        </w:tabs>
        <w:ind w:left="709" w:firstLine="0"/>
        <w:jc w:val="left"/>
      </w:pPr>
      <w:r>
        <w:t>2.4 Метрики качества</w:t>
      </w:r>
      <w:r>
        <w:tab/>
      </w:r>
      <w:r>
        <w:t>15</w:t>
      </w:r>
    </w:p>
    <w:p w14:paraId="5F8E5634">
      <w:pPr>
        <w:tabs>
          <w:tab w:val="right" w:leader="dot" w:pos="9638"/>
        </w:tabs>
        <w:ind w:left="709" w:firstLine="0"/>
        <w:jc w:val="left"/>
      </w:pPr>
      <w:r>
        <w:t>2.5 Результаты кросс-валидации и сравнение наборов признаков</w:t>
      </w:r>
      <w:r>
        <w:tab/>
      </w:r>
      <w:r>
        <w:t>17</w:t>
      </w:r>
    </w:p>
    <w:p w14:paraId="1B2ED2C1">
      <w:pPr>
        <w:tabs>
          <w:tab w:val="right" w:leader="dot" w:pos="9638"/>
        </w:tabs>
        <w:ind w:left="709" w:firstLine="0"/>
        <w:jc w:val="left"/>
      </w:pPr>
      <w:r>
        <w:t>2.6 Оценка на отложенной выборке</w:t>
      </w:r>
      <w:r>
        <w:tab/>
      </w:r>
      <w:r>
        <w:t>18</w:t>
      </w:r>
    </w:p>
    <w:p w14:paraId="506FCEF0">
      <w:pPr>
        <w:tabs>
          <w:tab w:val="right" w:leader="dot" w:pos="9638"/>
        </w:tabs>
        <w:ind w:left="709" w:firstLine="0"/>
        <w:jc w:val="left"/>
      </w:pPr>
      <w:r>
        <w:t>2.7 Вложенная кросс-валидация</w:t>
      </w:r>
      <w:r>
        <w:tab/>
      </w:r>
      <w:r>
        <w:t>20</w:t>
      </w:r>
    </w:p>
    <w:p w14:paraId="4F91C55A">
      <w:pPr>
        <w:tabs>
          <w:tab w:val="right" w:leader="dot" w:pos="9638"/>
        </w:tabs>
        <w:ind w:left="709" w:firstLine="0"/>
        <w:jc w:val="left"/>
      </w:pPr>
      <w:r>
        <w:t>2.8 Снижение размерности: PCA и UMAP</w:t>
      </w:r>
      <w:r>
        <w:tab/>
      </w:r>
      <w:r>
        <w:t>22</w:t>
      </w:r>
    </w:p>
    <w:p w14:paraId="1D592386">
      <w:pPr>
        <w:tabs>
          <w:tab w:val="right" w:leader="dot" w:pos="9638"/>
        </w:tabs>
        <w:ind w:left="709" w:firstLine="0"/>
        <w:jc w:val="left"/>
      </w:pPr>
      <w:r>
        <w:t>2.9 Интерпретация моделей</w:t>
      </w:r>
      <w:r>
        <w:tab/>
      </w:r>
      <w:r>
        <w:t>24</w:t>
      </w:r>
    </w:p>
    <w:p w14:paraId="7D78CB4B">
      <w:pPr>
        <w:tabs>
          <w:tab w:val="right" w:leader="dot" w:pos="9638"/>
        </w:tabs>
        <w:ind w:left="0" w:firstLine="0"/>
        <w:jc w:val="left"/>
      </w:pPr>
      <w:r>
        <w:t>3 Обсуждение результатов, ограничения и дальнейший план</w:t>
      </w:r>
      <w:r>
        <w:tab/>
      </w:r>
      <w:r>
        <w:t>27</w:t>
      </w:r>
    </w:p>
    <w:p w14:paraId="023F8EA0">
      <w:pPr>
        <w:tabs>
          <w:tab w:val="right" w:leader="dot" w:pos="9638"/>
        </w:tabs>
        <w:ind w:left="709" w:firstLine="0"/>
        <w:jc w:val="left"/>
      </w:pPr>
      <w:r>
        <w:t>3.1 Выявленная ошибка исходной версии и её влияние</w:t>
      </w:r>
      <w:r>
        <w:tab/>
      </w:r>
      <w:r>
        <w:t>27</w:t>
      </w:r>
    </w:p>
    <w:p w14:paraId="6FBC8C21">
      <w:pPr>
        <w:tabs>
          <w:tab w:val="right" w:leader="dot" w:pos="9638"/>
        </w:tabs>
        <w:ind w:left="709" w:firstLine="0"/>
        <w:jc w:val="left"/>
      </w:pPr>
      <w:r>
        <w:t>3.2 Ограничения исследования</w:t>
      </w:r>
      <w:r>
        <w:tab/>
      </w:r>
      <w:r>
        <w:t>29</w:t>
      </w:r>
    </w:p>
    <w:p w14:paraId="190A9880">
      <w:pPr>
        <w:tabs>
          <w:tab w:val="right" w:leader="dot" w:pos="9638"/>
        </w:tabs>
        <w:ind w:left="709" w:firstLine="0"/>
        <w:jc w:val="left"/>
      </w:pPr>
      <w:r>
        <w:t>3.3 Рекомендации и дальнейший план</w:t>
      </w:r>
      <w:r>
        <w:tab/>
      </w:r>
      <w:r>
        <w:t>29</w:t>
      </w:r>
    </w:p>
    <w:p w14:paraId="20599894">
      <w:pPr>
        <w:tabs>
          <w:tab w:val="right" w:leader="dot" w:pos="9638"/>
        </w:tabs>
        <w:ind w:left="0" w:firstLine="0"/>
        <w:jc w:val="left"/>
      </w:pPr>
      <w:r>
        <w:t>Заключение</w:t>
      </w:r>
      <w:r>
        <w:tab/>
      </w:r>
      <w:r>
        <w:t>31</w:t>
      </w:r>
    </w:p>
    <w:p w14:paraId="5241F970">
      <w:pPr>
        <w:tabs>
          <w:tab w:val="right" w:leader="dot" w:pos="9638"/>
        </w:tabs>
        <w:ind w:left="0" w:firstLine="0"/>
        <w:jc w:val="left"/>
      </w:pPr>
      <w:r>
        <w:t>Список использованных источников</w:t>
      </w:r>
      <w:r>
        <w:tab/>
      </w:r>
      <w:r>
        <w:t>32</w:t>
      </w:r>
    </w:p>
    <w:p w14:paraId="6FE2484B">
      <w:pPr>
        <w:tabs>
          <w:tab w:val="right" w:leader="dot" w:pos="9638"/>
        </w:tabs>
        <w:ind w:left="0" w:firstLine="0"/>
        <w:jc w:val="left"/>
      </w:pPr>
      <w:r>
        <w:t>Приложение А Словарь признаков</w:t>
      </w:r>
      <w:r>
        <w:tab/>
      </w:r>
      <w:r>
        <w:t>34</w:t>
      </w:r>
    </w:p>
    <w:p w14:paraId="456B5B80">
      <w:pPr>
        <w:tabs>
          <w:tab w:val="right" w:leader="dot" w:pos="9638"/>
        </w:tabs>
        <w:ind w:left="0" w:firstLine="0"/>
        <w:jc w:val="left"/>
      </w:pPr>
      <w:r>
        <w:t>Приложение Б Блок-схема алгоритма обработки данных и обучения моделей</w:t>
      </w:r>
      <w:r>
        <w:tab/>
      </w:r>
      <w:r>
        <w:t>36</w:t>
      </w:r>
    </w:p>
    <w:p w14:paraId="5B52ADCC">
      <w:pPr>
        <w:tabs>
          <w:tab w:val="right" w:leader="dot" w:pos="9638"/>
        </w:tabs>
        <w:ind w:left="0" w:firstLine="0"/>
        <w:jc w:val="left"/>
      </w:pPr>
      <w:r>
        <w:t>Приложение В Программный код</w:t>
      </w:r>
      <w:r>
        <w:tab/>
      </w:r>
      <w:r>
        <w:t>37</w:t>
      </w:r>
    </w:p>
    <w:p w14:paraId="42999CC9">
      <w:pPr>
        <w:tabs>
          <w:tab w:val="right" w:leader="dot" w:pos="9638"/>
        </w:tabs>
        <w:ind w:left="0" w:firstLine="0"/>
        <w:jc w:val="left"/>
      </w:pPr>
      <w:r>
        <w:t>Приложение Г Дополнительные графики</w:t>
      </w:r>
      <w:r>
        <w:tab/>
      </w:r>
      <w:r>
        <w:t>45</w:t>
      </w:r>
    </w:p>
    <w:p w14:paraId="5E289332">
      <w:pPr>
        <w:sectPr>
          <w:headerReference r:id="rId5" w:type="default"/>
          <w:pgSz w:w="11906" w:h="16838"/>
          <w:pgMar w:top="1134" w:right="567" w:bottom="1134" w:left="1701" w:header="567" w:footer="567" w:gutter="0"/>
          <w:cols w:space="720" w:num="1"/>
          <w:docGrid w:linePitch="360" w:charSpace="0"/>
        </w:sectPr>
      </w:pPr>
    </w:p>
    <w:p w14:paraId="111A1554">
      <w:pPr>
        <w:pStyle w:val="2"/>
        <w:pageBreakBefore w:val="0"/>
        <w:ind w:firstLine="0"/>
        <w:jc w:val="center"/>
      </w:pPr>
      <w:bookmarkStart w:id="0" w:name="_Toc21207"/>
      <w:r>
        <w:t>Введение</w:t>
      </w:r>
      <w:bookmarkEnd w:id="0"/>
    </w:p>
    <w:p w14:paraId="7600BD68">
      <w:r>
        <w:t>Пандемия COVID-19 показала, что последствия инфекции не заканчиваются выпиской из стационара. Крупные когортные исследования фиксируют у переболевших повышенный риск сердечно-сосудистых, почечных и метаболических осложнений, повторных госпитализаций и смерти в течение месяцев и лет после острой фазы [1; 2]. Поэтому для врача важно ещё на этапе выписки понять, кто из пациентов относится к группе высокого риска и нуждается в более плотном диспансерном наблюдении.</w:t>
      </w:r>
    </w:p>
    <w:p w14:paraId="687CCB45">
      <w:r>
        <w:t>Методы машинного обучения позволяют объединить возраст, сопутствующие заболевания, клинические и лабораторные показатели в одну оценку вероятности неблагоприятного исхода. Однако систематический обзор прогностических моделей COVID-19 показал, что большинство опубликованных моделей имеют высокий риск смещения: они обучены на маленьких выборках, плохо описывают определение исхода и часто переоценивают своё качество [3]. Типичная причина такого завышения – утечка данных, когда модель получает информацию, недоступную на момент прогноза [4]. Отсюда актуальность работы: требуется не только построить модель, но и честно оценить, насколько её качеству можно доверять на имеющихся данных.</w:t>
      </w:r>
    </w:p>
    <w:p w14:paraId="202D56CF">
      <w:r>
        <w:t>Работа выполнялась на обезличенной базе пациентов, перенёсших COVID-19 (лист «База общая» рабочей книги Excel), по общему руководству кафедры к двум курсовым проектам. Сначала была написана первая версия программы в среде Google Colab. Она показала очень высокое качество (ROC-AUC 0,916 у XGBoost), и именно это стало поводом для проверки: при сверке признаков с заголовками столбцов выяснилось, что все признаки сдвинуты на одну позицию. Исправление этой ошибки и честная переоценка моделей стали важной частью работы.</w:t>
      </w:r>
    </w:p>
    <w:p w14:paraId="1832E54E">
      <w:r>
        <w:t>Цель работы – оценить, как выбор модели, состава предикторов и способа снижения размерности влияет на качество прогнозирования летального исхода после перенесённого COVID-19.</w:t>
      </w:r>
    </w:p>
    <w:p w14:paraId="51C8869C">
      <w:pPr>
        <w:keepNext/>
      </w:pPr>
      <w:r>
        <w:t>Для достижения цели поставлены следующие задачи:</w:t>
      </w:r>
    </w:p>
    <w:p w14:paraId="4ABBDA06">
      <w:pPr>
        <w:tabs>
          <w:tab w:val="left" w:pos="709"/>
        </w:tabs>
        <w:ind w:left="709" w:hanging="709"/>
      </w:pPr>
      <w:r>
        <w:t>–</w:t>
      </w:r>
      <w:r>
        <w:tab/>
      </w:r>
      <w:r>
        <w:t>сформулировать задачу бинарной классификации: определить целевой исход, момент прогнозирования и доступные на этот момент признаки;</w:t>
      </w:r>
    </w:p>
    <w:p w14:paraId="14AE26BF">
      <w:pPr>
        <w:tabs>
          <w:tab w:val="left" w:pos="709"/>
        </w:tabs>
        <w:ind w:left="709" w:hanging="709"/>
      </w:pPr>
      <w:r>
        <w:t>–</w:t>
      </w:r>
      <w:r>
        <w:tab/>
      </w:r>
      <w:r>
        <w:t>разработать обработку пропусков, кодирование категориальных признаков и масштабирование количественных показателей;</w:t>
      </w:r>
    </w:p>
    <w:p w14:paraId="2F5B02D4">
      <w:pPr>
        <w:tabs>
          <w:tab w:val="left" w:pos="709"/>
        </w:tabs>
        <w:ind w:left="709" w:hanging="709"/>
      </w:pPr>
      <w:r>
        <w:t>–</w:t>
      </w:r>
      <w:r>
        <w:tab/>
      </w:r>
      <w:r>
        <w:t>сформировать и сравнить наборы предикторов: демографические; демографические и сопутствующие заболевания; расширенный набор с клиническими и лабораторными показателями;</w:t>
      </w:r>
    </w:p>
    <w:p w14:paraId="64812D3B">
      <w:pPr>
        <w:tabs>
          <w:tab w:val="left" w:pos="709"/>
        </w:tabs>
        <w:ind w:left="709" w:hanging="709"/>
      </w:pPr>
      <w:r>
        <w:t>–</w:t>
      </w:r>
      <w:r>
        <w:tab/>
      </w:r>
      <w:r>
        <w:t>обучить и сравнить логистическую регрессию с регуляризацией, дерево решений, случайный лес и градиентный бустинг;</w:t>
      </w:r>
    </w:p>
    <w:p w14:paraId="4E2E1F8E">
      <w:pPr>
        <w:tabs>
          <w:tab w:val="left" w:pos="709"/>
        </w:tabs>
        <w:ind w:left="709" w:hanging="709"/>
      </w:pPr>
      <w:r>
        <w:t>–</w:t>
      </w:r>
      <w:r>
        <w:tab/>
      </w:r>
      <w:r>
        <w:t>исследовать PCA и UMAP для визуализации и снижения размерности и сравнить качество классификации на исходных признаках и после преобразований;</w:t>
      </w:r>
    </w:p>
    <w:p w14:paraId="21F0EA29">
      <w:pPr>
        <w:tabs>
          <w:tab w:val="left" w:pos="709"/>
        </w:tabs>
        <w:ind w:left="709" w:hanging="709"/>
      </w:pPr>
      <w:r>
        <w:t>–</w:t>
      </w:r>
      <w:r>
        <w:tab/>
      </w:r>
      <w:r>
        <w:t>организовать стратифицированную кросс-валидацию так, чтобы все этапы обработки обучались только внутри обучающих частей;</w:t>
      </w:r>
    </w:p>
    <w:p w14:paraId="28631B0E">
      <w:pPr>
        <w:tabs>
          <w:tab w:val="left" w:pos="709"/>
        </w:tabs>
        <w:ind w:left="709" w:hanging="709"/>
      </w:pPr>
      <w:r>
        <w:t>–</w:t>
      </w:r>
      <w:r>
        <w:tab/>
      </w:r>
      <w:r>
        <w:t>сравнить модели по ROC-AUC, PR-AUC, чувствительности, специфичности и F1, оценить калибровку вероятностей и построить ROC- и PR-кривые, матрицы ошибок и графики калибровки;</w:t>
      </w:r>
    </w:p>
    <w:p w14:paraId="0E940E6C">
      <w:pPr>
        <w:tabs>
          <w:tab w:val="left" w:pos="709"/>
        </w:tabs>
        <w:ind w:left="709" w:hanging="709"/>
      </w:pPr>
      <w:r>
        <w:t>–</w:t>
      </w:r>
      <w:r>
        <w:tab/>
      </w:r>
      <w:r>
        <w:t>сопоставить роль переменных с помощью коэффициентов логистической регрессии, перестановочной важности и SHAP, построить графики зависимости прогноза от отдельных признаков.</w:t>
      </w:r>
    </w:p>
    <w:p w14:paraId="7FD55398">
      <w:r>
        <w:t>Объект исследования – обезличенные клинические данные пациентов, перенёсших COVID-19. Предмет исследования – методы машинного обучения для прогнозирования редкого бинарного исхода и методика их корректной оценки.</w:t>
      </w:r>
    </w:p>
    <w:p w14:paraId="51208C21">
      <w:r>
        <w:t>Практическая значимость работы состоит в воспроизводимом конвейере обработки данных, который можно применять к расширенной базе, а также в выявленных требованиях к подготовке данных (проверка соответствия признаков столбцам, исключение будущих событий), без которых результаты моделирования оказываются ложно оптимистичными.</w:t>
      </w:r>
    </w:p>
    <w:p w14:paraId="6557B5E1">
      <w:r>
        <w:t>Работа состоит из введения, трёх глав, заключения, списка использованных источников и четырёх приложений. В первой главе проанализированы предметная область и исходные данные, во второй описаны разработка и тестирование моделей, в третьей обсуждаются выявленная ошибка, ограничения и дальнейший план.</w:t>
      </w:r>
    </w:p>
    <w:p w14:paraId="112E9123">
      <w:pPr>
        <w:pStyle w:val="2"/>
        <w:pageBreakBefore/>
      </w:pPr>
      <w:bookmarkStart w:id="1" w:name="_Toc11230"/>
      <w:r>
        <w:t>1 Анализ предметной области и исходных данных</w:t>
      </w:r>
      <w:bookmarkEnd w:id="1"/>
    </w:p>
    <w:p w14:paraId="3B5B64B3">
      <w:pPr>
        <w:pStyle w:val="3"/>
      </w:pPr>
      <w:bookmarkStart w:id="2" w:name="_Toc4480"/>
      <w:r>
        <w:t>1.1 Прогнозирование исходов после COVID-19</w:t>
      </w:r>
      <w:bookmarkEnd w:id="2"/>
    </w:p>
    <w:p w14:paraId="3B9B5226">
      <w:r>
        <w:t>Под постковидными исходами понимают события, произошедшие после завершения острой фазы инфекции. По данным когорты ветеранов США, у переболевших в течение полугода после первых 30 суток болезни смертность была выше, чем в контрольной группе, причём риск рос с тяжестью острого периода [1]. Исследование госпитализированных пациентов в Англии показало, что после выписки почти каждый третий был повторно госпитализирован, а около 12 % умерли в течение примерно 140 суток [2]. Таким образом, летальный исход после COVID-19 – редкое, но клинически значимое событие.</w:t>
      </w:r>
    </w:p>
    <w:p w14:paraId="1142C873">
      <w:r>
        <w:t>Для острого периода уже существуют проверенные шкалы. Например, шкала 4C Mortality Score консорциума ISARIC использует возраст, пол, число сопутствующих заболеваний, частоту дыхания, сатурацию, уровень сознания, мочевину и С-реактивный белок [5]. Модели на основе машинного обучения также предлагались для прогноза смерти в стационаре: в работе [6] дерево решений на трёх лабораторных показателях (ЛДГ, лимфоциты, высокочувствительный СРБ) показало высокую точность на небольшой выборке. В обзоре [3] отмечено, что подобные результаты часто не подтверждаются при внешней проверке, поэтому качество модели нужно оценивать строго.</w:t>
      </w:r>
    </w:p>
    <w:p w14:paraId="1C477A9E">
      <w:r>
        <w:t>Задача данной работы отличается от перечисленных: прогнозируется не смерть в стационаре, а смерть в течение трёх лет после перенесённого COVID-19. При этом используются только данные, известные на момент выписки: демографические сведения, сопутствующие заболевания и показатели, измеренные при поступлении.</w:t>
      </w:r>
    </w:p>
    <w:p w14:paraId="52C8FD73">
      <w:pPr>
        <w:keepNext/>
      </w:pPr>
      <w:r>
        <w:t>Для такой задачи обычно сравнивают несколько семейств моделей:</w:t>
      </w:r>
    </w:p>
    <w:p w14:paraId="7974E416">
      <w:pPr>
        <w:tabs>
          <w:tab w:val="left" w:pos="709"/>
        </w:tabs>
        <w:ind w:left="709" w:hanging="709"/>
      </w:pPr>
      <w:r>
        <w:t>–</w:t>
      </w:r>
      <w:r>
        <w:tab/>
      </w:r>
      <w:r>
        <w:t>логистическую регрессию – линейную интерпретируемую модель, которая служит эталоном [7];</w:t>
      </w:r>
    </w:p>
    <w:p w14:paraId="6B0C2EB7">
      <w:pPr>
        <w:tabs>
          <w:tab w:val="left" w:pos="709"/>
        </w:tabs>
        <w:ind w:left="709" w:hanging="709"/>
      </w:pPr>
      <w:r>
        <w:t>–</w:t>
      </w:r>
      <w:r>
        <w:tab/>
      </w:r>
      <w:r>
        <w:t>дерево решений – набор последовательных правил вида «признак больше порога» [7];</w:t>
      </w:r>
    </w:p>
    <w:p w14:paraId="36CDC47E">
      <w:pPr>
        <w:tabs>
          <w:tab w:val="left" w:pos="709"/>
        </w:tabs>
        <w:ind w:left="709" w:hanging="709"/>
      </w:pPr>
      <w:r>
        <w:t>–</w:t>
      </w:r>
      <w:r>
        <w:tab/>
      </w:r>
      <w:r>
        <w:t>случайный лес – ансамбль деревьев, обученных на бутстрэп-выборках и случайных подмножествах признаков [8];</w:t>
      </w:r>
    </w:p>
    <w:p w14:paraId="67E453C5">
      <w:pPr>
        <w:tabs>
          <w:tab w:val="left" w:pos="709"/>
        </w:tabs>
        <w:ind w:left="709" w:hanging="709"/>
      </w:pPr>
      <w:r>
        <w:t>–</w:t>
      </w:r>
      <w:r>
        <w:tab/>
      </w:r>
      <w:r>
        <w:t>градиентный бустинг XGBoost – ансамбль, в котором каждое следующее дерево исправляет ошибки предыдущих [9].</w:t>
      </w:r>
    </w:p>
    <w:p w14:paraId="604D76AB">
      <w:r>
        <w:t>Поскольку смертей в выборке мало, обычная доля правильных ответов (accuracy) неинформативна: модель, которая всем предсказывает «выжил», уже будет права в 90 % случаев. Для несбалансированных классов рекомендуется опираться на площадь под кривой точность–полнота (Average Precision, AP), дополняя её ROC-AUC [10], а качество вероятностей проверять графиком калибровки и оценкой Брайера [11; 12]. Для объяснения ансамблевых моделей применяют перестановочную важность и значения Шепли (SHAP) [13; 14].</w:t>
      </w:r>
    </w:p>
    <w:p w14:paraId="73458B49">
      <w:pPr>
        <w:pStyle w:val="3"/>
      </w:pPr>
      <w:bookmarkStart w:id="3" w:name="_Toc27563"/>
      <w:r>
        <w:t>1.2 Структура исходных данных</w:t>
      </w:r>
      <w:bookmarkEnd w:id="3"/>
    </w:p>
    <w:p w14:paraId="22DDFDB9">
      <w:r>
        <w:t>Исходные данные представлены рабочей книгой Excel с листом «База общая». После удаления пустых строк, маркеров разделов и дубликатов номера записи на листе остаётся 260 пациентов. Лист очень широкий – более 800 столбцов, сгруппированных в смысловые блоки.</w:t>
      </w:r>
    </w:p>
    <w:p w14:paraId="162F0EAC">
      <w:pPr>
        <w:keepNext/>
      </w:pPr>
      <w:r>
        <w:t>Назначение блоков приведено в таблице 1.</w:t>
      </w:r>
    </w:p>
    <w:p w14:paraId="2BBCEC08">
      <w:pPr>
        <w:keepNext/>
        <w:spacing w:before="240" w:after="0" w:line="240" w:lineRule="auto"/>
        <w:ind w:firstLine="0"/>
        <w:jc w:val="left"/>
      </w:pPr>
      <w:r>
        <w:t>Таблица 1 – Блоки листа «База общая»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4AB3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247" w:type="dxa"/>
            <w:vAlign w:val="center"/>
          </w:tcPr>
          <w:p w14:paraId="762FE91D">
            <w:pPr>
              <w:keepNext/>
              <w:spacing w:before="20" w:after="20" w:line="240" w:lineRule="auto"/>
              <w:ind w:firstLine="0"/>
              <w:jc w:val="center"/>
            </w:pPr>
            <w:r>
              <w:rPr>
                <w:sz w:val="20"/>
              </w:rPr>
              <w:t>Столбцы</w:t>
            </w:r>
          </w:p>
        </w:tc>
        <w:tc>
          <w:tcPr>
            <w:tcW w:w="4309" w:type="dxa"/>
            <w:vAlign w:val="center"/>
          </w:tcPr>
          <w:p w14:paraId="3BE6B4F5">
            <w:pPr>
              <w:keepNext/>
              <w:spacing w:before="20" w:after="20" w:line="240" w:lineRule="auto"/>
              <w:ind w:firstLine="0"/>
              <w:jc w:val="center"/>
            </w:pPr>
            <w:r>
              <w:rPr>
                <w:sz w:val="20"/>
              </w:rPr>
              <w:t>Содержимое</w:t>
            </w:r>
          </w:p>
        </w:tc>
        <w:tc>
          <w:tcPr>
            <w:tcW w:w="4082" w:type="dxa"/>
            <w:vAlign w:val="center"/>
          </w:tcPr>
          <w:p w14:paraId="33A203C9">
            <w:pPr>
              <w:keepNext/>
              <w:spacing w:before="20" w:after="20" w:line="240" w:lineRule="auto"/>
              <w:ind w:firstLine="0"/>
              <w:jc w:val="center"/>
            </w:pPr>
            <w:r>
              <w:rPr>
                <w:sz w:val="20"/>
              </w:rPr>
              <w:t>Использование в работе</w:t>
            </w:r>
          </w:p>
        </w:tc>
      </w:tr>
      <w:tr w14:paraId="2DD1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247" w:type="dxa"/>
            <w:vAlign w:val="center"/>
          </w:tcPr>
          <w:p w14:paraId="43F9B7E2">
            <w:pPr>
              <w:keepNext/>
              <w:spacing w:before="20" w:after="20" w:line="240" w:lineRule="auto"/>
              <w:ind w:firstLine="0"/>
              <w:jc w:val="left"/>
            </w:pPr>
            <w:r>
              <w:rPr>
                <w:sz w:val="20"/>
              </w:rPr>
              <w:t>A:I</w:t>
            </w:r>
          </w:p>
        </w:tc>
        <w:tc>
          <w:tcPr>
            <w:tcW w:w="4309" w:type="dxa"/>
            <w:vAlign w:val="center"/>
          </w:tcPr>
          <w:p w14:paraId="53CC88E1">
            <w:pPr>
              <w:keepNext/>
              <w:spacing w:before="20" w:after="20" w:line="240" w:lineRule="auto"/>
              <w:ind w:firstLine="0"/>
              <w:jc w:val="left"/>
            </w:pPr>
            <w:r>
              <w:rPr>
                <w:sz w:val="20"/>
              </w:rPr>
              <w:t>Номер записи, пол, дата рождения, возраст, условия лечения, прохождение этапов диспансеризации</w:t>
            </w:r>
          </w:p>
        </w:tc>
        <w:tc>
          <w:tcPr>
            <w:tcW w:w="4082" w:type="dxa"/>
            <w:vAlign w:val="center"/>
          </w:tcPr>
          <w:p w14:paraId="2C9F5434">
            <w:pPr>
              <w:keepNext/>
              <w:spacing w:before="20" w:after="20" w:line="240" w:lineRule="auto"/>
              <w:ind w:firstLine="0"/>
              <w:jc w:val="left"/>
            </w:pPr>
            <w:r>
              <w:rPr>
                <w:sz w:val="20"/>
              </w:rPr>
              <w:t>B, D – признаки; A – только связь записей; G:I исключены (будущие события)</w:t>
            </w:r>
          </w:p>
        </w:tc>
      </w:tr>
      <w:tr w14:paraId="42BD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247" w:type="dxa"/>
            <w:vAlign w:val="center"/>
          </w:tcPr>
          <w:p w14:paraId="4D98E294">
            <w:pPr>
              <w:keepNext/>
              <w:spacing w:before="20" w:after="20" w:line="240" w:lineRule="auto"/>
              <w:ind w:firstLine="0"/>
              <w:jc w:val="left"/>
            </w:pPr>
            <w:r>
              <w:rPr>
                <w:sz w:val="20"/>
              </w:rPr>
              <w:t>J:N</w:t>
            </w:r>
          </w:p>
        </w:tc>
        <w:tc>
          <w:tcPr>
            <w:tcW w:w="4309" w:type="dxa"/>
            <w:vAlign w:val="center"/>
          </w:tcPr>
          <w:p w14:paraId="5A06E5B4">
            <w:pPr>
              <w:keepNext/>
              <w:spacing w:before="20" w:after="20" w:line="240" w:lineRule="auto"/>
              <w:ind w:firstLine="0"/>
              <w:jc w:val="left"/>
            </w:pPr>
            <w:r>
              <w:rPr>
                <w:sz w:val="20"/>
              </w:rPr>
              <w:t>Сердечно-сосудистые события по периодам; M – смерть во время COVID-19; N – смерть после COVID-19</w:t>
            </w:r>
          </w:p>
        </w:tc>
        <w:tc>
          <w:tcPr>
            <w:tcW w:w="4082" w:type="dxa"/>
            <w:vAlign w:val="center"/>
          </w:tcPr>
          <w:p w14:paraId="791E6EC1">
            <w:pPr>
              <w:keepNext/>
              <w:spacing w:before="20" w:after="20" w:line="240" w:lineRule="auto"/>
              <w:ind w:firstLine="0"/>
              <w:jc w:val="left"/>
            </w:pPr>
            <w:r>
              <w:rPr>
                <w:sz w:val="20"/>
              </w:rPr>
              <w:t>M – исключение из популяции; N – проверка исхода</w:t>
            </w:r>
          </w:p>
        </w:tc>
      </w:tr>
      <w:tr w14:paraId="1188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247" w:type="dxa"/>
            <w:vAlign w:val="center"/>
          </w:tcPr>
          <w:p w14:paraId="24FBE537">
            <w:pPr>
              <w:keepNext/>
              <w:spacing w:before="20" w:after="20" w:line="240" w:lineRule="auto"/>
              <w:ind w:firstLine="0"/>
              <w:jc w:val="left"/>
            </w:pPr>
            <w:r>
              <w:rPr>
                <w:sz w:val="20"/>
              </w:rPr>
              <w:t>O:IF</w:t>
            </w:r>
          </w:p>
        </w:tc>
        <w:tc>
          <w:tcPr>
            <w:tcW w:w="4309" w:type="dxa"/>
            <w:vAlign w:val="center"/>
          </w:tcPr>
          <w:p w14:paraId="163EB007">
            <w:pPr>
              <w:keepNext/>
              <w:spacing w:before="20" w:after="20" w:line="240" w:lineRule="auto"/>
              <w:ind w:firstLine="0"/>
              <w:jc w:val="left"/>
            </w:pPr>
            <w:r>
              <w:rPr>
                <w:sz w:val="20"/>
              </w:rPr>
              <w:t>Стационарный этап: даты, диагнозы, клиническая оценка, ЭКГ, анализы при поступлении и выписке</w:t>
            </w:r>
          </w:p>
        </w:tc>
        <w:tc>
          <w:tcPr>
            <w:tcW w:w="4082" w:type="dxa"/>
            <w:vAlign w:val="center"/>
          </w:tcPr>
          <w:p w14:paraId="5E434AFF">
            <w:pPr>
              <w:keepNext/>
              <w:spacing w:before="20" w:after="20" w:line="240" w:lineRule="auto"/>
              <w:ind w:firstLine="0"/>
              <w:jc w:val="left"/>
            </w:pPr>
            <w:r>
              <w:rPr>
                <w:sz w:val="20"/>
              </w:rPr>
              <w:t>Сопутствующие заболевания, витальные и лабораторные показатели при поступлении</w:t>
            </w:r>
          </w:p>
        </w:tc>
      </w:tr>
      <w:tr w14:paraId="00C6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247" w:type="dxa"/>
            <w:vAlign w:val="center"/>
          </w:tcPr>
          <w:p w14:paraId="7C0AAC0F">
            <w:pPr>
              <w:keepNext/>
              <w:spacing w:before="20" w:after="20" w:line="240" w:lineRule="auto"/>
              <w:ind w:firstLine="0"/>
              <w:jc w:val="left"/>
            </w:pPr>
            <w:r>
              <w:rPr>
                <w:sz w:val="20"/>
              </w:rPr>
              <w:t>IG:SX</w:t>
            </w:r>
          </w:p>
        </w:tc>
        <w:tc>
          <w:tcPr>
            <w:tcW w:w="4309" w:type="dxa"/>
            <w:vAlign w:val="center"/>
          </w:tcPr>
          <w:p w14:paraId="3543A353">
            <w:pPr>
              <w:keepNext/>
              <w:spacing w:before="20" w:after="20" w:line="240" w:lineRule="auto"/>
              <w:ind w:firstLine="0"/>
              <w:jc w:val="left"/>
            </w:pPr>
            <w:r>
              <w:rPr>
                <w:sz w:val="20"/>
              </w:rPr>
              <w:t>Амбулаторный этап: I и II этапы контрольного обследования</w:t>
            </w:r>
          </w:p>
        </w:tc>
        <w:tc>
          <w:tcPr>
            <w:tcW w:w="4082" w:type="dxa"/>
            <w:vAlign w:val="center"/>
          </w:tcPr>
          <w:p w14:paraId="3A5F94EA">
            <w:pPr>
              <w:keepNext/>
              <w:spacing w:before="20" w:after="20" w:line="240" w:lineRule="auto"/>
              <w:ind w:firstLine="0"/>
              <w:jc w:val="left"/>
            </w:pPr>
            <w:r>
              <w:rPr>
                <w:sz w:val="20"/>
              </w:rPr>
              <w:t>Не используются (после момента прогноза)</w:t>
            </w:r>
          </w:p>
        </w:tc>
      </w:tr>
      <w:tr w14:paraId="5DAE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247" w:type="dxa"/>
            <w:vAlign w:val="center"/>
          </w:tcPr>
          <w:p w14:paraId="23A4446A">
            <w:pPr>
              <w:keepNext/>
              <w:spacing w:before="20" w:after="20" w:line="240" w:lineRule="auto"/>
              <w:ind w:firstLine="0"/>
              <w:jc w:val="left"/>
            </w:pPr>
            <w:r>
              <w:rPr>
                <w:sz w:val="20"/>
              </w:rPr>
              <w:t>SY:ACG</w:t>
            </w:r>
          </w:p>
        </w:tc>
        <w:tc>
          <w:tcPr>
            <w:tcW w:w="4309" w:type="dxa"/>
            <w:vAlign w:val="center"/>
          </w:tcPr>
          <w:p w14:paraId="25ED7077">
            <w:pPr>
              <w:keepNext/>
              <w:spacing w:before="20" w:after="20" w:line="240" w:lineRule="auto"/>
              <w:ind w:firstLine="0"/>
              <w:jc w:val="left"/>
            </w:pPr>
            <w:r>
              <w:rPr>
                <w:sz w:val="20"/>
              </w:rPr>
              <w:t>Выявленные состояния через 1, 2 и 3 года</w:t>
            </w:r>
          </w:p>
        </w:tc>
        <w:tc>
          <w:tcPr>
            <w:tcW w:w="4082" w:type="dxa"/>
            <w:vAlign w:val="center"/>
          </w:tcPr>
          <w:p w14:paraId="29BD7DB7">
            <w:pPr>
              <w:keepNext/>
              <w:spacing w:before="20" w:after="20" w:line="240" w:lineRule="auto"/>
              <w:ind w:firstLine="0"/>
              <w:jc w:val="left"/>
            </w:pPr>
            <w:r>
              <w:rPr>
                <w:sz w:val="20"/>
              </w:rPr>
              <w:t>Не используются (после момента прогноза)</w:t>
            </w:r>
          </w:p>
        </w:tc>
      </w:tr>
      <w:tr w14:paraId="6CE3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247" w:type="dxa"/>
            <w:vAlign w:val="center"/>
          </w:tcPr>
          <w:p w14:paraId="495063C2">
            <w:pPr>
              <w:spacing w:before="20" w:after="20" w:line="240" w:lineRule="auto"/>
              <w:ind w:firstLine="0"/>
              <w:jc w:val="left"/>
            </w:pPr>
            <w:r>
              <w:rPr>
                <w:sz w:val="20"/>
              </w:rPr>
              <w:t>ACH:AEL</w:t>
            </w:r>
          </w:p>
        </w:tc>
        <w:tc>
          <w:tcPr>
            <w:tcW w:w="4309" w:type="dxa"/>
            <w:vAlign w:val="center"/>
          </w:tcPr>
          <w:p w14:paraId="24F9DC7C">
            <w:pPr>
              <w:spacing w:before="20" w:after="20" w:line="240" w:lineRule="auto"/>
              <w:ind w:firstLine="0"/>
              <w:jc w:val="left"/>
            </w:pPr>
            <w:r>
              <w:rPr>
                <w:sz w:val="20"/>
              </w:rPr>
              <w:t>События перед смертью, дата смерти, периоды смерти, причины</w:t>
            </w:r>
          </w:p>
        </w:tc>
        <w:tc>
          <w:tcPr>
            <w:tcW w:w="4082" w:type="dxa"/>
            <w:vAlign w:val="center"/>
          </w:tcPr>
          <w:p w14:paraId="053BC2EC">
            <w:pPr>
              <w:spacing w:before="20" w:after="20" w:line="240" w:lineRule="auto"/>
              <w:ind w:firstLine="0"/>
              <w:jc w:val="left"/>
            </w:pPr>
            <w:r>
              <w:rPr>
                <w:sz w:val="20"/>
              </w:rPr>
              <w:t>ACI, ACJ:ACM – только для исхода</w:t>
            </w:r>
          </w:p>
        </w:tc>
      </w:tr>
    </w:tbl>
    <w:p w14:paraId="6D17EAC0">
      <w:pPr>
        <w:spacing w:line="240" w:lineRule="exact"/>
        <w:ind w:firstLine="0"/>
      </w:pPr>
    </w:p>
    <w:p w14:paraId="7DC5DA70">
      <w:r>
        <w:t>Как видно из таблицы 1, большая часть столбцов описывает события после выписки. Их использование в качестве признаков означало бы, что модель «знает будущее». Поэтому в работу включены только поля блоков A:I и O:IF, которые известны к моменту выписки. Полный перечень отобранных признаков с буквами столбцов, типами и правилами обработки пропусков приведён в приложении А (таблица А.1).</w:t>
      </w:r>
    </w:p>
    <w:p w14:paraId="6AEA97B3">
      <w:r>
        <w:t>При разборе листа выявлены особенности, которые нужно учитывать при программной обработке. Во-первых, многие заголовки повторяются (например, «ХСН 1» встречается дважды, частота сердечных сокращений и анализы – в нескольких блоках), поэтому выбирать столбцы по названию ненадёжно. Во-вторых, единицы измерения в заголовках местами противоречивы: креатинин подписан как «ммоль/л», хотя значения (медиана около 96) соответствуют мкмоль/л. В-третьих, некоторые поля являются флагами, а не измерениями: столбец DJ «температура: да-1» означает наличие лихорадки, а не температуру в градусах.</w:t>
      </w:r>
    </w:p>
    <w:p w14:paraId="44F1FAA9">
      <w:r>
        <w:t>По этим причинам в исправленной версии программы каждый столбец выбирается по букве Excel, а программа дополнительно проверяет, что заголовок содержит ожидаемый фрагмент текста. Если проверка не проходит, выполнение прерывается. Это защищает от ошибки, описанной в подразделе 3.1.</w:t>
      </w:r>
    </w:p>
    <w:p w14:paraId="502F738F">
      <w:pPr>
        <w:pStyle w:val="3"/>
      </w:pPr>
      <w:bookmarkStart w:id="4" w:name="_Toc25707"/>
      <w:r>
        <w:t>1.3 Определение целевого исхода и момента прогнозирования</w:t>
      </w:r>
      <w:bookmarkEnd w:id="4"/>
    </w:p>
    <w:p w14:paraId="1B39A09A">
      <w:r>
        <w:t>Момент прогнозирования выбран как окончание острого периода COVID-19 (выписка из стационара). Основная популяция – пациенты, пережившие острый COVID-19. Поэтому из 260 записей исключены 13 пациентов, умерших во время COVID-19 (флаг в столбце M): их смерть относится к другому вопросу.</w:t>
      </w:r>
    </w:p>
    <w:p w14:paraId="5232719B">
      <w:r>
        <w:t>Целевой исход – смерть после перенесённого COVID-19 за весь период наблюдения. Он формируется логическим ИЛИ по четырём периодам ACJ:ACM («в течение первого года», «через 1 год», «через 2 года», «через 3 года») и сверяется с флагом N «смерть после COVID-19» и датой смерти ACI. Исход считался подтверждённым (y = 1), если смерть отмечена и в периодах, и во флаге N. Два пациента имели флаг N без отметки периода и без даты смерти. Такие противоречивые записи по рекомендации руководства исключены из основной выборки как неразрешённые, а в анализе чувствительности (подраздел 3.2) учтены как смерти.</w:t>
      </w:r>
    </w:p>
    <w:p w14:paraId="222D090F">
      <w:r>
        <w:t>В результате основная выборка содержит 245 пациентов, из них 23 умерли (9,4 %). Распределение подтверждённых смертей по периодам: в течение первого года – 15, через 1 год – 3, через 2 года – 3, через 3 года – 2. Отсутствие отметки о смерти кодируется как 0. Это допущение: оно верно, только если регистрация смертей в базе полная, что отмечено в ограничениях работы.</w:t>
      </w:r>
    </w:p>
    <w:p w14:paraId="7DABBCDE">
      <w:r>
        <w:t>Причина смерти в исходе не учитывается: смерть после COVID-19 не равна смерти от COVID-19. Поля, связанные со смертью (ACH:AEL), используются только для построения y и в признаки не попадают.</w:t>
      </w:r>
    </w:p>
    <w:p w14:paraId="7039AB51">
      <w:pPr>
        <w:pStyle w:val="3"/>
      </w:pPr>
      <w:bookmarkStart w:id="5" w:name="_Toc11028"/>
      <w:r>
        <w:t>1.4 Анализ признаков и пропущенных значений</w:t>
      </w:r>
      <w:bookmarkEnd w:id="5"/>
    </w:p>
    <w:p w14:paraId="617DD5E6">
      <w:r>
        <w:t>Признаки разделены на три группы, соответствующие наборам FS1–FS3. Набор FS1 содержит возраст (столбец D) и пол (B). В FS2 добавлены 18 бинарных признаков сопутствующих заболеваний: курение, гипертоническая болезнь любой стадии, очень высокий сердечно-сосудистый риск, ХСН, ИБС, стенокардия, нарушения ритма, перенесённый инфаркт, ожирение, сахарный диабет 2 типа, нарушение толерантности к глюкозе, перенесённый инсульт, атеросклероз, ХОБЛ, эмфизема, бронхиальная астма и ХБП. В FS3 дополнительно включены флаг лихорадки, шесть витальных показателей при поступлении и 12 лабораторных показателей.</w:t>
      </w:r>
    </w:p>
    <w:p w14:paraId="588719FF">
      <w:r>
        <w:t>Признак «условия лечения» (столбец F) не используется: в стационаре лечились 259 из 260 пациентов, поэтому столбец почти постоянен и не несёт информации.</w:t>
      </w:r>
    </w:p>
    <w:p w14:paraId="7D9DCCFE">
      <w:pPr>
        <w:keepNext/>
      </w:pPr>
      <w:r>
        <w:t>Описательная статистика основных признаков для выживших и умерших пациентов приведена в таблице 2.</w:t>
      </w:r>
    </w:p>
    <w:p w14:paraId="01F8E488">
      <w:pPr>
        <w:keepNext/>
        <w:spacing w:before="240" w:after="0" w:line="240" w:lineRule="auto"/>
        <w:ind w:firstLine="0"/>
        <w:jc w:val="left"/>
      </w:pPr>
      <w:r>
        <w:t>Таблица 2 – Характеристика выживших и умерших пациентов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6CA0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742" w:type="dxa"/>
            <w:vAlign w:val="center"/>
          </w:tcPr>
          <w:p w14:paraId="66BF281E">
            <w:pPr>
              <w:keepNext/>
              <w:spacing w:before="20" w:after="20" w:line="240" w:lineRule="auto"/>
              <w:ind w:firstLine="0"/>
              <w:jc w:val="center"/>
            </w:pPr>
            <w:r>
              <w:rPr>
                <w:sz w:val="20"/>
              </w:rPr>
              <w:t>Показатель</w:t>
            </w:r>
          </w:p>
        </w:tc>
        <w:tc>
          <w:tcPr>
            <w:tcW w:w="2948" w:type="dxa"/>
            <w:vAlign w:val="center"/>
          </w:tcPr>
          <w:p w14:paraId="2B9A8D8F">
            <w:pPr>
              <w:keepNext/>
              <w:spacing w:before="20" w:after="20" w:line="240" w:lineRule="auto"/>
              <w:ind w:firstLine="0"/>
              <w:jc w:val="center"/>
            </w:pPr>
            <w:r>
              <w:rPr>
                <w:sz w:val="20"/>
              </w:rPr>
              <w:t>Выжившие (n = 222)</w:t>
            </w:r>
          </w:p>
        </w:tc>
        <w:tc>
          <w:tcPr>
            <w:tcW w:w="2948" w:type="dxa"/>
            <w:vAlign w:val="center"/>
          </w:tcPr>
          <w:p w14:paraId="0C342026">
            <w:pPr>
              <w:keepNext/>
              <w:spacing w:before="20" w:after="20" w:line="240" w:lineRule="auto"/>
              <w:ind w:firstLine="0"/>
              <w:jc w:val="center"/>
            </w:pPr>
            <w:r>
              <w:rPr>
                <w:sz w:val="20"/>
              </w:rPr>
              <w:t>Умершие (n = 23)</w:t>
            </w:r>
          </w:p>
        </w:tc>
      </w:tr>
      <w:tr w14:paraId="237D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1BE2D5B0">
            <w:pPr>
              <w:keepNext/>
              <w:spacing w:before="20" w:after="20" w:line="240" w:lineRule="auto"/>
              <w:ind w:firstLine="0"/>
              <w:jc w:val="left"/>
            </w:pPr>
            <w:r>
              <w:rPr>
                <w:sz w:val="20"/>
              </w:rPr>
              <w:t>Возраст, лет</w:t>
            </w:r>
          </w:p>
        </w:tc>
        <w:tc>
          <w:tcPr>
            <w:tcW w:w="2948" w:type="dxa"/>
            <w:vAlign w:val="center"/>
          </w:tcPr>
          <w:p w14:paraId="1C371108">
            <w:pPr>
              <w:keepNext/>
              <w:spacing w:before="20" w:after="20" w:line="240" w:lineRule="auto"/>
              <w:ind w:firstLine="0"/>
              <w:jc w:val="center"/>
            </w:pPr>
            <w:r>
              <w:rPr>
                <w:sz w:val="20"/>
              </w:rPr>
              <w:t>72,0 [67,0; 77,0]</w:t>
            </w:r>
          </w:p>
        </w:tc>
        <w:tc>
          <w:tcPr>
            <w:tcW w:w="2948" w:type="dxa"/>
            <w:vAlign w:val="center"/>
          </w:tcPr>
          <w:p w14:paraId="5BE86B59">
            <w:pPr>
              <w:keepNext/>
              <w:spacing w:before="20" w:after="20" w:line="240" w:lineRule="auto"/>
              <w:ind w:firstLine="0"/>
              <w:jc w:val="center"/>
            </w:pPr>
            <w:r>
              <w:rPr>
                <w:sz w:val="20"/>
              </w:rPr>
              <w:t>67,0 [63,0; 74,0]</w:t>
            </w:r>
          </w:p>
        </w:tc>
      </w:tr>
      <w:tr w14:paraId="51FA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390FAA9C">
            <w:pPr>
              <w:keepNext/>
              <w:spacing w:before="20" w:after="20" w:line="240" w:lineRule="auto"/>
              <w:ind w:firstLine="0"/>
              <w:jc w:val="left"/>
            </w:pPr>
            <w:r>
              <w:rPr>
                <w:sz w:val="20"/>
              </w:rPr>
              <w:t>Мужской пол</w:t>
            </w:r>
          </w:p>
        </w:tc>
        <w:tc>
          <w:tcPr>
            <w:tcW w:w="2948" w:type="dxa"/>
            <w:vAlign w:val="center"/>
          </w:tcPr>
          <w:p w14:paraId="62DFCC42">
            <w:pPr>
              <w:keepNext/>
              <w:spacing w:before="20" w:after="20" w:line="240" w:lineRule="auto"/>
              <w:ind w:firstLine="0"/>
              <w:jc w:val="center"/>
            </w:pPr>
            <w:r>
              <w:rPr>
                <w:sz w:val="20"/>
              </w:rPr>
              <w:t>82 (36,9 %)</w:t>
            </w:r>
          </w:p>
        </w:tc>
        <w:tc>
          <w:tcPr>
            <w:tcW w:w="2948" w:type="dxa"/>
            <w:vAlign w:val="center"/>
          </w:tcPr>
          <w:p w14:paraId="7DE4A9D3">
            <w:pPr>
              <w:keepNext/>
              <w:spacing w:before="20" w:after="20" w:line="240" w:lineRule="auto"/>
              <w:ind w:firstLine="0"/>
              <w:jc w:val="center"/>
            </w:pPr>
            <w:r>
              <w:rPr>
                <w:sz w:val="20"/>
              </w:rPr>
              <w:t>16 (69,6 %)</w:t>
            </w:r>
          </w:p>
        </w:tc>
      </w:tr>
      <w:tr w14:paraId="18D6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0DCF374C">
            <w:pPr>
              <w:keepNext/>
              <w:spacing w:before="20" w:after="20" w:line="240" w:lineRule="auto"/>
              <w:ind w:firstLine="0"/>
              <w:jc w:val="left"/>
            </w:pPr>
            <w:r>
              <w:rPr>
                <w:sz w:val="20"/>
              </w:rPr>
              <w:t>Курение</w:t>
            </w:r>
          </w:p>
        </w:tc>
        <w:tc>
          <w:tcPr>
            <w:tcW w:w="2948" w:type="dxa"/>
            <w:vAlign w:val="center"/>
          </w:tcPr>
          <w:p w14:paraId="3C53F6F0">
            <w:pPr>
              <w:keepNext/>
              <w:spacing w:before="20" w:after="20" w:line="240" w:lineRule="auto"/>
              <w:ind w:firstLine="0"/>
              <w:jc w:val="center"/>
            </w:pPr>
            <w:r>
              <w:rPr>
                <w:sz w:val="20"/>
              </w:rPr>
              <w:t>27 (12,2 %)</w:t>
            </w:r>
          </w:p>
        </w:tc>
        <w:tc>
          <w:tcPr>
            <w:tcW w:w="2948" w:type="dxa"/>
            <w:vAlign w:val="center"/>
          </w:tcPr>
          <w:p w14:paraId="14A742B8">
            <w:pPr>
              <w:keepNext/>
              <w:spacing w:before="20" w:after="20" w:line="240" w:lineRule="auto"/>
              <w:ind w:firstLine="0"/>
              <w:jc w:val="center"/>
            </w:pPr>
            <w:r>
              <w:rPr>
                <w:sz w:val="20"/>
              </w:rPr>
              <w:t>7 (30,4 %)</w:t>
            </w:r>
          </w:p>
        </w:tc>
      </w:tr>
      <w:tr w14:paraId="5661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2DB203AC">
            <w:pPr>
              <w:keepNext/>
              <w:spacing w:before="20" w:after="20" w:line="240" w:lineRule="auto"/>
              <w:ind w:firstLine="0"/>
              <w:jc w:val="left"/>
            </w:pPr>
            <w:r>
              <w:rPr>
                <w:sz w:val="20"/>
              </w:rPr>
              <w:t>Риск очень высокий</w:t>
            </w:r>
          </w:p>
        </w:tc>
        <w:tc>
          <w:tcPr>
            <w:tcW w:w="2948" w:type="dxa"/>
            <w:vAlign w:val="center"/>
          </w:tcPr>
          <w:p w14:paraId="11E72EA2">
            <w:pPr>
              <w:keepNext/>
              <w:spacing w:before="20" w:after="20" w:line="240" w:lineRule="auto"/>
              <w:ind w:firstLine="0"/>
              <w:jc w:val="center"/>
            </w:pPr>
            <w:r>
              <w:rPr>
                <w:sz w:val="20"/>
              </w:rPr>
              <w:t>139 (62,6 %)</w:t>
            </w:r>
          </w:p>
        </w:tc>
        <w:tc>
          <w:tcPr>
            <w:tcW w:w="2948" w:type="dxa"/>
            <w:vAlign w:val="center"/>
          </w:tcPr>
          <w:p w14:paraId="3C59730A">
            <w:pPr>
              <w:keepNext/>
              <w:spacing w:before="20" w:after="20" w:line="240" w:lineRule="auto"/>
              <w:ind w:firstLine="0"/>
              <w:jc w:val="center"/>
            </w:pPr>
            <w:r>
              <w:rPr>
                <w:sz w:val="20"/>
              </w:rPr>
              <w:t>18 (78,3 %)</w:t>
            </w:r>
          </w:p>
        </w:tc>
      </w:tr>
      <w:tr w14:paraId="3F8A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7087B41B">
            <w:pPr>
              <w:keepNext/>
              <w:spacing w:before="20" w:after="20" w:line="240" w:lineRule="auto"/>
              <w:ind w:firstLine="0"/>
              <w:jc w:val="left"/>
            </w:pPr>
            <w:r>
              <w:rPr>
                <w:sz w:val="20"/>
              </w:rPr>
              <w:t>Сахарный диабет 2 типа</w:t>
            </w:r>
          </w:p>
        </w:tc>
        <w:tc>
          <w:tcPr>
            <w:tcW w:w="2948" w:type="dxa"/>
            <w:vAlign w:val="center"/>
          </w:tcPr>
          <w:p w14:paraId="6D83B508">
            <w:pPr>
              <w:keepNext/>
              <w:spacing w:before="20" w:after="20" w:line="240" w:lineRule="auto"/>
              <w:ind w:firstLine="0"/>
              <w:jc w:val="center"/>
            </w:pPr>
            <w:r>
              <w:rPr>
                <w:sz w:val="20"/>
              </w:rPr>
              <w:t>67 (30,2 %)</w:t>
            </w:r>
          </w:p>
        </w:tc>
        <w:tc>
          <w:tcPr>
            <w:tcW w:w="2948" w:type="dxa"/>
            <w:vAlign w:val="center"/>
          </w:tcPr>
          <w:p w14:paraId="4256FDC5">
            <w:pPr>
              <w:keepNext/>
              <w:spacing w:before="20" w:after="20" w:line="240" w:lineRule="auto"/>
              <w:ind w:firstLine="0"/>
              <w:jc w:val="center"/>
            </w:pPr>
            <w:r>
              <w:rPr>
                <w:sz w:val="20"/>
              </w:rPr>
              <w:t>9 (39,1 %)</w:t>
            </w:r>
          </w:p>
        </w:tc>
      </w:tr>
      <w:tr w14:paraId="13C1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0190B3A6">
            <w:pPr>
              <w:keepNext/>
              <w:spacing w:before="20" w:after="20" w:line="240" w:lineRule="auto"/>
              <w:ind w:firstLine="0"/>
              <w:jc w:val="left"/>
            </w:pPr>
            <w:r>
              <w:rPr>
                <w:sz w:val="20"/>
              </w:rPr>
              <w:t>ХСН</w:t>
            </w:r>
          </w:p>
        </w:tc>
        <w:tc>
          <w:tcPr>
            <w:tcW w:w="2948" w:type="dxa"/>
            <w:vAlign w:val="center"/>
          </w:tcPr>
          <w:p w14:paraId="718EB802">
            <w:pPr>
              <w:keepNext/>
              <w:spacing w:before="20" w:after="20" w:line="240" w:lineRule="auto"/>
              <w:ind w:firstLine="0"/>
              <w:jc w:val="center"/>
            </w:pPr>
            <w:r>
              <w:rPr>
                <w:sz w:val="20"/>
              </w:rPr>
              <w:t>108 (48,6 %)</w:t>
            </w:r>
          </w:p>
        </w:tc>
        <w:tc>
          <w:tcPr>
            <w:tcW w:w="2948" w:type="dxa"/>
            <w:vAlign w:val="center"/>
          </w:tcPr>
          <w:p w14:paraId="08E97394">
            <w:pPr>
              <w:keepNext/>
              <w:spacing w:before="20" w:after="20" w:line="240" w:lineRule="auto"/>
              <w:ind w:firstLine="0"/>
              <w:jc w:val="center"/>
            </w:pPr>
            <w:r>
              <w:rPr>
                <w:sz w:val="20"/>
              </w:rPr>
              <w:t>11 (47,8 %)</w:t>
            </w:r>
          </w:p>
        </w:tc>
      </w:tr>
      <w:tr w14:paraId="4802E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12B29DC0">
            <w:pPr>
              <w:keepNext/>
              <w:spacing w:before="20" w:after="20" w:line="240" w:lineRule="auto"/>
              <w:ind w:firstLine="0"/>
              <w:jc w:val="left"/>
            </w:pPr>
            <w:r>
              <w:rPr>
                <w:sz w:val="20"/>
              </w:rPr>
              <w:t>ХБП</w:t>
            </w:r>
          </w:p>
        </w:tc>
        <w:tc>
          <w:tcPr>
            <w:tcW w:w="2948" w:type="dxa"/>
            <w:vAlign w:val="center"/>
          </w:tcPr>
          <w:p w14:paraId="6C42679B">
            <w:pPr>
              <w:keepNext/>
              <w:spacing w:before="20" w:after="20" w:line="240" w:lineRule="auto"/>
              <w:ind w:firstLine="0"/>
              <w:jc w:val="center"/>
            </w:pPr>
            <w:r>
              <w:rPr>
                <w:sz w:val="20"/>
              </w:rPr>
              <w:t>47 (21,2 %)</w:t>
            </w:r>
          </w:p>
        </w:tc>
        <w:tc>
          <w:tcPr>
            <w:tcW w:w="2948" w:type="dxa"/>
            <w:vAlign w:val="center"/>
          </w:tcPr>
          <w:p w14:paraId="599E3861">
            <w:pPr>
              <w:keepNext/>
              <w:spacing w:before="20" w:after="20" w:line="240" w:lineRule="auto"/>
              <w:ind w:firstLine="0"/>
              <w:jc w:val="center"/>
            </w:pPr>
            <w:r>
              <w:rPr>
                <w:sz w:val="20"/>
              </w:rPr>
              <w:t>4 (17,4 %)</w:t>
            </w:r>
          </w:p>
        </w:tc>
      </w:tr>
      <w:tr w14:paraId="6CE99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7E48DEC6">
            <w:pPr>
              <w:keepNext/>
              <w:spacing w:before="20" w:after="20" w:line="240" w:lineRule="auto"/>
              <w:ind w:firstLine="0"/>
              <w:jc w:val="left"/>
            </w:pPr>
            <w:r>
              <w:rPr>
                <w:sz w:val="20"/>
              </w:rPr>
              <w:t>SpO</w:t>
            </w:r>
            <w:r>
              <w:rPr>
                <w:sz w:val="20"/>
                <w:vertAlign w:val="subscript"/>
              </w:rPr>
              <w:t>2</w:t>
            </w:r>
            <w:r>
              <w:rPr>
                <w:sz w:val="20"/>
              </w:rPr>
              <w:t>, %</w:t>
            </w:r>
          </w:p>
        </w:tc>
        <w:tc>
          <w:tcPr>
            <w:tcW w:w="2948" w:type="dxa"/>
            <w:vAlign w:val="center"/>
          </w:tcPr>
          <w:p w14:paraId="06292206">
            <w:pPr>
              <w:keepNext/>
              <w:spacing w:before="20" w:after="20" w:line="240" w:lineRule="auto"/>
              <w:ind w:firstLine="0"/>
              <w:jc w:val="center"/>
            </w:pPr>
            <w:r>
              <w:rPr>
                <w:sz w:val="20"/>
              </w:rPr>
              <w:t>96,0 [95,0; 97,0]</w:t>
            </w:r>
          </w:p>
        </w:tc>
        <w:tc>
          <w:tcPr>
            <w:tcW w:w="2948" w:type="dxa"/>
            <w:vAlign w:val="center"/>
          </w:tcPr>
          <w:p w14:paraId="411D76F8">
            <w:pPr>
              <w:keepNext/>
              <w:spacing w:before="20" w:after="20" w:line="240" w:lineRule="auto"/>
              <w:ind w:firstLine="0"/>
              <w:jc w:val="center"/>
            </w:pPr>
            <w:r>
              <w:rPr>
                <w:sz w:val="20"/>
              </w:rPr>
              <w:t>96,0 [93,5; 98,0]</w:t>
            </w:r>
          </w:p>
        </w:tc>
      </w:tr>
      <w:tr w14:paraId="54C1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322BFD39">
            <w:pPr>
              <w:keepNext/>
              <w:spacing w:before="20" w:after="20" w:line="240" w:lineRule="auto"/>
              <w:ind w:firstLine="0"/>
              <w:jc w:val="left"/>
            </w:pPr>
            <w:r>
              <w:rPr>
                <w:sz w:val="20"/>
              </w:rPr>
              <w:t>Лимфоциты, ×10</w:t>
            </w:r>
            <w:r>
              <w:rPr>
                <w:sz w:val="20"/>
                <w:vertAlign w:val="superscript"/>
              </w:rPr>
              <w:t>9</w:t>
            </w:r>
            <w:r>
              <w:rPr>
                <w:sz w:val="20"/>
              </w:rPr>
              <w:t>/л</w:t>
            </w:r>
          </w:p>
        </w:tc>
        <w:tc>
          <w:tcPr>
            <w:tcW w:w="2948" w:type="dxa"/>
            <w:vAlign w:val="center"/>
          </w:tcPr>
          <w:p w14:paraId="1CEC26C1">
            <w:pPr>
              <w:keepNext/>
              <w:spacing w:before="20" w:after="20" w:line="240" w:lineRule="auto"/>
              <w:ind w:firstLine="0"/>
              <w:jc w:val="center"/>
            </w:pPr>
            <w:r>
              <w:rPr>
                <w:sz w:val="20"/>
              </w:rPr>
              <w:t>1,0 [0,7; 1,4]</w:t>
            </w:r>
          </w:p>
        </w:tc>
        <w:tc>
          <w:tcPr>
            <w:tcW w:w="2948" w:type="dxa"/>
            <w:vAlign w:val="center"/>
          </w:tcPr>
          <w:p w14:paraId="3B7B9D34">
            <w:pPr>
              <w:keepNext/>
              <w:spacing w:before="20" w:after="20" w:line="240" w:lineRule="auto"/>
              <w:ind w:firstLine="0"/>
              <w:jc w:val="center"/>
            </w:pPr>
            <w:r>
              <w:rPr>
                <w:sz w:val="20"/>
              </w:rPr>
              <w:t>0,7 [0,5; 1,3]</w:t>
            </w:r>
          </w:p>
        </w:tc>
      </w:tr>
      <w:tr w14:paraId="2352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077ABB6C">
            <w:pPr>
              <w:keepNext/>
              <w:spacing w:before="20" w:after="20" w:line="240" w:lineRule="auto"/>
              <w:ind w:firstLine="0"/>
              <w:jc w:val="left"/>
            </w:pPr>
            <w:r>
              <w:rPr>
                <w:sz w:val="20"/>
              </w:rPr>
              <w:t>Гемоглобин, г/л</w:t>
            </w:r>
          </w:p>
        </w:tc>
        <w:tc>
          <w:tcPr>
            <w:tcW w:w="2948" w:type="dxa"/>
            <w:vAlign w:val="center"/>
          </w:tcPr>
          <w:p w14:paraId="35067CE2">
            <w:pPr>
              <w:keepNext/>
              <w:spacing w:before="20" w:after="20" w:line="240" w:lineRule="auto"/>
              <w:ind w:firstLine="0"/>
              <w:jc w:val="center"/>
            </w:pPr>
            <w:r>
              <w:rPr>
                <w:sz w:val="20"/>
              </w:rPr>
              <w:t>132,0 [120,0; 143,0]</w:t>
            </w:r>
          </w:p>
        </w:tc>
        <w:tc>
          <w:tcPr>
            <w:tcW w:w="2948" w:type="dxa"/>
            <w:vAlign w:val="center"/>
          </w:tcPr>
          <w:p w14:paraId="61AC3FF9">
            <w:pPr>
              <w:keepNext/>
              <w:spacing w:before="20" w:after="20" w:line="240" w:lineRule="auto"/>
              <w:ind w:firstLine="0"/>
              <w:jc w:val="center"/>
            </w:pPr>
            <w:r>
              <w:rPr>
                <w:sz w:val="20"/>
              </w:rPr>
              <w:t>124,0 [106,0; 143,0]</w:t>
            </w:r>
          </w:p>
        </w:tc>
      </w:tr>
      <w:tr w14:paraId="782E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105B1067">
            <w:pPr>
              <w:keepNext/>
              <w:spacing w:before="20" w:after="20" w:line="240" w:lineRule="auto"/>
              <w:ind w:firstLine="0"/>
              <w:jc w:val="left"/>
            </w:pPr>
            <w:r>
              <w:rPr>
                <w:sz w:val="20"/>
              </w:rPr>
              <w:t>Глюкоза, ммоль/л</w:t>
            </w:r>
          </w:p>
        </w:tc>
        <w:tc>
          <w:tcPr>
            <w:tcW w:w="2948" w:type="dxa"/>
            <w:vAlign w:val="center"/>
          </w:tcPr>
          <w:p w14:paraId="044D4334">
            <w:pPr>
              <w:keepNext/>
              <w:spacing w:before="20" w:after="20" w:line="240" w:lineRule="auto"/>
              <w:ind w:firstLine="0"/>
              <w:jc w:val="center"/>
            </w:pPr>
            <w:r>
              <w:rPr>
                <w:sz w:val="20"/>
              </w:rPr>
              <w:t>7,0 [5,8; 9,8]</w:t>
            </w:r>
          </w:p>
        </w:tc>
        <w:tc>
          <w:tcPr>
            <w:tcW w:w="2948" w:type="dxa"/>
            <w:vAlign w:val="center"/>
          </w:tcPr>
          <w:p w14:paraId="63052B17">
            <w:pPr>
              <w:keepNext/>
              <w:spacing w:before="20" w:after="20" w:line="240" w:lineRule="auto"/>
              <w:ind w:firstLine="0"/>
              <w:jc w:val="center"/>
            </w:pPr>
            <w:r>
              <w:rPr>
                <w:sz w:val="20"/>
              </w:rPr>
              <w:t>6,7 [5,6; 14,2]</w:t>
            </w:r>
          </w:p>
        </w:tc>
      </w:tr>
      <w:tr w14:paraId="2C76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68F15195">
            <w:pPr>
              <w:keepNext/>
              <w:spacing w:before="20" w:after="20" w:line="240" w:lineRule="auto"/>
              <w:ind w:firstLine="0"/>
              <w:jc w:val="left"/>
            </w:pPr>
            <w:r>
              <w:rPr>
                <w:sz w:val="20"/>
              </w:rPr>
              <w:t>Мочевина, ммоль/л</w:t>
            </w:r>
          </w:p>
        </w:tc>
        <w:tc>
          <w:tcPr>
            <w:tcW w:w="2948" w:type="dxa"/>
            <w:vAlign w:val="center"/>
          </w:tcPr>
          <w:p w14:paraId="0F4EEE2A">
            <w:pPr>
              <w:keepNext/>
              <w:spacing w:before="20" w:after="20" w:line="240" w:lineRule="auto"/>
              <w:ind w:firstLine="0"/>
              <w:jc w:val="center"/>
            </w:pPr>
            <w:r>
              <w:rPr>
                <w:sz w:val="20"/>
              </w:rPr>
              <w:t>7,2 [5,6; 9,5]</w:t>
            </w:r>
          </w:p>
        </w:tc>
        <w:tc>
          <w:tcPr>
            <w:tcW w:w="2948" w:type="dxa"/>
            <w:vAlign w:val="center"/>
          </w:tcPr>
          <w:p w14:paraId="59E59B47">
            <w:pPr>
              <w:keepNext/>
              <w:spacing w:before="20" w:after="20" w:line="240" w:lineRule="auto"/>
              <w:ind w:firstLine="0"/>
              <w:jc w:val="center"/>
            </w:pPr>
            <w:r>
              <w:rPr>
                <w:sz w:val="20"/>
              </w:rPr>
              <w:t>11,0 [7,2; 14,2]</w:t>
            </w:r>
          </w:p>
        </w:tc>
      </w:tr>
      <w:tr w14:paraId="6D08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4C0D242B">
            <w:pPr>
              <w:keepNext/>
              <w:spacing w:before="20" w:after="20" w:line="240" w:lineRule="auto"/>
              <w:ind w:firstLine="0"/>
              <w:jc w:val="left"/>
            </w:pPr>
            <w:r>
              <w:rPr>
                <w:sz w:val="20"/>
              </w:rPr>
              <w:t>Креатинин, мкмоль/л</w:t>
            </w:r>
          </w:p>
        </w:tc>
        <w:tc>
          <w:tcPr>
            <w:tcW w:w="2948" w:type="dxa"/>
            <w:vAlign w:val="center"/>
          </w:tcPr>
          <w:p w14:paraId="58D69F09">
            <w:pPr>
              <w:keepNext/>
              <w:spacing w:before="20" w:after="20" w:line="240" w:lineRule="auto"/>
              <w:ind w:firstLine="0"/>
              <w:jc w:val="center"/>
            </w:pPr>
            <w:r>
              <w:rPr>
                <w:sz w:val="20"/>
              </w:rPr>
              <w:t>94,5 [78,1; 118,0]</w:t>
            </w:r>
          </w:p>
        </w:tc>
        <w:tc>
          <w:tcPr>
            <w:tcW w:w="2948" w:type="dxa"/>
            <w:vAlign w:val="center"/>
          </w:tcPr>
          <w:p w14:paraId="2B72B193">
            <w:pPr>
              <w:keepNext/>
              <w:spacing w:before="20" w:after="20" w:line="240" w:lineRule="auto"/>
              <w:ind w:firstLine="0"/>
              <w:jc w:val="center"/>
            </w:pPr>
            <w:r>
              <w:rPr>
                <w:sz w:val="20"/>
              </w:rPr>
              <w:t>99,6 [83,1; 136,0]</w:t>
            </w:r>
          </w:p>
        </w:tc>
      </w:tr>
      <w:tr w14:paraId="5BF5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742" w:type="dxa"/>
            <w:vAlign w:val="center"/>
          </w:tcPr>
          <w:p w14:paraId="08F9D951">
            <w:pPr>
              <w:spacing w:before="20" w:after="20" w:line="240" w:lineRule="auto"/>
              <w:ind w:firstLine="0"/>
              <w:jc w:val="left"/>
            </w:pPr>
            <w:r>
              <w:rPr>
                <w:sz w:val="20"/>
              </w:rPr>
              <w:t>СРБ, мг/л</w:t>
            </w:r>
          </w:p>
        </w:tc>
        <w:tc>
          <w:tcPr>
            <w:tcW w:w="2948" w:type="dxa"/>
            <w:vAlign w:val="center"/>
          </w:tcPr>
          <w:p w14:paraId="24974D1A">
            <w:pPr>
              <w:spacing w:before="20" w:after="20" w:line="240" w:lineRule="auto"/>
              <w:ind w:firstLine="0"/>
              <w:jc w:val="center"/>
            </w:pPr>
            <w:r>
              <w:rPr>
                <w:sz w:val="20"/>
              </w:rPr>
              <w:t>14,7 [2,0; 37,6]</w:t>
            </w:r>
          </w:p>
        </w:tc>
        <w:tc>
          <w:tcPr>
            <w:tcW w:w="2948" w:type="dxa"/>
            <w:vAlign w:val="center"/>
          </w:tcPr>
          <w:p w14:paraId="5ECDE76C">
            <w:pPr>
              <w:spacing w:before="20" w:after="20" w:line="240" w:lineRule="auto"/>
              <w:ind w:firstLine="0"/>
              <w:jc w:val="center"/>
            </w:pPr>
            <w:r>
              <w:rPr>
                <w:sz w:val="20"/>
              </w:rPr>
              <w:t>33,2 [11,3; 59,6]</w:t>
            </w:r>
          </w:p>
        </w:tc>
      </w:tr>
    </w:tbl>
    <w:p w14:paraId="5DB8D066">
      <w:pPr>
        <w:spacing w:line="240" w:lineRule="exact"/>
        <w:ind w:firstLine="0"/>
      </w:pPr>
    </w:p>
    <w:p w14:paraId="4D88824C">
      <w:r>
        <w:t>В таблице 2 для количественных признаков указаны медиана и межквартильный размах, для бинарных – число и доля пациентов. Среди умерших заметно больше мужчин (69,6 % против 36,9 %) и курильщиков, выше уровни мочевины (медиана 11,0 против 7,2 ммоль/л) и СРБ, ниже число лимфоцитов. Неожиданно, что умершие в среднем моложе выживших (67 и 72 года). Скорее всего, это особенность небольшой выборки: умерших всего 23. Сравнение носит описательный характер, статистические выводы о значимости различий в работе не делаются.</w:t>
      </w:r>
    </w:p>
    <w:p w14:paraId="758B73C0">
      <w:pPr>
        <w:keepNext/>
      </w:pPr>
      <w:r>
        <w:t>Пропуск анализа не означает нормальное значение, поэтому заменять его нулём нельзя. Для пропусков приняты следующие правила:</w:t>
      </w:r>
    </w:p>
    <w:p w14:paraId="672B958F">
      <w:pPr>
        <w:tabs>
          <w:tab w:val="left" w:pos="709"/>
        </w:tabs>
        <w:ind w:left="709" w:hanging="709"/>
      </w:pPr>
      <w:r>
        <w:t>–</w:t>
      </w:r>
      <w:r>
        <w:tab/>
      </w:r>
      <w:r>
        <w:t>лабораторные и клинические измерения нулём не заполняются; оставшиеся единичные пропуски заменяются медианой, рассчитанной только по обучающему фолду внутри конвейера;</w:t>
      </w:r>
    </w:p>
    <w:p w14:paraId="681BEB79">
      <w:pPr>
        <w:tabs>
          <w:tab w:val="left" w:pos="709"/>
        </w:tabs>
        <w:ind w:left="709" w:hanging="709"/>
      </w:pPr>
      <w:r>
        <w:t>–</w:t>
      </w:r>
      <w:r>
        <w:tab/>
      </w:r>
      <w:r>
        <w:t>показатели, отсутствующие более чем у трети пациентов, исключены из набора FS3: общий белок (48 % пропусков), СОЭ, D-димер, холестерин и его фракции, триглицериды, калий и натрий (69–99 %);</w:t>
      </w:r>
    </w:p>
    <w:p w14:paraId="042D264A">
      <w:pPr>
        <w:tabs>
          <w:tab w:val="left" w:pos="709"/>
        </w:tabs>
        <w:ind w:left="709" w:hanging="709"/>
      </w:pPr>
      <w:r>
        <w:t>–</w:t>
      </w:r>
      <w:r>
        <w:tab/>
      </w:r>
      <w:r>
        <w:t>для бинарных признаков диагнозов пустая ячейка кодируется как 0 («диагноз не установлен») в предположении, что диагнозы в выписке фиксировались систематически;</w:t>
      </w:r>
    </w:p>
    <w:p w14:paraId="41EFA66A">
      <w:pPr>
        <w:tabs>
          <w:tab w:val="left" w:pos="709"/>
        </w:tabs>
        <w:ind w:left="709" w:hanging="709"/>
      </w:pPr>
      <w:r>
        <w:t>–</w:t>
      </w:r>
      <w:r>
        <w:tab/>
      </w:r>
      <w:r>
        <w:t>пустое значение пола кодируется как 0 (женский), поскольку столбец B заполнен только для мужчин.</w:t>
      </w:r>
    </w:p>
    <w:p w14:paraId="01B530A9">
      <w:r>
        <w:t>Последние два правила – допущения, требующие подтверждения у руководителя по документации базы. Они перечислены также в словаре признаков (приложение А).</w:t>
      </w:r>
    </w:p>
    <w:p w14:paraId="1063B7C1">
      <w:pPr>
        <w:keepNext/>
      </w:pPr>
      <w:r>
        <w:t>Распределение возраста по исходам и доля пропусков в признаках набора FS3 показаны в соответствии с рисунком 1.</w:t>
      </w:r>
    </w:p>
    <w:p w14:paraId="3134D00D">
      <w:pPr>
        <w:keepNext/>
        <w:spacing w:before="240" w:after="0" w:line="240" w:lineRule="auto"/>
        <w:ind w:firstLine="0"/>
        <w:jc w:val="center"/>
      </w:pPr>
      <w:r>
        <w:drawing>
          <wp:inline distT="0" distB="0" distL="114300" distR="114300">
            <wp:extent cx="5939790" cy="232156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0000" cy="2322000"/>
                    </a:xfrm>
                    <a:prstGeom prst="rect">
                      <a:avLst/>
                    </a:prstGeom>
                  </pic:spPr>
                </pic:pic>
              </a:graphicData>
            </a:graphic>
          </wp:inline>
        </w:drawing>
      </w:r>
    </w:p>
    <w:p w14:paraId="46869C5A">
      <w:pPr>
        <w:keepLines/>
        <w:spacing w:before="0" w:after="240" w:line="240" w:lineRule="auto"/>
        <w:ind w:firstLine="0"/>
        <w:jc w:val="center"/>
      </w:pPr>
      <w:r>
        <w:t>Рисунок 1 – Возраст по исходу и доля пропусков в признаках FS3</w:t>
      </w:r>
    </w:p>
    <w:p w14:paraId="311D7B8C">
      <w:r>
        <w:t>Из рисунка 1 видно, что пропуски сосредоточены в лабораторных показателях: МНО и фибриноген отсутствуют примерно у трети пациентов, остальные анализы – у 7–14 %. Витальные показатели почти полные. Пропуски распределены по пациентам неравномерно, поэтому удалять всех пациентов хотя бы с одним пропуском нельзя: это сократило бы выборку почти вдвое и оставило бы менее половины смертей.</w:t>
      </w:r>
    </w:p>
    <w:p w14:paraId="3576B847">
      <w:pPr>
        <w:pStyle w:val="3"/>
      </w:pPr>
      <w:bookmarkStart w:id="6" w:name="_Toc12362"/>
      <w:r>
        <w:t>1.5 Постановка задачи и схема решения</w:t>
      </w:r>
      <w:bookmarkEnd w:id="6"/>
    </w:p>
    <w:p w14:paraId="5DFDF3C8">
      <w:r>
        <w:t>Формально задача ставится так. Для каждого пациента i известен вектор признаков x</w:t>
      </w:r>
      <w:r>
        <w:rPr>
          <w:vertAlign w:val="subscript"/>
        </w:rPr>
        <w:t>i</w:t>
      </w:r>
      <w:r>
        <w:t>, доступных на момент выписки, и исход y</w:t>
      </w:r>
      <w:r>
        <w:rPr>
          <w:vertAlign w:val="subscript"/>
        </w:rPr>
        <w:t>i</w:t>
      </w:r>
      <w:r>
        <w:t xml:space="preserve"> ∈ {0, 1}, где 1 – подтверждённая смерть после COVID-19. Требуется построить функцию, которая по x</w:t>
      </w:r>
      <w:r>
        <w:rPr>
          <w:vertAlign w:val="subscript"/>
        </w:rPr>
        <w:t>i</w:t>
      </w:r>
      <w:r>
        <w:t xml:space="preserve"> оценивает вероятность p</w:t>
      </w:r>
      <w:r>
        <w:rPr>
          <w:vertAlign w:val="subscript"/>
        </w:rPr>
        <w:t>i</w:t>
      </w:r>
      <w:r>
        <w:t xml:space="preserve"> = P(y</w:t>
      </w:r>
      <w:r>
        <w:rPr>
          <w:vertAlign w:val="subscript"/>
        </w:rPr>
        <w:t>i</w:t>
      </w:r>
      <w:r>
        <w:t xml:space="preserve"> = 1 | x</w:t>
      </w:r>
      <w:r>
        <w:rPr>
          <w:vertAlign w:val="subscript"/>
        </w:rPr>
        <w:t>i</w:t>
      </w:r>
      <w:r>
        <w:t>), и выбрать модель, надёжно ранжирующую новых пациентов, не использованных при настройке. Основная метрика выбрана заранее – Average Precision, так как положительный класс редкий.</w:t>
      </w:r>
    </w:p>
    <w:p w14:paraId="072C2A36">
      <w:r>
        <w:t>Решение должно удовлетворять трём требованиям. Первое – отсутствие утечки данных: импутация, масштабирование, снижение размерности и подбор гиперпараметров обучаются только на обучающих частях. Второе – одинаковые разбиения для всех моделей и наборов признаков, чтобы результаты были сравнимы. Третье – воспроизводимость: фиксированное зерно генератора случайных чисел (random_state = 42) и сохранённые версии библиотек.</w:t>
      </w:r>
    </w:p>
    <w:p w14:paraId="5F9F186C">
      <w:r>
        <w:t>Общая схема алгоритма обработки данных и обучения моделей, оформленная по ГОСТ 19.701–90 [15], приведена в приложении Б (рисунок Б.1). Алгоритм включает загрузку и очистку данных, определение популяции и исхода, формирование наборов признаков, стратифицированное разбиение, цикл подбора гиперпараметров для каждой пары «набор признаков – модель», выбор лучшей модели, её проверку и интерпретацию. Реализация каждого шага описана во второй главе.</w:t>
      </w:r>
    </w:p>
    <w:p w14:paraId="4EA9BA64">
      <w:r>
        <w:t>Таким образом, анализ предметной области и данных показал, что задача относится к прогнозированию редкого исхода на небольшой выборке: 23 события на 245 пациентов. Это определяет выбор методики: метрика Average Precision вместо accuracy, взвешивание классов, строгая кросс-валидация без утечки данных и обязательная оценка неопределённости результатов. Кроме того, широкий лист с повторяющимися заголовками требует явной привязки каждого признака к букве столбца, а смысл каждого поля – проверки на соответствие моменту прогноза.</w:t>
      </w:r>
    </w:p>
    <w:p w14:paraId="0FFEC96C">
      <w:pPr>
        <w:pStyle w:val="2"/>
        <w:pageBreakBefore/>
      </w:pPr>
      <w:bookmarkStart w:id="7" w:name="_Toc4421"/>
      <w:r>
        <w:t>2 Разработка и тестирование моделей прогнозирования</w:t>
      </w:r>
      <w:bookmarkEnd w:id="7"/>
    </w:p>
    <w:p w14:paraId="7EEAEA85">
      <w:pPr>
        <w:pStyle w:val="3"/>
      </w:pPr>
      <w:bookmarkStart w:id="8" w:name="_Toc26609"/>
      <w:r>
        <w:t>2.1 Инструменты и среда разработки</w:t>
      </w:r>
      <w:bookmarkEnd w:id="8"/>
    </w:p>
    <w:p w14:paraId="5941C6D7">
      <w:r>
        <w:t>Программа написана на языке Python 3 в виде блокнота Jupyter (среда Google Colab). Использованы библиотеки pandas 3.0.5 и NumPy 2.5.3 для обработки данных, scikit-learn 1.9.1 [16] для конвейеров, моделей и метрик, XGBoost 3.0.5 [9] для градиентного бустинга, matplotlib для графиков. Для UMAP использована реализация umap-js 1.4.0 [17], вызываемая из Python, для SHAP – встроенный в XGBoost алгоритм TreeSHAP [14].</w:t>
      </w:r>
    </w:p>
    <w:p w14:paraId="2ABC1FB1">
      <w:r>
        <w:t>Код разбит на 14 логических фрагментов, которые соответствуют ячейкам блокнота. Все фрагменты приведены в приложении В (рисунки В.1–В.14). В частности, в приложении В на рисунке В.1 представлен код импорта библиотек и загрузки листа «База общая», включая функцию col(), которая выбирает столбец по букве Excel и проверяет его заголовок.</w:t>
      </w:r>
    </w:p>
    <w:p w14:paraId="0B99E2D2">
      <w:pPr>
        <w:pStyle w:val="3"/>
      </w:pPr>
      <w:bookmarkStart w:id="9" w:name="_Toc21705"/>
      <w:r>
        <w:t>2.2 Формирование наборов признаков и предобработка</w:t>
      </w:r>
      <w:bookmarkEnd w:id="9"/>
    </w:p>
    <w:p w14:paraId="3DD63BF5">
      <w:r>
        <w:t>Определение популяции и исхода по правилам подраздела 1.3 реализовано фрагментом, представленным на рисунке В.2 приложения В. Наборы признаков FS1–FS3 формируются функцией build() (рисунки В.3, В.4 приложения В). Функция принимает маску пациентов, поэтому одним вызовом строятся наборы для основной выборки и для анализа чувствительности. В итоге FS1 содержит 2 признака, FS2 – 20, FS3 – 39 признаков со средней долей пропусков 4,4 %.</w:t>
      </w:r>
    </w:p>
    <w:p w14:paraId="490028B9">
      <w:r>
        <w:t>Выборка разделена на обучающую (196 пациентов, 18 смертей) и отложенную тестовую (49 пациентов, 5 смертей) части в пропорции 80/20 со стратификацией по исходу. Разбиение выполнено один раз по индексам пациентов, поэтому все наборы признаков и модели используют одних и тех же пациентов. Внутри обучающей части применяется стратифицированная кросс-валидация на 5 фолдов: в каждом валидационном фолде оказывается 3–4 смерти.</w:t>
      </w:r>
    </w:p>
    <w:p w14:paraId="6D5FE29B">
      <w:r>
        <w:t>Предобработка объединена с моделью в объект Pipeline (рисунок В.5 приложения В). На каждой итерации кросс-валидации конвейер заново обучает импутацию медианой и стандартизацию только на обучающем фолде, а затем применяет их к валидационному.</w:t>
      </w:r>
    </w:p>
    <w:p w14:paraId="6BC6C768">
      <w:pPr>
        <w:keepNext/>
      </w:pPr>
      <w:r>
        <w:t>Стандартизация количественных признаков для логистической регрессии выполняется по формуле</w:t>
      </w:r>
    </w:p>
    <w:p w14:paraId="208CC8DA">
      <w:pPr>
        <w:keepNext/>
        <w:ind w:firstLine="0"/>
      </w:pPr>
    </w:p>
    <w:p w14:paraId="5F8662D9">
      <w:pPr>
        <w:keepNext/>
        <w:tabs>
          <w:tab w:val="center" w:pos="4819"/>
          <w:tab w:val="right" w:pos="9638"/>
        </w:tabs>
        <w:ind w:firstLine="0"/>
        <w:jc w:val="left"/>
      </w:pPr>
      <w:r>
        <w:tab/>
      </w:r>
      <m:oMath>
        <m:r>
          <m:rPr/>
          <m:t>z</m:t>
        </m:r>
        <m:r>
          <m:rPr>
            <m:sty m:val="p"/>
          </m:rPr>
          <m:t>=</m:t>
        </m:r>
        <m:f>
          <m:fPr/>
          <m:num>
            <m:r>
              <m:rPr/>
              <m:t>x</m:t>
            </m:r>
            <m:r>
              <m:rPr>
                <m:sty m:val="p"/>
              </m:rPr>
              <m:t>−</m:t>
            </m:r>
            <m:r>
              <m:rPr/>
              <m:t>μ</m:t>
            </m:r>
          </m:num>
          <m:den>
            <m:r>
              <m:rPr/>
              <m:t>σ</m:t>
            </m:r>
          </m:den>
        </m:f>
      </m:oMath>
      <w:r>
        <w:t>,</w:t>
      </w:r>
      <w:r>
        <w:tab/>
      </w:r>
      <w:r>
        <w:t>(1)</w:t>
      </w:r>
    </w:p>
    <w:p w14:paraId="2F001411">
      <w:pPr>
        <w:keepNext/>
        <w:ind w:firstLine="0"/>
      </w:pPr>
    </w:p>
    <w:p w14:paraId="10290AC1">
      <w:pPr>
        <w:keepNext/>
        <w:ind w:left="0" w:firstLine="0"/>
        <w:jc w:val="left"/>
      </w:pPr>
      <w:r>
        <w:t xml:space="preserve">где </w:t>
      </w:r>
      <m:oMath>
        <m:r>
          <m:rPr/>
          <m:t>z</m:t>
        </m:r>
      </m:oMath>
      <w:r>
        <w:t xml:space="preserve"> – стандартизированное значение признака;</w:t>
      </w:r>
    </w:p>
    <w:p w14:paraId="3D4FBA8D">
      <w:pPr>
        <w:ind w:firstLine="0"/>
        <w:jc w:val="left"/>
      </w:pPr>
      <w:r>
        <w:t>  </w:t>
      </w:r>
      <m:oMath>
        <m:r>
          <m:rPr/>
          <m:t>x</m:t>
        </m:r>
      </m:oMath>
      <w:r>
        <w:t xml:space="preserve"> – исходное значение признака;</w:t>
      </w:r>
    </w:p>
    <w:p w14:paraId="38EA3F36">
      <w:pPr>
        <w:ind w:firstLine="0"/>
        <w:jc w:val="left"/>
      </w:pPr>
      <w:r>
        <w:t>  </w:t>
      </w:r>
      <m:oMath>
        <m:r>
          <m:rPr/>
          <m:t>μ</m:t>
        </m:r>
      </m:oMath>
      <w:r>
        <w:t xml:space="preserve"> – среднее значение признака на обучающем фолде;</w:t>
      </w:r>
    </w:p>
    <w:p w14:paraId="44742E0C">
      <w:pPr>
        <w:ind w:firstLine="0"/>
        <w:jc w:val="left"/>
      </w:pPr>
      <w:r>
        <w:t>  </w:t>
      </w:r>
      <m:oMath>
        <m:r>
          <m:rPr/>
          <m:t>σ</m:t>
        </m:r>
      </m:oMath>
      <w:r>
        <w:t xml:space="preserve"> – стандартное отклонение признака на обучающем фолде.</w:t>
      </w:r>
    </w:p>
    <w:p w14:paraId="77069E10">
      <w:r>
        <w:t>Для деревьев решений и ансамблей стандартизация не требуется, так как они инвариантны к монотонным преобразованиям признаков. Категориальные признаки в отобранных наборах представлены бинарными флагами 0/1, поэтому дополнительное кодирование (например, one-hot) не потребовалось.</w:t>
      </w:r>
    </w:p>
    <w:p w14:paraId="44078CDE">
      <w:r>
        <w:t>Дисбаланс классов (около 1 смерти на 10 пациентов) учитывается весами классов.</w:t>
      </w:r>
    </w:p>
    <w:p w14:paraId="23D15D20">
      <w:pPr>
        <w:keepNext/>
      </w:pPr>
      <w:r>
        <w:t>Для логистической регрессии, дерева и случайного леса задан параметр class_weight = «balanced», при котором вес класса c вычисляется по формуле (2), для XGBoost – параметр scale_pos_weight, равный отношению числа выживших к числу умерших в обучающей выборке (около 9,9).</w:t>
      </w:r>
    </w:p>
    <w:p w14:paraId="3478DBF4">
      <w:pPr>
        <w:keepNext/>
        <w:ind w:firstLine="0"/>
      </w:pPr>
    </w:p>
    <w:p w14:paraId="7FC42C2B">
      <w:pPr>
        <w:keepNext/>
        <w:tabs>
          <w:tab w:val="center" w:pos="4819"/>
          <w:tab w:val="right" w:pos="9638"/>
        </w:tabs>
        <w:ind w:firstLine="0"/>
        <w:jc w:val="left"/>
      </w:pPr>
      <w:r>
        <w:tab/>
      </w:r>
      <m:oMath>
        <m:sSub>
          <m:sSubPr/>
          <m:e>
            <m:r>
              <m:rPr/>
              <m:t>w</m:t>
            </m:r>
          </m:e>
          <m:sub>
            <m:r>
              <m:rPr/>
              <m:t>c</m:t>
            </m:r>
          </m:sub>
        </m:sSub>
        <m:r>
          <m:rPr>
            <m:sty m:val="p"/>
          </m:rPr>
          <m:t>=</m:t>
        </m:r>
        <m:f>
          <m:fPr/>
          <m:num>
            <m:r>
              <m:rPr/>
              <m:t>n</m:t>
            </m:r>
          </m:num>
          <m:den>
            <m:r>
              <m:rPr/>
              <m:t>2 </m:t>
            </m:r>
            <m:sSub>
              <m:sSubPr/>
              <m:e>
                <m:r>
                  <m:rPr/>
                  <m:t>n</m:t>
                </m:r>
              </m:e>
              <m:sub>
                <m:r>
                  <m:rPr/>
                  <m:t>c</m:t>
                </m:r>
              </m:sub>
            </m:sSub>
          </m:den>
        </m:f>
      </m:oMath>
      <w:r>
        <w:t>,</w:t>
      </w:r>
      <w:r>
        <w:tab/>
      </w:r>
      <w:r>
        <w:t>(2)</w:t>
      </w:r>
    </w:p>
    <w:p w14:paraId="0D128693">
      <w:pPr>
        <w:keepNext/>
        <w:ind w:firstLine="0"/>
      </w:pPr>
    </w:p>
    <w:p w14:paraId="223F9AC0">
      <w:pPr>
        <w:keepNext/>
        <w:ind w:left="0" w:firstLine="0"/>
        <w:jc w:val="left"/>
      </w:pPr>
      <w:r>
        <w:t xml:space="preserve">где </w:t>
      </w:r>
      <m:oMath>
        <m:sSub>
          <m:sSubPr/>
          <m:e>
            <m:r>
              <m:rPr/>
              <m:t>w</m:t>
            </m:r>
          </m:e>
          <m:sub>
            <m:r>
              <m:rPr/>
              <m:t>c</m:t>
            </m:r>
          </m:sub>
        </m:sSub>
      </m:oMath>
      <w:r>
        <w:t xml:space="preserve"> – вес объектов класса c;</w:t>
      </w:r>
    </w:p>
    <w:p w14:paraId="2B5817F7">
      <w:pPr>
        <w:ind w:firstLine="0"/>
        <w:jc w:val="left"/>
      </w:pPr>
      <w:r>
        <w:t>  </w:t>
      </w:r>
      <m:oMath>
        <m:r>
          <m:rPr/>
          <m:t>n</m:t>
        </m:r>
      </m:oMath>
      <w:r>
        <w:t xml:space="preserve"> – число объектов в обучающей выборке;</w:t>
      </w:r>
    </w:p>
    <w:p w14:paraId="06DF3B7D">
      <w:pPr>
        <w:ind w:firstLine="0"/>
        <w:jc w:val="left"/>
      </w:pPr>
      <w:r>
        <w:t>  </w:t>
      </w:r>
      <m:oMath>
        <m:sSub>
          <m:sSubPr/>
          <m:e>
            <m:r>
              <m:rPr/>
              <m:t>n</m:t>
            </m:r>
          </m:e>
          <m:sub>
            <m:r>
              <m:rPr/>
              <m:t>c</m:t>
            </m:r>
          </m:sub>
        </m:sSub>
      </m:oMath>
      <w:r>
        <w:t xml:space="preserve"> – число объектов класса c.</w:t>
      </w:r>
    </w:p>
    <w:p w14:paraId="3CBBE08B">
      <w:r>
        <w:t>Оверсэмплинг и дублирование записей не применялись, чтобы не создавать копий пациентов в разных фолдах.</w:t>
      </w:r>
    </w:p>
    <w:p w14:paraId="6001178E">
      <w:pPr>
        <w:pStyle w:val="3"/>
      </w:pPr>
      <w:bookmarkStart w:id="10" w:name="_Toc25241"/>
      <w:r>
        <w:t>2.3 Модели и подбор гиперпараметров</w:t>
      </w:r>
      <w:bookmarkEnd w:id="10"/>
    </w:p>
    <w:p w14:paraId="115C6BBB">
      <w:r>
        <w:t>В качестве эталона использован DummyClassifier, который всем пациентам выдаёт априорную вероятность смерти и не использует признаки. Любая полезная модель должна заметно превосходить его.</w:t>
      </w:r>
    </w:p>
    <w:p w14:paraId="6C8D9ABC">
      <w:pPr>
        <w:keepNext/>
      </w:pPr>
      <w:r>
        <w:t>Логистическая регрессия оценивает вероятность смерти по формуле</w:t>
      </w:r>
    </w:p>
    <w:p w14:paraId="0E15BF42">
      <w:pPr>
        <w:keepNext/>
        <w:ind w:firstLine="0"/>
      </w:pPr>
    </w:p>
    <w:p w14:paraId="5B819CF2">
      <w:pPr>
        <w:keepNext/>
        <w:tabs>
          <w:tab w:val="center" w:pos="4819"/>
          <w:tab w:val="right" w:pos="9638"/>
        </w:tabs>
        <w:ind w:firstLine="0"/>
        <w:jc w:val="left"/>
      </w:pPr>
      <w:r>
        <w:tab/>
      </w:r>
      <m:oMath>
        <m:r>
          <m:rPr/>
          <m:t>p</m:t>
        </m:r>
        <m:r>
          <m:rPr>
            <m:sty m:val="p"/>
          </m:rPr>
          <m:t>=</m:t>
        </m:r>
        <m:f>
          <m:fPr/>
          <m:num>
            <m:r>
              <m:rPr/>
              <m:t>1</m:t>
            </m:r>
          </m:num>
          <m:den>
            <m:r>
              <m:rPr/>
              <m:t>1</m:t>
            </m:r>
            <m:r>
              <m:rPr>
                <m:sty m:val="p"/>
              </m:rPr>
              <m:t>+</m:t>
            </m:r>
            <m:sSup>
              <m:sSupPr/>
              <m:e>
                <m:r>
                  <m:rPr/>
                  <m:t>e</m:t>
                </m:r>
              </m:e>
              <m:sup>
                <m:r>
                  <m:rPr>
                    <m:sty m:val="p"/>
                  </m:rPr>
                  <m:t>−</m:t>
                </m:r>
                <m:d>
                  <m:dPr>
                    <m:sepChr m:val=""/>
                  </m:dPr>
                  <m:e>
                    <m:sSub>
                      <m:sSubPr/>
                      <m:e>
                        <m:r>
                          <m:rPr/>
                          <m:t>β</m:t>
                        </m:r>
                      </m:e>
                      <m:sub>
                        <m:r>
                          <m:rPr/>
                          <m:t>0</m:t>
                        </m:r>
                      </m:sub>
                    </m:sSub>
                    <m:r>
                      <m:rPr>
                        <m:sty m:val="p"/>
                      </m:rPr>
                      <m:t>+</m:t>
                    </m:r>
                    <m:nary>
                      <m:naryPr>
                        <m:chr m:val="∑"/>
                        <m:limLoc m:val="undOvr"/>
                      </m:naryPr>
                      <m:sub>
                        <m:r>
                          <m:rPr/>
                          <m:t>j</m:t>
                        </m:r>
                        <m:r>
                          <m:rPr>
                            <m:sty m:val="p"/>
                          </m:rPr>
                          <m:t>=</m:t>
                        </m:r>
                        <m:r>
                          <m:rPr/>
                          <m:t>1</m:t>
                        </m:r>
                      </m:sub>
                      <m:sup>
                        <m:r>
                          <m:rPr/>
                          <m:t>k</m:t>
                        </m:r>
                      </m:sup>
                      <m:e>
                        <m:sSub>
                          <m:sSubPr/>
                          <m:e>
                            <m:r>
                              <m:rPr/>
                              <m:t>β</m:t>
                            </m:r>
                          </m:e>
                          <m:sub>
                            <m:r>
                              <m:rPr/>
                              <m:t>j</m:t>
                            </m:r>
                          </m:sub>
                        </m:sSub>
                      </m:e>
                    </m:nary>
                    <m:sSub>
                      <m:sSubPr/>
                      <m:e>
                        <m:r>
                          <m:rPr/>
                          <m:t>x</m:t>
                        </m:r>
                      </m:e>
                      <m:sub>
                        <m:r>
                          <m:rPr/>
                          <m:t>j</m:t>
                        </m:r>
                      </m:sub>
                    </m:sSub>
                  </m:e>
                </m:d>
              </m:sup>
            </m:sSup>
          </m:den>
        </m:f>
      </m:oMath>
      <w:r>
        <w:t>,</w:t>
      </w:r>
      <w:r>
        <w:tab/>
      </w:r>
      <w:r>
        <w:t>(3)</w:t>
      </w:r>
    </w:p>
    <w:p w14:paraId="21F70F20">
      <w:pPr>
        <w:keepNext/>
        <w:ind w:firstLine="0"/>
      </w:pPr>
    </w:p>
    <w:p w14:paraId="7C938172">
      <w:pPr>
        <w:keepNext/>
        <w:ind w:left="0" w:firstLine="0"/>
        <w:jc w:val="left"/>
      </w:pPr>
      <w:r>
        <w:t xml:space="preserve">где </w:t>
      </w:r>
      <m:oMath>
        <m:r>
          <m:rPr/>
          <m:t>p</m:t>
        </m:r>
      </m:oMath>
      <w:r>
        <w:t xml:space="preserve"> – вероятность летального исхода;</w:t>
      </w:r>
    </w:p>
    <w:p w14:paraId="069580F1">
      <w:pPr>
        <w:ind w:firstLine="0"/>
        <w:jc w:val="left"/>
      </w:pPr>
      <w:r>
        <w:t>  </w:t>
      </w:r>
      <m:oMath>
        <m:sSub>
          <m:sSubPr/>
          <m:e>
            <m:r>
              <m:rPr/>
              <m:t>β</m:t>
            </m:r>
          </m:e>
          <m:sub>
            <m:r>
              <m:rPr/>
              <m:t>0</m:t>
            </m:r>
          </m:sub>
        </m:sSub>
      </m:oMath>
      <w:r>
        <w:t xml:space="preserve"> – свободный член;</w:t>
      </w:r>
    </w:p>
    <w:p w14:paraId="4519EB82">
      <w:pPr>
        <w:ind w:firstLine="0"/>
        <w:jc w:val="left"/>
      </w:pPr>
      <w:r>
        <w:t>  </w:t>
      </w:r>
      <m:oMath>
        <m:sSub>
          <m:sSubPr/>
          <m:e>
            <m:r>
              <m:rPr/>
              <m:t>β</m:t>
            </m:r>
          </m:e>
          <m:sub>
            <m:r>
              <m:rPr/>
              <m:t>j</m:t>
            </m:r>
          </m:sub>
        </m:sSub>
      </m:oMath>
      <w:r>
        <w:t xml:space="preserve"> – коэффициент j-го признака;</w:t>
      </w:r>
    </w:p>
    <w:p w14:paraId="7F1DED02">
      <w:pPr>
        <w:ind w:firstLine="0"/>
        <w:jc w:val="left"/>
      </w:pPr>
      <w:r>
        <w:t>  </w:t>
      </w:r>
      <m:oMath>
        <m:sSub>
          <m:sSubPr/>
          <m:e>
            <m:r>
              <m:rPr/>
              <m:t>x</m:t>
            </m:r>
          </m:e>
          <m:sub>
            <m:r>
              <m:rPr/>
              <m:t>j</m:t>
            </m:r>
          </m:sub>
        </m:sSub>
      </m:oMath>
      <w:r>
        <w:t xml:space="preserve"> – значение j-го стандартизированного признака;</w:t>
      </w:r>
    </w:p>
    <w:p w14:paraId="62C23DFC">
      <w:pPr>
        <w:ind w:firstLine="0"/>
        <w:jc w:val="left"/>
      </w:pPr>
      <w:r>
        <w:t>  </w:t>
      </w:r>
      <m:oMath>
        <m:r>
          <m:rPr/>
          <m:t>k</m:t>
        </m:r>
      </m:oMath>
      <w:r>
        <w:t xml:space="preserve"> – число признаков.</w:t>
      </w:r>
    </w:p>
    <w:p w14:paraId="11139BF8">
      <w:pPr>
        <w:keepNext/>
      </w:pPr>
      <w:r>
        <w:t>Коэффициенты подбираются минимизацией взвешенной логистической функции потерь с L2-регуляризацией</w:t>
      </w:r>
    </w:p>
    <w:p w14:paraId="0B01C9A8">
      <w:pPr>
        <w:keepNext/>
        <w:ind w:firstLine="0"/>
      </w:pPr>
    </w:p>
    <w:p w14:paraId="77526D94">
      <w:pPr>
        <w:keepNext/>
        <w:tabs>
          <w:tab w:val="center" w:pos="4819"/>
          <w:tab w:val="right" w:pos="9638"/>
        </w:tabs>
        <w:ind w:firstLine="0"/>
        <w:jc w:val="left"/>
      </w:pPr>
      <w:r>
        <w:tab/>
      </w:r>
      <m:oMath>
        <m:limLow>
          <m:limLowPr/>
          <m:e>
            <m:r>
              <m:rPr>
                <m:sty m:val="p"/>
              </m:rPr>
              <m:t>min</m:t>
            </m:r>
          </m:e>
          <m:lim>
            <m:r>
              <m:rPr/>
              <m:t>β</m:t>
            </m:r>
          </m:lim>
        </m:limLow>
        <m:r>
          <m:rPr/>
          <m:t> </m:t>
        </m:r>
        <m:f>
          <m:fPr/>
          <m:num>
            <m:r>
              <m:rPr/>
              <m:t>1</m:t>
            </m:r>
          </m:num>
          <m:den>
            <m:r>
              <m:rPr/>
              <m:t>2</m:t>
            </m:r>
          </m:den>
        </m:f>
        <m:r>
          <m:rPr>
            <m:sty m:val="p"/>
          </m:rPr>
          <m:t>∥</m:t>
        </m:r>
        <m:r>
          <m:rPr/>
          <m:t>β</m:t>
        </m:r>
        <m:sSup>
          <m:sSupPr/>
          <m:e>
            <m:r>
              <m:rPr>
                <m:sty m:val="p"/>
              </m:rPr>
              <m:t>∥</m:t>
            </m:r>
          </m:e>
          <m:sup>
            <m:r>
              <m:rPr/>
              <m:t>2</m:t>
            </m:r>
          </m:sup>
        </m:sSup>
        <m:r>
          <m:rPr>
            <m:sty m:val="p"/>
          </m:rPr>
          <m:t>−</m:t>
        </m:r>
        <m:r>
          <m:rPr/>
          <m:t>C</m:t>
        </m:r>
        <m:nary>
          <m:naryPr>
            <m:chr m:val="∑"/>
            <m:limLoc m:val="undOvr"/>
          </m:naryPr>
          <m:sub>
            <m:r>
              <m:rPr/>
              <m:t>i</m:t>
            </m:r>
            <m:r>
              <m:rPr>
                <m:sty m:val="p"/>
              </m:rPr>
              <m:t>=</m:t>
            </m:r>
            <m:r>
              <m:rPr/>
              <m:t>1</m:t>
            </m:r>
          </m:sub>
          <m:sup>
            <m:r>
              <m:rPr/>
              <m:t>n</m:t>
            </m:r>
          </m:sup>
          <m:e>
            <m:sSub>
              <m:sSubPr/>
              <m:e>
                <m:r>
                  <m:rPr/>
                  <m:t>w</m:t>
                </m:r>
              </m:e>
              <m:sub>
                <m:sSub>
                  <m:sSubPr/>
                  <m:e>
                    <m:r>
                      <m:rPr/>
                      <m:t>y</m:t>
                    </m:r>
                  </m:e>
                  <m:sub>
                    <m:r>
                      <m:rPr/>
                      <m:t>i</m:t>
                    </m:r>
                  </m:sub>
                </m:sSub>
              </m:sub>
            </m:sSub>
          </m:e>
        </m:nary>
        <m:d>
          <m:dPr>
            <m:begChr m:val="["/>
            <m:sepChr m:val=""/>
            <m:endChr m:val="]"/>
          </m:dPr>
          <m:e>
            <m:sSub>
              <m:sSubPr/>
              <m:e>
                <m:r>
                  <m:rPr/>
                  <m:t>y</m:t>
                </m:r>
              </m:e>
              <m:sub>
                <m:r>
                  <m:rPr/>
                  <m:t>i</m:t>
                </m:r>
              </m:sub>
            </m:sSub>
            <m:r>
              <m:rPr>
                <m:sty m:val="p"/>
              </m:rPr>
              <m:t>ln</m:t>
            </m:r>
            <m:sSub>
              <m:sSubPr/>
              <m:e>
                <m:r>
                  <m:rPr/>
                  <m:t>p</m:t>
                </m:r>
              </m:e>
              <m:sub>
                <m:r>
                  <m:rPr/>
                  <m:t>i</m:t>
                </m:r>
              </m:sub>
            </m:sSub>
            <m:r>
              <m:rPr>
                <m:sty m:val="p"/>
              </m:rPr>
              <m:t>+</m:t>
            </m:r>
            <m:d>
              <m:dPr>
                <m:sepChr m:val=""/>
              </m:dPr>
              <m:e>
                <m:r>
                  <m:rPr/>
                  <m:t>1</m:t>
                </m:r>
                <m:r>
                  <m:rPr>
                    <m:sty m:val="p"/>
                  </m:rPr>
                  <m:t>−</m:t>
                </m:r>
                <m:sSub>
                  <m:sSubPr/>
                  <m:e>
                    <m:r>
                      <m:rPr/>
                      <m:t>y</m:t>
                    </m:r>
                  </m:e>
                  <m:sub>
                    <m:r>
                      <m:rPr/>
                      <m:t>i</m:t>
                    </m:r>
                  </m:sub>
                </m:sSub>
              </m:e>
            </m:d>
            <m:r>
              <m:rPr>
                <m:sty m:val="p"/>
              </m:rPr>
              <m:t>ln</m:t>
            </m:r>
            <m:d>
              <m:dPr>
                <m:sepChr m:val=""/>
              </m:dPr>
              <m:e>
                <m:r>
                  <m:rPr/>
                  <m:t>1</m:t>
                </m:r>
                <m:r>
                  <m:rPr>
                    <m:sty m:val="p"/>
                  </m:rPr>
                  <m:t>−</m:t>
                </m:r>
                <m:sSub>
                  <m:sSubPr/>
                  <m:e>
                    <m:r>
                      <m:rPr/>
                      <m:t>p</m:t>
                    </m:r>
                  </m:e>
                  <m:sub>
                    <m:r>
                      <m:rPr/>
                      <m:t>i</m:t>
                    </m:r>
                  </m:sub>
                </m:sSub>
              </m:e>
            </m:d>
          </m:e>
        </m:d>
      </m:oMath>
      <w:r>
        <w:t>,</w:t>
      </w:r>
      <w:r>
        <w:tab/>
      </w:r>
      <w:r>
        <w:t>(4)</w:t>
      </w:r>
    </w:p>
    <w:p w14:paraId="079AFB7C">
      <w:pPr>
        <w:keepNext/>
        <w:ind w:firstLine="0"/>
      </w:pPr>
    </w:p>
    <w:p w14:paraId="41B13082">
      <w:pPr>
        <w:keepNext/>
        <w:ind w:left="0" w:firstLine="0"/>
        <w:jc w:val="left"/>
      </w:pPr>
      <w:r>
        <w:t xml:space="preserve">где </w:t>
      </w:r>
      <m:oMath>
        <m:r>
          <m:rPr/>
          <m:t>β</m:t>
        </m:r>
      </m:oMath>
      <w:r>
        <w:t xml:space="preserve"> – вектор коэффициентов модели;</w:t>
      </w:r>
    </w:p>
    <w:p w14:paraId="1AB9E94B">
      <w:pPr>
        <w:ind w:firstLine="0"/>
        <w:jc w:val="left"/>
      </w:pPr>
      <w:r>
        <w:t>  </w:t>
      </w:r>
      <m:oMath>
        <m:r>
          <m:rPr/>
          <m:t>C</m:t>
        </m:r>
      </m:oMath>
      <w:r>
        <w:t xml:space="preserve"> – параметр, обратный силе регуляризации;</w:t>
      </w:r>
    </w:p>
    <w:p w14:paraId="1DB9FFA7">
      <w:pPr>
        <w:ind w:firstLine="0"/>
        <w:jc w:val="left"/>
      </w:pPr>
      <w:r>
        <w:t>  </w:t>
      </w:r>
      <m:oMath>
        <m:sSub>
          <m:sSubPr/>
          <m:e>
            <m:r>
              <m:rPr/>
              <m:t>w</m:t>
            </m:r>
          </m:e>
          <m:sub>
            <m:sSub>
              <m:sSubPr/>
              <m:e>
                <m:r>
                  <m:rPr/>
                  <m:t>y</m:t>
                </m:r>
              </m:e>
              <m:sub>
                <m:r>
                  <m:rPr/>
                  <m:t>i</m:t>
                </m:r>
              </m:sub>
            </m:sSub>
          </m:sub>
        </m:sSub>
      </m:oMath>
      <w:r>
        <w:t xml:space="preserve"> – вес класса i-го объекта по формуле (2);</w:t>
      </w:r>
    </w:p>
    <w:p w14:paraId="308E30F6">
      <w:pPr>
        <w:ind w:firstLine="0"/>
        <w:jc w:val="left"/>
      </w:pPr>
      <w:r>
        <w:t>  </w:t>
      </w:r>
      <m:oMath>
        <m:sSub>
          <m:sSubPr/>
          <m:e>
            <m:r>
              <m:rPr/>
              <m:t>y</m:t>
            </m:r>
          </m:e>
          <m:sub>
            <m:r>
              <m:rPr/>
              <m:t>i</m:t>
            </m:r>
          </m:sub>
        </m:sSub>
      </m:oMath>
      <w:r>
        <w:t xml:space="preserve"> – фактический исход i-го пациента;</w:t>
      </w:r>
    </w:p>
    <w:p w14:paraId="22584776">
      <w:pPr>
        <w:ind w:firstLine="0"/>
        <w:jc w:val="left"/>
      </w:pPr>
      <w:r>
        <w:t>  </w:t>
      </w:r>
      <m:oMath>
        <m:sSub>
          <m:sSubPr/>
          <m:e>
            <m:r>
              <m:rPr/>
              <m:t>p</m:t>
            </m:r>
          </m:e>
          <m:sub>
            <m:r>
              <m:rPr/>
              <m:t>i</m:t>
            </m:r>
          </m:sub>
        </m:sSub>
      </m:oMath>
      <w:r>
        <w:t xml:space="preserve"> – предсказанная вероятность для i-го пациента.</w:t>
      </w:r>
    </w:p>
    <w:p w14:paraId="197B6DB0">
      <w:r>
        <w:t>Чем меньше C, тем сильнее коэффициенты стягиваются к нулю. Это важно при 18 смертях в обучающей выборке и 39 признаках, когда модель легко переобучается.</w:t>
      </w:r>
    </w:p>
    <w:p w14:paraId="0CA092EE">
      <w:r>
        <w:t>Дерево решений рекурсивно делит пациентов по порогам признаков, случайный лес усредняет прогнозы сотен деревьев, обученных на бутстрэп-выборках [8], а XGBoost последовательно добавляет неглубокие деревья, минимизируя функцию потерь градиентным методом с регуляризацией [9].</w:t>
      </w:r>
    </w:p>
    <w:p w14:paraId="0DB4DBD5">
      <w:pPr>
        <w:keepNext/>
      </w:pPr>
      <w:r>
        <w:t>Сетки гиперпараметров (рисунок В.6 приложения В) составлены по рекомендациям руководства и приведены в таблице 3.</w:t>
      </w:r>
    </w:p>
    <w:p w14:paraId="31FFBAD6">
      <w:pPr>
        <w:keepNext/>
        <w:spacing w:before="240" w:after="0" w:line="240" w:lineRule="auto"/>
        <w:ind w:firstLine="0"/>
        <w:jc w:val="left"/>
      </w:pPr>
      <w:r>
        <w:t>Таблица 3 – Сетки гиперпараметров моделей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1308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2608" w:type="dxa"/>
            <w:vAlign w:val="center"/>
          </w:tcPr>
          <w:p w14:paraId="551A6C8E">
            <w:pPr>
              <w:keepNext/>
              <w:spacing w:before="20" w:after="20" w:line="240" w:lineRule="auto"/>
              <w:ind w:firstLine="0"/>
              <w:jc w:val="center"/>
            </w:pPr>
            <w:r>
              <w:rPr>
                <w:sz w:val="20"/>
              </w:rPr>
              <w:t>Модель</w:t>
            </w:r>
          </w:p>
        </w:tc>
        <w:tc>
          <w:tcPr>
            <w:tcW w:w="5783" w:type="dxa"/>
            <w:vAlign w:val="center"/>
          </w:tcPr>
          <w:p w14:paraId="72E5A315">
            <w:pPr>
              <w:keepNext/>
              <w:spacing w:before="20" w:after="20" w:line="240" w:lineRule="auto"/>
              <w:ind w:firstLine="0"/>
              <w:jc w:val="center"/>
            </w:pPr>
            <w:r>
              <w:rPr>
                <w:sz w:val="20"/>
              </w:rPr>
              <w:t>Гиперпараметры и значения</w:t>
            </w:r>
          </w:p>
        </w:tc>
        <w:tc>
          <w:tcPr>
            <w:tcW w:w="1247" w:type="dxa"/>
            <w:vAlign w:val="center"/>
          </w:tcPr>
          <w:p w14:paraId="798AF67D">
            <w:pPr>
              <w:keepNext/>
              <w:spacing w:before="20" w:after="20" w:line="240" w:lineRule="auto"/>
              <w:ind w:firstLine="0"/>
              <w:jc w:val="center"/>
            </w:pPr>
            <w:r>
              <w:rPr>
                <w:sz w:val="20"/>
              </w:rPr>
              <w:t>Комбинаций</w:t>
            </w:r>
          </w:p>
        </w:tc>
      </w:tr>
      <w:tr w14:paraId="3BDF3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20721EEC">
            <w:pPr>
              <w:keepNext/>
              <w:spacing w:before="20" w:after="20" w:line="240" w:lineRule="auto"/>
              <w:ind w:firstLine="0"/>
              <w:jc w:val="left"/>
            </w:pPr>
            <w:r>
              <w:rPr>
                <w:sz w:val="20"/>
              </w:rPr>
              <w:t>Логистическая регрессия</w:t>
            </w:r>
          </w:p>
        </w:tc>
        <w:tc>
          <w:tcPr>
            <w:tcW w:w="5783" w:type="dxa"/>
            <w:vAlign w:val="center"/>
          </w:tcPr>
          <w:p w14:paraId="2D15F9EA">
            <w:pPr>
              <w:keepNext/>
              <w:spacing w:before="20" w:after="20" w:line="240" w:lineRule="auto"/>
              <w:ind w:firstLine="0"/>
              <w:jc w:val="center"/>
            </w:pPr>
            <w:r>
              <w:rPr>
                <w:sz w:val="20"/>
              </w:rPr>
              <w:t>C: 0,01; 0,1; 1; 10</w:t>
            </w:r>
          </w:p>
        </w:tc>
        <w:tc>
          <w:tcPr>
            <w:tcW w:w="1247" w:type="dxa"/>
            <w:vAlign w:val="center"/>
          </w:tcPr>
          <w:p w14:paraId="0A0A0EF7">
            <w:pPr>
              <w:keepNext/>
              <w:spacing w:before="20" w:after="20" w:line="240" w:lineRule="auto"/>
              <w:ind w:firstLine="0"/>
              <w:jc w:val="center"/>
            </w:pPr>
            <w:r>
              <w:rPr>
                <w:sz w:val="20"/>
              </w:rPr>
              <w:t>4</w:t>
            </w:r>
          </w:p>
        </w:tc>
      </w:tr>
      <w:tr w14:paraId="5E29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2A66E995">
            <w:pPr>
              <w:keepNext/>
              <w:spacing w:before="20" w:after="20" w:line="240" w:lineRule="auto"/>
              <w:ind w:firstLine="0"/>
              <w:jc w:val="left"/>
            </w:pPr>
            <w:r>
              <w:rPr>
                <w:sz w:val="20"/>
              </w:rPr>
              <w:t>Дерево решений</w:t>
            </w:r>
          </w:p>
        </w:tc>
        <w:tc>
          <w:tcPr>
            <w:tcW w:w="5783" w:type="dxa"/>
            <w:vAlign w:val="center"/>
          </w:tcPr>
          <w:p w14:paraId="652FDE87">
            <w:pPr>
              <w:keepNext/>
              <w:spacing w:before="20" w:after="20" w:line="240" w:lineRule="auto"/>
              <w:ind w:firstLine="0"/>
              <w:jc w:val="center"/>
            </w:pPr>
            <w:r>
              <w:rPr>
                <w:sz w:val="20"/>
              </w:rPr>
              <w:t>max_depth: 2, 3, 5; min_samples_leaf: 5, 10, 20</w:t>
            </w:r>
          </w:p>
        </w:tc>
        <w:tc>
          <w:tcPr>
            <w:tcW w:w="1247" w:type="dxa"/>
            <w:vAlign w:val="center"/>
          </w:tcPr>
          <w:p w14:paraId="5263D356">
            <w:pPr>
              <w:keepNext/>
              <w:spacing w:before="20" w:after="20" w:line="240" w:lineRule="auto"/>
              <w:ind w:firstLine="0"/>
              <w:jc w:val="center"/>
            </w:pPr>
            <w:r>
              <w:rPr>
                <w:sz w:val="20"/>
              </w:rPr>
              <w:t>9</w:t>
            </w:r>
          </w:p>
        </w:tc>
      </w:tr>
      <w:tr w14:paraId="1CC0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72D63EE1">
            <w:pPr>
              <w:keepNext/>
              <w:spacing w:before="20" w:after="20" w:line="240" w:lineRule="auto"/>
              <w:ind w:firstLine="0"/>
              <w:jc w:val="left"/>
            </w:pPr>
            <w:r>
              <w:rPr>
                <w:sz w:val="20"/>
              </w:rPr>
              <w:t>Случайный лес (400 деревьев)</w:t>
            </w:r>
          </w:p>
        </w:tc>
        <w:tc>
          <w:tcPr>
            <w:tcW w:w="5783" w:type="dxa"/>
            <w:vAlign w:val="center"/>
          </w:tcPr>
          <w:p w14:paraId="4C89A348">
            <w:pPr>
              <w:keepNext/>
              <w:spacing w:before="20" w:after="20" w:line="240" w:lineRule="auto"/>
              <w:ind w:firstLine="0"/>
              <w:jc w:val="center"/>
            </w:pPr>
            <w:r>
              <w:rPr>
                <w:sz w:val="20"/>
              </w:rPr>
              <w:t>max_depth: 2, 3, 5, None; min_samples_leaf: 1, 5; max_features: sqrt, 0,5</w:t>
            </w:r>
          </w:p>
        </w:tc>
        <w:tc>
          <w:tcPr>
            <w:tcW w:w="1247" w:type="dxa"/>
            <w:vAlign w:val="center"/>
          </w:tcPr>
          <w:p w14:paraId="4522CE13">
            <w:pPr>
              <w:keepNext/>
              <w:spacing w:before="20" w:after="20" w:line="240" w:lineRule="auto"/>
              <w:ind w:firstLine="0"/>
              <w:jc w:val="center"/>
            </w:pPr>
            <w:r>
              <w:rPr>
                <w:sz w:val="20"/>
              </w:rPr>
              <w:t>16</w:t>
            </w:r>
          </w:p>
        </w:tc>
      </w:tr>
      <w:tr w14:paraId="6C4E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421068ED">
            <w:pPr>
              <w:spacing w:before="20" w:after="20" w:line="240" w:lineRule="auto"/>
              <w:ind w:firstLine="0"/>
              <w:jc w:val="left"/>
            </w:pPr>
            <w:r>
              <w:rPr>
                <w:sz w:val="20"/>
              </w:rPr>
              <w:t>XGBoost</w:t>
            </w:r>
          </w:p>
        </w:tc>
        <w:tc>
          <w:tcPr>
            <w:tcW w:w="5783" w:type="dxa"/>
            <w:vAlign w:val="center"/>
          </w:tcPr>
          <w:p w14:paraId="6C01FA27">
            <w:pPr>
              <w:spacing w:before="20" w:after="20" w:line="240" w:lineRule="auto"/>
              <w:ind w:firstLine="0"/>
              <w:jc w:val="center"/>
            </w:pPr>
            <w:r>
              <w:rPr>
                <w:sz w:val="20"/>
              </w:rPr>
              <w:t>max_depth: 2, 3, 4; learning_rate: 0,03; 0,1; n_estimators: 100, 200; subsample: 0,8; 1,0</w:t>
            </w:r>
          </w:p>
        </w:tc>
        <w:tc>
          <w:tcPr>
            <w:tcW w:w="1247" w:type="dxa"/>
            <w:vAlign w:val="center"/>
          </w:tcPr>
          <w:p w14:paraId="41B0310C">
            <w:pPr>
              <w:spacing w:before="20" w:after="20" w:line="240" w:lineRule="auto"/>
              <w:ind w:firstLine="0"/>
              <w:jc w:val="center"/>
            </w:pPr>
            <w:r>
              <w:rPr>
                <w:sz w:val="20"/>
              </w:rPr>
              <w:t>24</w:t>
            </w:r>
          </w:p>
        </w:tc>
      </w:tr>
    </w:tbl>
    <w:p w14:paraId="2549DEE6">
      <w:pPr>
        <w:spacing w:line="240" w:lineRule="exact"/>
        <w:ind w:firstLine="0"/>
      </w:pPr>
    </w:p>
    <w:p w14:paraId="7869A873">
      <w:r>
        <w:t>Для каждой пары «набор признаков – модель» из таблицы 3 выполняется полный перебор GridSearchCV с метрикой Average Precision на пяти фолдах обучающей выборки. Затем лучшая конфигурация повторно оценивается теми же фолдами по AP, ROC-AUC и оценке Брайера. Всего обучено 15 конфигураций (3 набора × 5 моделей, включая эталон). Тестовая выборка на этом этапе не используется.</w:t>
      </w:r>
    </w:p>
    <w:p w14:paraId="0DD76185">
      <w:pPr>
        <w:pStyle w:val="3"/>
      </w:pPr>
      <w:bookmarkStart w:id="11" w:name="_Toc1870"/>
      <w:r>
        <w:t>2.4 Метрики качества</w:t>
      </w:r>
      <w:bookmarkEnd w:id="11"/>
    </w:p>
    <w:p w14:paraId="605163F2">
      <w:r>
        <w:t>Порог 0,5 переводит вероятность в класс: при p ≥ 0,5 пациент относится к классу «умер».</w:t>
      </w:r>
    </w:p>
    <w:p w14:paraId="3EBB8FC0">
      <w:pPr>
        <w:keepNext/>
      </w:pPr>
      <w:r>
        <w:t>По матрице ошибок (TP, FP, FN, TN – число истинно положительных, ложноположительных, ложноотрицательных и истинно отрицательных прогнозов) вычисляются точность, полнота (чувствительность) и специфичность</w:t>
      </w:r>
    </w:p>
    <w:p w14:paraId="05FF8052">
      <w:pPr>
        <w:keepNext/>
        <w:ind w:firstLine="0"/>
      </w:pPr>
    </w:p>
    <w:p w14:paraId="2BCAE08F">
      <w:pPr>
        <w:keepNext/>
        <w:tabs>
          <w:tab w:val="center" w:pos="4819"/>
          <w:tab w:val="right" w:pos="9638"/>
        </w:tabs>
        <w:ind w:firstLine="0"/>
        <w:jc w:val="left"/>
      </w:pPr>
      <w:r>
        <w:tab/>
      </w:r>
      <m:oMath>
        <m:r>
          <m:rPr>
            <m:sty m:val="p"/>
          </m:rPr>
          <m:t>Precision=</m:t>
        </m:r>
        <m:f>
          <m:fPr/>
          <m:num>
            <m:r>
              <m:rPr/>
              <m:t>TP</m:t>
            </m:r>
          </m:num>
          <m:den>
            <m:r>
              <m:rPr/>
              <m:t>TP</m:t>
            </m:r>
            <m:r>
              <m:rPr>
                <m:sty m:val="p"/>
              </m:rPr>
              <m:t>+</m:t>
            </m:r>
            <m:r>
              <m:rPr/>
              <m:t>FP</m:t>
            </m:r>
          </m:den>
        </m:f>
      </m:oMath>
      <w:r>
        <w:t>,</w:t>
      </w:r>
      <w:r>
        <w:tab/>
      </w:r>
      <w:r>
        <w:t>(5)</w:t>
      </w:r>
    </w:p>
    <w:p w14:paraId="4FB85822">
      <w:pPr>
        <w:ind w:firstLine="0"/>
      </w:pPr>
    </w:p>
    <w:p w14:paraId="61A75222">
      <w:pPr>
        <w:keepNext/>
        <w:ind w:firstLine="0"/>
      </w:pPr>
    </w:p>
    <w:p w14:paraId="24545880">
      <w:pPr>
        <w:keepNext/>
        <w:tabs>
          <w:tab w:val="center" w:pos="4819"/>
          <w:tab w:val="right" w:pos="9638"/>
        </w:tabs>
        <w:ind w:firstLine="0"/>
        <w:jc w:val="left"/>
      </w:pPr>
      <w:r>
        <w:tab/>
      </w:r>
      <m:oMath>
        <m:r>
          <m:rPr>
            <m:sty m:val="p"/>
          </m:rPr>
          <m:t>Recall=</m:t>
        </m:r>
        <m:f>
          <m:fPr/>
          <m:num>
            <m:r>
              <m:rPr/>
              <m:t>TP</m:t>
            </m:r>
          </m:num>
          <m:den>
            <m:r>
              <m:rPr/>
              <m:t>TP</m:t>
            </m:r>
            <m:r>
              <m:rPr>
                <m:sty m:val="p"/>
              </m:rPr>
              <m:t>+</m:t>
            </m:r>
            <m:r>
              <m:rPr/>
              <m:t>FN</m:t>
            </m:r>
          </m:den>
        </m:f>
      </m:oMath>
      <w:r>
        <w:t>,</w:t>
      </w:r>
      <w:r>
        <w:tab/>
      </w:r>
      <w:r>
        <w:t>(6)</w:t>
      </w:r>
    </w:p>
    <w:p w14:paraId="20A4C7B2">
      <w:pPr>
        <w:ind w:firstLine="0"/>
      </w:pPr>
    </w:p>
    <w:p w14:paraId="64676CC2">
      <w:pPr>
        <w:keepNext/>
        <w:ind w:firstLine="0"/>
      </w:pPr>
    </w:p>
    <w:p w14:paraId="7B902C14">
      <w:pPr>
        <w:keepNext/>
        <w:tabs>
          <w:tab w:val="center" w:pos="4819"/>
          <w:tab w:val="right" w:pos="9638"/>
        </w:tabs>
        <w:ind w:firstLine="0"/>
        <w:jc w:val="left"/>
      </w:pPr>
      <w:r>
        <w:tab/>
      </w:r>
      <m:oMath>
        <m:r>
          <m:rPr>
            <m:sty m:val="p"/>
          </m:rPr>
          <m:t>Specificity=</m:t>
        </m:r>
        <m:f>
          <m:fPr/>
          <m:num>
            <m:r>
              <m:rPr/>
              <m:t>TN</m:t>
            </m:r>
          </m:num>
          <m:den>
            <m:r>
              <m:rPr/>
              <m:t>TN</m:t>
            </m:r>
            <m:r>
              <m:rPr>
                <m:sty m:val="p"/>
              </m:rPr>
              <m:t>+</m:t>
            </m:r>
            <m:r>
              <m:rPr/>
              <m:t>FP</m:t>
            </m:r>
          </m:den>
        </m:f>
      </m:oMath>
      <w:r>
        <w:t>,</w:t>
      </w:r>
      <w:r>
        <w:tab/>
      </w:r>
      <w:r>
        <w:t>(7)</w:t>
      </w:r>
    </w:p>
    <w:p w14:paraId="1DBDA11F">
      <w:pPr>
        <w:ind w:firstLine="0"/>
      </w:pPr>
    </w:p>
    <w:p w14:paraId="64A2A082">
      <w:pPr>
        <w:keepNext/>
      </w:pPr>
      <w:r>
        <w:t>Мера F1 объединяет точность и полноту в одно число – их гармоническое среднее</w:t>
      </w:r>
    </w:p>
    <w:p w14:paraId="3FFA72E1">
      <w:pPr>
        <w:keepNext/>
        <w:ind w:firstLine="0"/>
      </w:pPr>
    </w:p>
    <w:p w14:paraId="7B0CA2C7">
      <w:pPr>
        <w:keepNext/>
        <w:tabs>
          <w:tab w:val="center" w:pos="4819"/>
          <w:tab w:val="right" w:pos="9638"/>
        </w:tabs>
        <w:ind w:firstLine="0"/>
        <w:jc w:val="left"/>
      </w:pPr>
      <w:r>
        <w:tab/>
      </w:r>
      <m:oMath>
        <m:sSub>
          <m:sSubPr/>
          <m:e>
            <m:r>
              <m:rPr/>
              <m:t>F</m:t>
            </m:r>
          </m:e>
          <m:sub>
            <m:r>
              <m:rPr/>
              <m:t>1</m:t>
            </m:r>
          </m:sub>
        </m:sSub>
        <m:r>
          <m:rPr>
            <m:sty m:val="p"/>
          </m:rPr>
          <m:t>=</m:t>
        </m:r>
        <m:f>
          <m:fPr/>
          <m:num>
            <m:r>
              <m:rPr/>
              <m:t>2</m:t>
            </m:r>
            <m:r>
              <m:rPr>
                <m:sty m:val="p"/>
              </m:rPr>
              <m:t>⋅Precision⋅Recall</m:t>
            </m:r>
          </m:num>
          <m:den>
            <m:r>
              <m:rPr>
                <m:sty m:val="p"/>
              </m:rPr>
              <m:t>Precision+Recall</m:t>
            </m:r>
          </m:den>
        </m:f>
      </m:oMath>
      <w:r>
        <w:t>,</w:t>
      </w:r>
      <w:r>
        <w:tab/>
      </w:r>
      <w:r>
        <w:t>(8)</w:t>
      </w:r>
    </w:p>
    <w:p w14:paraId="71B49751">
      <w:pPr>
        <w:ind w:firstLine="0"/>
      </w:pPr>
    </w:p>
    <w:p w14:paraId="28CCDBA5">
      <w:r>
        <w:t>Пороговые метрики зависят от выбранного порога, поэтому основными являются ранговые метрики. ROC-AUC – вероятность того, что случайно выбранный умерший получит более высокую оценку риска, чем случайно выбранный выживший.</w:t>
      </w:r>
    </w:p>
    <w:p w14:paraId="0AC7F8E1">
      <w:pPr>
        <w:keepNext/>
      </w:pPr>
      <w:r>
        <w:t>Average Precision вычисляется по формуле</w:t>
      </w:r>
    </w:p>
    <w:p w14:paraId="1BE549FD">
      <w:pPr>
        <w:keepNext/>
        <w:ind w:firstLine="0"/>
      </w:pPr>
    </w:p>
    <w:p w14:paraId="3FF339CB">
      <w:pPr>
        <w:keepNext/>
        <w:tabs>
          <w:tab w:val="center" w:pos="4819"/>
          <w:tab w:val="right" w:pos="9638"/>
        </w:tabs>
        <w:ind w:firstLine="0"/>
        <w:jc w:val="left"/>
      </w:pPr>
      <w:r>
        <w:tab/>
      </w:r>
      <m:oMath>
        <m:r>
          <m:rPr/>
          <m:t>AP</m:t>
        </m:r>
        <m:r>
          <m:rPr>
            <m:sty m:val="p"/>
          </m:rPr>
          <m:t>=</m:t>
        </m:r>
        <m:nary>
          <m:naryPr>
            <m:chr m:val="∑"/>
            <m:limLoc m:val="undOvr"/>
            <m:supHide m:val="1"/>
          </m:naryPr>
          <m:sub>
            <m:r>
              <m:rPr/>
              <m:t>m</m:t>
            </m:r>
          </m:sub>
          <m:sup>
            <m:r>
              <m:rPr/>
              <m:t>​</m:t>
            </m:r>
          </m:sup>
          <m:e>
            <m:d>
              <m:dPr>
                <m:sepChr m:val=""/>
              </m:dPr>
              <m:e>
                <m:sSub>
                  <m:sSubPr/>
                  <m:e>
                    <m:r>
                      <m:rPr/>
                      <m:t>R</m:t>
                    </m:r>
                  </m:e>
                  <m:sub>
                    <m:r>
                      <m:rPr/>
                      <m:t>m</m:t>
                    </m:r>
                  </m:sub>
                </m:sSub>
                <m:r>
                  <m:rPr>
                    <m:sty m:val="p"/>
                  </m:rPr>
                  <m:t>−</m:t>
                </m:r>
                <m:sSub>
                  <m:sSubPr/>
                  <m:e>
                    <m:r>
                      <m:rPr/>
                      <m:t>R</m:t>
                    </m:r>
                  </m:e>
                  <m:sub>
                    <m:r>
                      <m:rPr/>
                      <m:t>m</m:t>
                    </m:r>
                    <m:r>
                      <m:rPr>
                        <m:sty m:val="p"/>
                      </m:rPr>
                      <m:t>−</m:t>
                    </m:r>
                    <m:r>
                      <m:rPr/>
                      <m:t>1</m:t>
                    </m:r>
                  </m:sub>
                </m:sSub>
              </m:e>
            </m:d>
          </m:e>
        </m:nary>
        <m:sSub>
          <m:sSubPr/>
          <m:e>
            <m:r>
              <m:rPr/>
              <m:t>P</m:t>
            </m:r>
          </m:e>
          <m:sub>
            <m:r>
              <m:rPr/>
              <m:t>m</m:t>
            </m:r>
          </m:sub>
        </m:sSub>
      </m:oMath>
      <w:r>
        <w:t>,</w:t>
      </w:r>
      <w:r>
        <w:tab/>
      </w:r>
      <w:r>
        <w:t>(9)</w:t>
      </w:r>
    </w:p>
    <w:p w14:paraId="384165FF">
      <w:pPr>
        <w:keepNext/>
        <w:ind w:firstLine="0"/>
      </w:pPr>
    </w:p>
    <w:p w14:paraId="00E98D50">
      <w:pPr>
        <w:keepNext/>
        <w:ind w:left="0" w:firstLine="0"/>
        <w:jc w:val="left"/>
      </w:pPr>
      <w:r>
        <w:t xml:space="preserve">где </w:t>
      </w:r>
      <m:oMath>
        <m:sSub>
          <m:sSubPr/>
          <m:e>
            <m:r>
              <m:rPr/>
              <m:t>R</m:t>
            </m:r>
          </m:e>
          <m:sub>
            <m:r>
              <m:rPr/>
              <m:t>m</m:t>
            </m:r>
          </m:sub>
        </m:sSub>
      </m:oMath>
      <w:r>
        <w:t xml:space="preserve"> – полнота при m-м пороге;</w:t>
      </w:r>
    </w:p>
    <w:p w14:paraId="22908CE3">
      <w:pPr>
        <w:ind w:firstLine="0"/>
        <w:jc w:val="left"/>
      </w:pPr>
      <w:r>
        <w:t>  </w:t>
      </w:r>
      <m:oMath>
        <m:sSub>
          <m:sSubPr/>
          <m:e>
            <m:r>
              <m:rPr/>
              <m:t>P</m:t>
            </m:r>
          </m:e>
          <m:sub>
            <m:r>
              <m:rPr/>
              <m:t>m</m:t>
            </m:r>
          </m:sub>
        </m:sSub>
      </m:oMath>
      <w:r>
        <w:t xml:space="preserve"> – точность при m-м пороге.</w:t>
      </w:r>
    </w:p>
    <w:p w14:paraId="0A7FEAE2">
      <w:pPr>
        <w:keepNext/>
      </w:pPr>
      <w:r>
        <w:t>У случайной модели AP примерно равна доле смертей (около 0,09–0,10), а ROC-AUC – 0,5 [10]. Качество вероятностей оценивается мерой Брайера</w:t>
      </w:r>
    </w:p>
    <w:p w14:paraId="1DF59C9A">
      <w:pPr>
        <w:keepNext/>
        <w:ind w:firstLine="0"/>
      </w:pPr>
    </w:p>
    <w:p w14:paraId="27502FA7">
      <w:pPr>
        <w:keepNext/>
        <w:tabs>
          <w:tab w:val="center" w:pos="4819"/>
          <w:tab w:val="right" w:pos="9638"/>
        </w:tabs>
        <w:ind w:firstLine="0"/>
        <w:jc w:val="left"/>
      </w:pPr>
      <w:r>
        <w:tab/>
      </w:r>
      <m:oMath>
        <m:r>
          <m:rPr/>
          <m:t>BS</m:t>
        </m:r>
        <m:r>
          <m:rPr>
            <m:sty m:val="p"/>
          </m:rPr>
          <m:t>=</m:t>
        </m:r>
        <m:f>
          <m:fPr/>
          <m:num>
            <m:r>
              <m:rPr/>
              <m:t>1</m:t>
            </m:r>
          </m:num>
          <m:den>
            <m:r>
              <m:rPr/>
              <m:t>n</m:t>
            </m:r>
          </m:den>
        </m:f>
        <m:nary>
          <m:naryPr>
            <m:chr m:val="∑"/>
            <m:limLoc m:val="undOvr"/>
          </m:naryPr>
          <m:sub>
            <m:r>
              <m:rPr/>
              <m:t>i</m:t>
            </m:r>
            <m:r>
              <m:rPr>
                <m:sty m:val="p"/>
              </m:rPr>
              <m:t>=</m:t>
            </m:r>
            <m:r>
              <m:rPr/>
              <m:t>1</m:t>
            </m:r>
          </m:sub>
          <m:sup>
            <m:r>
              <m:rPr/>
              <m:t>n</m:t>
            </m:r>
          </m:sup>
          <m:e>
            <m:sSup>
              <m:sSupPr/>
              <m:e>
                <m:d>
                  <m:dPr>
                    <m:sepChr m:val=""/>
                  </m:dPr>
                  <m:e>
                    <m:sSub>
                      <m:sSubPr/>
                      <m:e>
                        <m:r>
                          <m:rPr/>
                          <m:t>p</m:t>
                        </m:r>
                      </m:e>
                      <m:sub>
                        <m:r>
                          <m:rPr/>
                          <m:t>i</m:t>
                        </m:r>
                      </m:sub>
                    </m:sSub>
                    <m:r>
                      <m:rPr>
                        <m:sty m:val="p"/>
                      </m:rPr>
                      <m:t>−</m:t>
                    </m:r>
                    <m:sSub>
                      <m:sSubPr/>
                      <m:e>
                        <m:r>
                          <m:rPr/>
                          <m:t>y</m:t>
                        </m:r>
                      </m:e>
                      <m:sub>
                        <m:r>
                          <m:rPr/>
                          <m:t>i</m:t>
                        </m:r>
                      </m:sub>
                    </m:sSub>
                  </m:e>
                </m:d>
              </m:e>
              <m:sup>
                <m:r>
                  <m:rPr/>
                  <m:t>2</m:t>
                </m:r>
              </m:sup>
            </m:sSup>
          </m:e>
        </m:nary>
      </m:oMath>
      <w:r>
        <w:t>,</w:t>
      </w:r>
      <w:r>
        <w:tab/>
      </w:r>
      <w:r>
        <w:t>(10)</w:t>
      </w:r>
    </w:p>
    <w:p w14:paraId="7AA97D91">
      <w:pPr>
        <w:keepNext/>
        <w:ind w:firstLine="0"/>
      </w:pPr>
    </w:p>
    <w:p w14:paraId="6AE664C2">
      <w:pPr>
        <w:keepNext/>
        <w:ind w:left="0" w:firstLine="0"/>
        <w:jc w:val="left"/>
      </w:pPr>
      <w:r>
        <w:t xml:space="preserve">где </w:t>
      </w:r>
      <m:oMath>
        <m:r>
          <m:rPr/>
          <m:t>n</m:t>
        </m:r>
      </m:oMath>
      <w:r>
        <w:t xml:space="preserve"> – число пациентов;</w:t>
      </w:r>
    </w:p>
    <w:p w14:paraId="796747F2">
      <w:pPr>
        <w:ind w:firstLine="0"/>
        <w:jc w:val="left"/>
      </w:pPr>
      <w:r>
        <w:t>  </w:t>
      </w:r>
      <m:oMath>
        <m:sSub>
          <m:sSubPr/>
          <m:e>
            <m:r>
              <m:rPr/>
              <m:t>p</m:t>
            </m:r>
          </m:e>
          <m:sub>
            <m:r>
              <m:rPr/>
              <m:t>i</m:t>
            </m:r>
          </m:sub>
        </m:sSub>
      </m:oMath>
      <w:r>
        <w:t xml:space="preserve"> – предсказанная вероятность смерти;</w:t>
      </w:r>
    </w:p>
    <w:p w14:paraId="593BAF73">
      <w:pPr>
        <w:ind w:firstLine="0"/>
        <w:jc w:val="left"/>
      </w:pPr>
      <w:r>
        <w:t>  </w:t>
      </w:r>
      <m:oMath>
        <m:sSub>
          <m:sSubPr/>
          <m:e>
            <m:r>
              <m:rPr/>
              <m:t>y</m:t>
            </m:r>
          </m:e>
          <m:sub>
            <m:r>
              <m:rPr/>
              <m:t>i</m:t>
            </m:r>
          </m:sub>
        </m:sSub>
      </m:oMath>
      <w:r>
        <w:t xml:space="preserve"> – фактический исход.</w:t>
      </w:r>
    </w:p>
    <w:p w14:paraId="6046D724">
      <w:r>
        <w:t>Чем меньше BS, тем лучше. Также используется сбалансированная точность – среднее полноты и специфичности, которое не завышается за счёт преобладающего класса.</w:t>
      </w:r>
    </w:p>
    <w:p w14:paraId="12869408">
      <w:pPr>
        <w:pStyle w:val="3"/>
      </w:pPr>
      <w:bookmarkStart w:id="12" w:name="_Toc3378"/>
      <w:r>
        <w:t>2.5 Результаты кросс-валидации и сравнение наборов признаков</w:t>
      </w:r>
      <w:bookmarkEnd w:id="12"/>
    </w:p>
    <w:p w14:paraId="44FCF6B3">
      <w:pPr>
        <w:keepNext/>
      </w:pPr>
      <w:r>
        <w:t>Результаты подбора гиперпараметров для всех пар «набор признаков – модель» приведены в таблице 4. Значения – среднее и стандартное отклонение по пяти фолдам обучающей выборки.</w:t>
      </w:r>
    </w:p>
    <w:p w14:paraId="00E22670">
      <w:pPr>
        <w:keepNext/>
        <w:spacing w:before="240" w:after="0" w:line="240" w:lineRule="auto"/>
        <w:ind w:firstLine="0"/>
        <w:jc w:val="left"/>
      </w:pPr>
      <w:r>
        <w:t>Таблица 4 – Качество моделей на кросс-валидации обучающей выборки</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52E3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020" w:type="dxa"/>
            <w:vAlign w:val="center"/>
          </w:tcPr>
          <w:p w14:paraId="6ED8D628">
            <w:pPr>
              <w:keepNext/>
              <w:spacing w:before="20" w:after="20" w:line="240" w:lineRule="auto"/>
              <w:ind w:firstLine="0"/>
              <w:jc w:val="center"/>
            </w:pPr>
            <w:r>
              <w:rPr>
                <w:sz w:val="20"/>
              </w:rPr>
              <w:t>Набор</w:t>
            </w:r>
          </w:p>
        </w:tc>
        <w:tc>
          <w:tcPr>
            <w:tcW w:w="2041" w:type="dxa"/>
            <w:vAlign w:val="center"/>
          </w:tcPr>
          <w:p w14:paraId="4F145A96">
            <w:pPr>
              <w:keepNext/>
              <w:spacing w:before="20" w:after="20" w:line="240" w:lineRule="auto"/>
              <w:ind w:firstLine="0"/>
              <w:jc w:val="center"/>
            </w:pPr>
            <w:r>
              <w:rPr>
                <w:sz w:val="20"/>
              </w:rPr>
              <w:t>Модель</w:t>
            </w:r>
          </w:p>
        </w:tc>
        <w:tc>
          <w:tcPr>
            <w:tcW w:w="2381" w:type="dxa"/>
            <w:vAlign w:val="center"/>
          </w:tcPr>
          <w:p w14:paraId="05D3D96E">
            <w:pPr>
              <w:keepNext/>
              <w:spacing w:before="20" w:after="20" w:line="240" w:lineRule="auto"/>
              <w:ind w:firstLine="0"/>
              <w:jc w:val="center"/>
            </w:pPr>
            <w:r>
              <w:rPr>
                <w:sz w:val="20"/>
              </w:rPr>
              <w:t>AP</w:t>
            </w:r>
          </w:p>
        </w:tc>
        <w:tc>
          <w:tcPr>
            <w:tcW w:w="2381" w:type="dxa"/>
            <w:vAlign w:val="center"/>
          </w:tcPr>
          <w:p w14:paraId="5A468630">
            <w:pPr>
              <w:keepNext/>
              <w:spacing w:before="20" w:after="20" w:line="240" w:lineRule="auto"/>
              <w:ind w:firstLine="0"/>
              <w:jc w:val="center"/>
            </w:pPr>
            <w:r>
              <w:rPr>
                <w:sz w:val="20"/>
              </w:rPr>
              <w:t>ROC-AUC</w:t>
            </w:r>
          </w:p>
        </w:tc>
        <w:tc>
          <w:tcPr>
            <w:tcW w:w="1814" w:type="dxa"/>
            <w:vAlign w:val="center"/>
          </w:tcPr>
          <w:p w14:paraId="72198336">
            <w:pPr>
              <w:keepNext/>
              <w:spacing w:before="20" w:after="20" w:line="240" w:lineRule="auto"/>
              <w:ind w:firstLine="0"/>
              <w:jc w:val="center"/>
            </w:pPr>
            <w:r>
              <w:rPr>
                <w:sz w:val="20"/>
              </w:rPr>
              <w:t>Брайер</w:t>
            </w:r>
          </w:p>
        </w:tc>
      </w:tr>
      <w:tr w14:paraId="5EC6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3CEA671A">
            <w:pPr>
              <w:keepNext/>
              <w:spacing w:before="20" w:after="20" w:line="240" w:lineRule="auto"/>
              <w:ind w:firstLine="0"/>
              <w:jc w:val="left"/>
            </w:pPr>
            <w:r>
              <w:rPr>
                <w:sz w:val="20"/>
              </w:rPr>
              <w:t>FS1</w:t>
            </w:r>
          </w:p>
        </w:tc>
        <w:tc>
          <w:tcPr>
            <w:tcW w:w="2041" w:type="dxa"/>
            <w:vAlign w:val="center"/>
          </w:tcPr>
          <w:p w14:paraId="0C77215A">
            <w:pPr>
              <w:keepNext/>
              <w:spacing w:before="20" w:after="20" w:line="240" w:lineRule="auto"/>
              <w:ind w:firstLine="0"/>
              <w:jc w:val="center"/>
            </w:pPr>
            <w:r>
              <w:rPr>
                <w:sz w:val="20"/>
              </w:rPr>
              <w:t>Dummy</w:t>
            </w:r>
          </w:p>
        </w:tc>
        <w:tc>
          <w:tcPr>
            <w:tcW w:w="2381" w:type="dxa"/>
            <w:vAlign w:val="center"/>
          </w:tcPr>
          <w:p w14:paraId="1AB19207">
            <w:pPr>
              <w:keepNext/>
              <w:spacing w:before="20" w:after="20" w:line="240" w:lineRule="auto"/>
              <w:ind w:firstLine="0"/>
              <w:jc w:val="center"/>
            </w:pPr>
            <w:r>
              <w:rPr>
                <w:sz w:val="20"/>
              </w:rPr>
              <w:t>0,092 ± 0,012</w:t>
            </w:r>
          </w:p>
        </w:tc>
        <w:tc>
          <w:tcPr>
            <w:tcW w:w="2381" w:type="dxa"/>
            <w:vAlign w:val="center"/>
          </w:tcPr>
          <w:p w14:paraId="5A17BEF9">
            <w:pPr>
              <w:keepNext/>
              <w:spacing w:before="20" w:after="20" w:line="240" w:lineRule="auto"/>
              <w:ind w:firstLine="0"/>
              <w:jc w:val="center"/>
            </w:pPr>
            <w:r>
              <w:rPr>
                <w:sz w:val="20"/>
              </w:rPr>
              <w:t>0,500 ± 0,000</w:t>
            </w:r>
          </w:p>
        </w:tc>
        <w:tc>
          <w:tcPr>
            <w:tcW w:w="1814" w:type="dxa"/>
            <w:vAlign w:val="center"/>
          </w:tcPr>
          <w:p w14:paraId="225AB328">
            <w:pPr>
              <w:keepNext/>
              <w:spacing w:before="20" w:after="20" w:line="240" w:lineRule="auto"/>
              <w:ind w:firstLine="0"/>
              <w:jc w:val="center"/>
            </w:pPr>
            <w:r>
              <w:rPr>
                <w:sz w:val="20"/>
              </w:rPr>
              <w:t>0,083</w:t>
            </w:r>
          </w:p>
        </w:tc>
      </w:tr>
      <w:tr w14:paraId="5AF0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76D4D9B8">
            <w:pPr>
              <w:keepNext/>
              <w:spacing w:before="20" w:after="20" w:line="240" w:lineRule="auto"/>
              <w:ind w:firstLine="0"/>
              <w:jc w:val="left"/>
            </w:pPr>
          </w:p>
        </w:tc>
        <w:tc>
          <w:tcPr>
            <w:tcW w:w="2041" w:type="dxa"/>
            <w:vAlign w:val="center"/>
          </w:tcPr>
          <w:p w14:paraId="4B6460A4">
            <w:pPr>
              <w:keepNext/>
              <w:spacing w:before="20" w:after="20" w:line="240" w:lineRule="auto"/>
              <w:ind w:firstLine="0"/>
              <w:jc w:val="center"/>
            </w:pPr>
            <w:r>
              <w:rPr>
                <w:sz w:val="20"/>
              </w:rPr>
              <w:t>LogReg</w:t>
            </w:r>
          </w:p>
        </w:tc>
        <w:tc>
          <w:tcPr>
            <w:tcW w:w="2381" w:type="dxa"/>
            <w:vAlign w:val="center"/>
          </w:tcPr>
          <w:p w14:paraId="48BC821B">
            <w:pPr>
              <w:keepNext/>
              <w:spacing w:before="20" w:after="20" w:line="240" w:lineRule="auto"/>
              <w:ind w:firstLine="0"/>
              <w:jc w:val="center"/>
            </w:pPr>
            <w:r>
              <w:rPr>
                <w:sz w:val="20"/>
              </w:rPr>
              <w:t>0,188 ± 0,050</w:t>
            </w:r>
          </w:p>
        </w:tc>
        <w:tc>
          <w:tcPr>
            <w:tcW w:w="2381" w:type="dxa"/>
            <w:vAlign w:val="center"/>
          </w:tcPr>
          <w:p w14:paraId="065A87F3">
            <w:pPr>
              <w:keepNext/>
              <w:spacing w:before="20" w:after="20" w:line="240" w:lineRule="auto"/>
              <w:ind w:firstLine="0"/>
              <w:jc w:val="center"/>
            </w:pPr>
            <w:r>
              <w:rPr>
                <w:sz w:val="20"/>
              </w:rPr>
              <w:t>0,610 ± 0,158</w:t>
            </w:r>
          </w:p>
        </w:tc>
        <w:tc>
          <w:tcPr>
            <w:tcW w:w="1814" w:type="dxa"/>
            <w:vAlign w:val="center"/>
          </w:tcPr>
          <w:p w14:paraId="04309162">
            <w:pPr>
              <w:keepNext/>
              <w:spacing w:before="20" w:after="20" w:line="240" w:lineRule="auto"/>
              <w:ind w:firstLine="0"/>
              <w:jc w:val="center"/>
            </w:pPr>
            <w:r>
              <w:rPr>
                <w:sz w:val="20"/>
              </w:rPr>
              <w:t>0,232</w:t>
            </w:r>
          </w:p>
        </w:tc>
      </w:tr>
      <w:tr w14:paraId="58B7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1EAC168B">
            <w:pPr>
              <w:keepNext/>
              <w:spacing w:before="20" w:after="20" w:line="240" w:lineRule="auto"/>
              <w:ind w:firstLine="0"/>
              <w:jc w:val="left"/>
            </w:pPr>
          </w:p>
        </w:tc>
        <w:tc>
          <w:tcPr>
            <w:tcW w:w="2041" w:type="dxa"/>
            <w:vAlign w:val="center"/>
          </w:tcPr>
          <w:p w14:paraId="7CE455F8">
            <w:pPr>
              <w:keepNext/>
              <w:spacing w:before="20" w:after="20" w:line="240" w:lineRule="auto"/>
              <w:ind w:firstLine="0"/>
              <w:jc w:val="center"/>
            </w:pPr>
            <w:r>
              <w:rPr>
                <w:sz w:val="20"/>
              </w:rPr>
              <w:t>DecisionTree</w:t>
            </w:r>
          </w:p>
        </w:tc>
        <w:tc>
          <w:tcPr>
            <w:tcW w:w="2381" w:type="dxa"/>
            <w:vAlign w:val="center"/>
          </w:tcPr>
          <w:p w14:paraId="47A20AB5">
            <w:pPr>
              <w:keepNext/>
              <w:spacing w:before="20" w:after="20" w:line="240" w:lineRule="auto"/>
              <w:ind w:firstLine="0"/>
              <w:jc w:val="center"/>
            </w:pPr>
            <w:r>
              <w:rPr>
                <w:sz w:val="20"/>
              </w:rPr>
              <w:t>0,302 ± 0,165</w:t>
            </w:r>
          </w:p>
        </w:tc>
        <w:tc>
          <w:tcPr>
            <w:tcW w:w="2381" w:type="dxa"/>
            <w:vAlign w:val="center"/>
          </w:tcPr>
          <w:p w14:paraId="0FC75A67">
            <w:pPr>
              <w:keepNext/>
              <w:spacing w:before="20" w:after="20" w:line="240" w:lineRule="auto"/>
              <w:ind w:firstLine="0"/>
              <w:jc w:val="center"/>
            </w:pPr>
            <w:r>
              <w:rPr>
                <w:sz w:val="20"/>
              </w:rPr>
              <w:t>0,685 ± 0,063</w:t>
            </w:r>
          </w:p>
        </w:tc>
        <w:tc>
          <w:tcPr>
            <w:tcW w:w="1814" w:type="dxa"/>
            <w:vAlign w:val="center"/>
          </w:tcPr>
          <w:p w14:paraId="40E343B2">
            <w:pPr>
              <w:keepNext/>
              <w:spacing w:before="20" w:after="20" w:line="240" w:lineRule="auto"/>
              <w:ind w:firstLine="0"/>
              <w:jc w:val="center"/>
            </w:pPr>
            <w:r>
              <w:rPr>
                <w:sz w:val="20"/>
              </w:rPr>
              <w:t>0,193</w:t>
            </w:r>
          </w:p>
        </w:tc>
      </w:tr>
      <w:tr w14:paraId="3B81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538C200F">
            <w:pPr>
              <w:keepNext/>
              <w:spacing w:before="20" w:after="20" w:line="240" w:lineRule="auto"/>
              <w:ind w:firstLine="0"/>
              <w:jc w:val="left"/>
            </w:pPr>
          </w:p>
        </w:tc>
        <w:tc>
          <w:tcPr>
            <w:tcW w:w="2041" w:type="dxa"/>
            <w:vAlign w:val="center"/>
          </w:tcPr>
          <w:p w14:paraId="65680BA6">
            <w:pPr>
              <w:keepNext/>
              <w:spacing w:before="20" w:after="20" w:line="240" w:lineRule="auto"/>
              <w:ind w:firstLine="0"/>
              <w:jc w:val="center"/>
            </w:pPr>
            <w:r>
              <w:rPr>
                <w:sz w:val="20"/>
              </w:rPr>
              <w:t>RandomForest</w:t>
            </w:r>
          </w:p>
        </w:tc>
        <w:tc>
          <w:tcPr>
            <w:tcW w:w="2381" w:type="dxa"/>
            <w:vAlign w:val="center"/>
          </w:tcPr>
          <w:p w14:paraId="0B76FFC8">
            <w:pPr>
              <w:keepNext/>
              <w:spacing w:before="20" w:after="20" w:line="240" w:lineRule="auto"/>
              <w:ind w:firstLine="0"/>
              <w:jc w:val="center"/>
            </w:pPr>
            <w:r>
              <w:rPr>
                <w:sz w:val="20"/>
              </w:rPr>
              <w:t>0,349 ± 0,183</w:t>
            </w:r>
          </w:p>
        </w:tc>
        <w:tc>
          <w:tcPr>
            <w:tcW w:w="2381" w:type="dxa"/>
            <w:vAlign w:val="center"/>
          </w:tcPr>
          <w:p w14:paraId="187ECDB3">
            <w:pPr>
              <w:keepNext/>
              <w:spacing w:before="20" w:after="20" w:line="240" w:lineRule="auto"/>
              <w:ind w:firstLine="0"/>
              <w:jc w:val="center"/>
            </w:pPr>
            <w:r>
              <w:rPr>
                <w:sz w:val="20"/>
              </w:rPr>
              <w:t>0,670 ± 0,125</w:t>
            </w:r>
          </w:p>
        </w:tc>
        <w:tc>
          <w:tcPr>
            <w:tcW w:w="1814" w:type="dxa"/>
            <w:vAlign w:val="center"/>
          </w:tcPr>
          <w:p w14:paraId="0E838960">
            <w:pPr>
              <w:keepNext/>
              <w:spacing w:before="20" w:after="20" w:line="240" w:lineRule="auto"/>
              <w:ind w:firstLine="0"/>
              <w:jc w:val="center"/>
            </w:pPr>
            <w:r>
              <w:rPr>
                <w:sz w:val="20"/>
              </w:rPr>
              <w:t>0,196</w:t>
            </w:r>
          </w:p>
        </w:tc>
      </w:tr>
      <w:tr w14:paraId="3B39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48E20859">
            <w:pPr>
              <w:keepNext/>
              <w:spacing w:before="20" w:after="20" w:line="240" w:lineRule="auto"/>
              <w:ind w:firstLine="0"/>
              <w:jc w:val="left"/>
            </w:pPr>
          </w:p>
        </w:tc>
        <w:tc>
          <w:tcPr>
            <w:tcW w:w="2041" w:type="dxa"/>
            <w:vAlign w:val="center"/>
          </w:tcPr>
          <w:p w14:paraId="7FBA6C76">
            <w:pPr>
              <w:keepNext/>
              <w:spacing w:before="20" w:after="20" w:line="240" w:lineRule="auto"/>
              <w:ind w:firstLine="0"/>
              <w:jc w:val="center"/>
            </w:pPr>
            <w:r>
              <w:rPr>
                <w:sz w:val="20"/>
              </w:rPr>
              <w:t>XGBoost</w:t>
            </w:r>
          </w:p>
        </w:tc>
        <w:tc>
          <w:tcPr>
            <w:tcW w:w="2381" w:type="dxa"/>
            <w:vAlign w:val="center"/>
          </w:tcPr>
          <w:p w14:paraId="606D3A30">
            <w:pPr>
              <w:keepNext/>
              <w:spacing w:before="20" w:after="20" w:line="240" w:lineRule="auto"/>
              <w:ind w:firstLine="0"/>
              <w:jc w:val="center"/>
            </w:pPr>
            <w:r>
              <w:rPr>
                <w:sz w:val="20"/>
              </w:rPr>
              <w:t>0,309 ± 0,136</w:t>
            </w:r>
          </w:p>
        </w:tc>
        <w:tc>
          <w:tcPr>
            <w:tcW w:w="2381" w:type="dxa"/>
            <w:vAlign w:val="center"/>
          </w:tcPr>
          <w:p w14:paraId="53857F95">
            <w:pPr>
              <w:keepNext/>
              <w:spacing w:before="20" w:after="20" w:line="240" w:lineRule="auto"/>
              <w:ind w:firstLine="0"/>
              <w:jc w:val="center"/>
            </w:pPr>
            <w:r>
              <w:rPr>
                <w:sz w:val="20"/>
              </w:rPr>
              <w:t>0,650 ± 0,087</w:t>
            </w:r>
          </w:p>
        </w:tc>
        <w:tc>
          <w:tcPr>
            <w:tcW w:w="1814" w:type="dxa"/>
            <w:vAlign w:val="center"/>
          </w:tcPr>
          <w:p w14:paraId="692F3767">
            <w:pPr>
              <w:keepNext/>
              <w:spacing w:before="20" w:after="20" w:line="240" w:lineRule="auto"/>
              <w:ind w:firstLine="0"/>
              <w:jc w:val="center"/>
            </w:pPr>
            <w:r>
              <w:rPr>
                <w:sz w:val="20"/>
              </w:rPr>
              <w:t>0,170</w:t>
            </w:r>
          </w:p>
        </w:tc>
      </w:tr>
      <w:tr w14:paraId="317F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363580AA">
            <w:pPr>
              <w:keepNext/>
              <w:spacing w:before="20" w:after="20" w:line="240" w:lineRule="auto"/>
              <w:ind w:firstLine="0"/>
              <w:jc w:val="left"/>
            </w:pPr>
            <w:r>
              <w:rPr>
                <w:sz w:val="20"/>
              </w:rPr>
              <w:t>FS2</w:t>
            </w:r>
          </w:p>
        </w:tc>
        <w:tc>
          <w:tcPr>
            <w:tcW w:w="2041" w:type="dxa"/>
            <w:vAlign w:val="center"/>
          </w:tcPr>
          <w:p w14:paraId="623A6C4B">
            <w:pPr>
              <w:keepNext/>
              <w:spacing w:before="20" w:after="20" w:line="240" w:lineRule="auto"/>
              <w:ind w:firstLine="0"/>
              <w:jc w:val="center"/>
            </w:pPr>
            <w:r>
              <w:rPr>
                <w:sz w:val="20"/>
              </w:rPr>
              <w:t>Dummy</w:t>
            </w:r>
          </w:p>
        </w:tc>
        <w:tc>
          <w:tcPr>
            <w:tcW w:w="2381" w:type="dxa"/>
            <w:vAlign w:val="center"/>
          </w:tcPr>
          <w:p w14:paraId="1E6E7708">
            <w:pPr>
              <w:keepNext/>
              <w:spacing w:before="20" w:after="20" w:line="240" w:lineRule="auto"/>
              <w:ind w:firstLine="0"/>
              <w:jc w:val="center"/>
            </w:pPr>
            <w:r>
              <w:rPr>
                <w:sz w:val="20"/>
              </w:rPr>
              <w:t>0,092 ± 0,012</w:t>
            </w:r>
          </w:p>
        </w:tc>
        <w:tc>
          <w:tcPr>
            <w:tcW w:w="2381" w:type="dxa"/>
            <w:vAlign w:val="center"/>
          </w:tcPr>
          <w:p w14:paraId="49341461">
            <w:pPr>
              <w:keepNext/>
              <w:spacing w:before="20" w:after="20" w:line="240" w:lineRule="auto"/>
              <w:ind w:firstLine="0"/>
              <w:jc w:val="center"/>
            </w:pPr>
            <w:r>
              <w:rPr>
                <w:sz w:val="20"/>
              </w:rPr>
              <w:t>0,500 ± 0,000</w:t>
            </w:r>
          </w:p>
        </w:tc>
        <w:tc>
          <w:tcPr>
            <w:tcW w:w="1814" w:type="dxa"/>
            <w:vAlign w:val="center"/>
          </w:tcPr>
          <w:p w14:paraId="2B30C305">
            <w:pPr>
              <w:keepNext/>
              <w:spacing w:before="20" w:after="20" w:line="240" w:lineRule="auto"/>
              <w:ind w:firstLine="0"/>
              <w:jc w:val="center"/>
            </w:pPr>
            <w:r>
              <w:rPr>
                <w:sz w:val="20"/>
              </w:rPr>
              <w:t>0,083</w:t>
            </w:r>
          </w:p>
        </w:tc>
      </w:tr>
      <w:tr w14:paraId="68FD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06A526A8">
            <w:pPr>
              <w:keepNext/>
              <w:spacing w:before="20" w:after="20" w:line="240" w:lineRule="auto"/>
              <w:ind w:firstLine="0"/>
              <w:jc w:val="left"/>
            </w:pPr>
          </w:p>
        </w:tc>
        <w:tc>
          <w:tcPr>
            <w:tcW w:w="2041" w:type="dxa"/>
            <w:vAlign w:val="center"/>
          </w:tcPr>
          <w:p w14:paraId="19535860">
            <w:pPr>
              <w:keepNext/>
              <w:spacing w:before="20" w:after="20" w:line="240" w:lineRule="auto"/>
              <w:ind w:firstLine="0"/>
              <w:jc w:val="center"/>
            </w:pPr>
            <w:r>
              <w:rPr>
                <w:sz w:val="20"/>
              </w:rPr>
              <w:t>LogReg</w:t>
            </w:r>
          </w:p>
        </w:tc>
        <w:tc>
          <w:tcPr>
            <w:tcW w:w="2381" w:type="dxa"/>
            <w:vAlign w:val="center"/>
          </w:tcPr>
          <w:p w14:paraId="1DE50A49">
            <w:pPr>
              <w:keepNext/>
              <w:spacing w:before="20" w:after="20" w:line="240" w:lineRule="auto"/>
              <w:ind w:firstLine="0"/>
              <w:jc w:val="center"/>
            </w:pPr>
            <w:r>
              <w:rPr>
                <w:sz w:val="20"/>
              </w:rPr>
              <w:t>0,119 ± 0,027</w:t>
            </w:r>
          </w:p>
        </w:tc>
        <w:tc>
          <w:tcPr>
            <w:tcW w:w="2381" w:type="dxa"/>
            <w:vAlign w:val="center"/>
          </w:tcPr>
          <w:p w14:paraId="125F75AA">
            <w:pPr>
              <w:keepNext/>
              <w:spacing w:before="20" w:after="20" w:line="240" w:lineRule="auto"/>
              <w:ind w:firstLine="0"/>
              <w:jc w:val="center"/>
            </w:pPr>
            <w:r>
              <w:rPr>
                <w:sz w:val="20"/>
              </w:rPr>
              <w:t>0,502 ± 0,126</w:t>
            </w:r>
          </w:p>
        </w:tc>
        <w:tc>
          <w:tcPr>
            <w:tcW w:w="1814" w:type="dxa"/>
            <w:vAlign w:val="center"/>
          </w:tcPr>
          <w:p w14:paraId="106472FA">
            <w:pPr>
              <w:keepNext/>
              <w:spacing w:before="20" w:after="20" w:line="240" w:lineRule="auto"/>
              <w:ind w:firstLine="0"/>
              <w:jc w:val="center"/>
            </w:pPr>
            <w:r>
              <w:rPr>
                <w:sz w:val="20"/>
              </w:rPr>
              <w:t>0,221</w:t>
            </w:r>
          </w:p>
        </w:tc>
      </w:tr>
      <w:tr w14:paraId="517C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2185794A">
            <w:pPr>
              <w:keepNext/>
              <w:spacing w:before="20" w:after="20" w:line="240" w:lineRule="auto"/>
              <w:ind w:firstLine="0"/>
              <w:jc w:val="left"/>
            </w:pPr>
          </w:p>
        </w:tc>
        <w:tc>
          <w:tcPr>
            <w:tcW w:w="2041" w:type="dxa"/>
            <w:vAlign w:val="center"/>
          </w:tcPr>
          <w:p w14:paraId="774A6F56">
            <w:pPr>
              <w:keepNext/>
              <w:spacing w:before="20" w:after="20" w:line="240" w:lineRule="auto"/>
              <w:ind w:firstLine="0"/>
              <w:jc w:val="center"/>
            </w:pPr>
            <w:r>
              <w:rPr>
                <w:sz w:val="20"/>
              </w:rPr>
              <w:t>DecisionTree</w:t>
            </w:r>
          </w:p>
        </w:tc>
        <w:tc>
          <w:tcPr>
            <w:tcW w:w="2381" w:type="dxa"/>
            <w:vAlign w:val="center"/>
          </w:tcPr>
          <w:p w14:paraId="3338EA5B">
            <w:pPr>
              <w:keepNext/>
              <w:spacing w:before="20" w:after="20" w:line="240" w:lineRule="auto"/>
              <w:ind w:firstLine="0"/>
              <w:jc w:val="center"/>
            </w:pPr>
            <w:r>
              <w:rPr>
                <w:sz w:val="20"/>
              </w:rPr>
              <w:t>0,148 ± 0,081</w:t>
            </w:r>
          </w:p>
        </w:tc>
        <w:tc>
          <w:tcPr>
            <w:tcW w:w="2381" w:type="dxa"/>
            <w:vAlign w:val="center"/>
          </w:tcPr>
          <w:p w14:paraId="52CDA4EB">
            <w:pPr>
              <w:keepNext/>
              <w:spacing w:before="20" w:after="20" w:line="240" w:lineRule="auto"/>
              <w:ind w:firstLine="0"/>
              <w:jc w:val="center"/>
            </w:pPr>
            <w:r>
              <w:rPr>
                <w:sz w:val="20"/>
              </w:rPr>
              <w:t>0,490 ± 0,135</w:t>
            </w:r>
          </w:p>
        </w:tc>
        <w:tc>
          <w:tcPr>
            <w:tcW w:w="1814" w:type="dxa"/>
            <w:vAlign w:val="center"/>
          </w:tcPr>
          <w:p w14:paraId="4BB94836">
            <w:pPr>
              <w:keepNext/>
              <w:spacing w:before="20" w:after="20" w:line="240" w:lineRule="auto"/>
              <w:ind w:firstLine="0"/>
              <w:jc w:val="center"/>
            </w:pPr>
            <w:r>
              <w:rPr>
                <w:sz w:val="20"/>
              </w:rPr>
              <w:t>0,244</w:t>
            </w:r>
          </w:p>
        </w:tc>
      </w:tr>
      <w:tr w14:paraId="49B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6DDE1D20">
            <w:pPr>
              <w:keepNext/>
              <w:spacing w:before="20" w:after="20" w:line="240" w:lineRule="auto"/>
              <w:ind w:firstLine="0"/>
              <w:jc w:val="left"/>
            </w:pPr>
          </w:p>
        </w:tc>
        <w:tc>
          <w:tcPr>
            <w:tcW w:w="2041" w:type="dxa"/>
            <w:vAlign w:val="center"/>
          </w:tcPr>
          <w:p w14:paraId="1FBA1B46">
            <w:pPr>
              <w:keepNext/>
              <w:spacing w:before="20" w:after="20" w:line="240" w:lineRule="auto"/>
              <w:ind w:firstLine="0"/>
              <w:jc w:val="center"/>
            </w:pPr>
            <w:r>
              <w:rPr>
                <w:sz w:val="20"/>
              </w:rPr>
              <w:t>RandomForest</w:t>
            </w:r>
          </w:p>
        </w:tc>
        <w:tc>
          <w:tcPr>
            <w:tcW w:w="2381" w:type="dxa"/>
            <w:vAlign w:val="center"/>
          </w:tcPr>
          <w:p w14:paraId="73D9D59E">
            <w:pPr>
              <w:keepNext/>
              <w:spacing w:before="20" w:after="20" w:line="240" w:lineRule="auto"/>
              <w:ind w:firstLine="0"/>
              <w:jc w:val="center"/>
            </w:pPr>
            <w:r>
              <w:rPr>
                <w:sz w:val="20"/>
              </w:rPr>
              <w:t>0,296 ± 0,196</w:t>
            </w:r>
          </w:p>
        </w:tc>
        <w:tc>
          <w:tcPr>
            <w:tcW w:w="2381" w:type="dxa"/>
            <w:vAlign w:val="center"/>
          </w:tcPr>
          <w:p w14:paraId="559BA840">
            <w:pPr>
              <w:keepNext/>
              <w:spacing w:before="20" w:after="20" w:line="240" w:lineRule="auto"/>
              <w:ind w:firstLine="0"/>
              <w:jc w:val="center"/>
            </w:pPr>
            <w:r>
              <w:rPr>
                <w:sz w:val="20"/>
              </w:rPr>
              <w:t>0,624 ± 0,148</w:t>
            </w:r>
          </w:p>
        </w:tc>
        <w:tc>
          <w:tcPr>
            <w:tcW w:w="1814" w:type="dxa"/>
            <w:vAlign w:val="center"/>
          </w:tcPr>
          <w:p w14:paraId="16A79407">
            <w:pPr>
              <w:keepNext/>
              <w:spacing w:before="20" w:after="20" w:line="240" w:lineRule="auto"/>
              <w:ind w:firstLine="0"/>
              <w:jc w:val="center"/>
            </w:pPr>
            <w:r>
              <w:rPr>
                <w:sz w:val="20"/>
              </w:rPr>
              <w:t>0,179</w:t>
            </w:r>
          </w:p>
        </w:tc>
      </w:tr>
      <w:tr w14:paraId="308A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169E2309">
            <w:pPr>
              <w:keepNext/>
              <w:spacing w:before="20" w:after="20" w:line="240" w:lineRule="auto"/>
              <w:ind w:firstLine="0"/>
              <w:jc w:val="left"/>
            </w:pPr>
          </w:p>
        </w:tc>
        <w:tc>
          <w:tcPr>
            <w:tcW w:w="2041" w:type="dxa"/>
            <w:vAlign w:val="center"/>
          </w:tcPr>
          <w:p w14:paraId="1E1DBAE9">
            <w:pPr>
              <w:keepNext/>
              <w:spacing w:before="20" w:after="20" w:line="240" w:lineRule="auto"/>
              <w:ind w:firstLine="0"/>
              <w:jc w:val="center"/>
            </w:pPr>
            <w:r>
              <w:rPr>
                <w:sz w:val="20"/>
              </w:rPr>
              <w:t>XGBoost</w:t>
            </w:r>
          </w:p>
        </w:tc>
        <w:tc>
          <w:tcPr>
            <w:tcW w:w="2381" w:type="dxa"/>
            <w:vAlign w:val="center"/>
          </w:tcPr>
          <w:p w14:paraId="260976FE">
            <w:pPr>
              <w:keepNext/>
              <w:spacing w:before="20" w:after="20" w:line="240" w:lineRule="auto"/>
              <w:ind w:firstLine="0"/>
              <w:jc w:val="center"/>
            </w:pPr>
            <w:r>
              <w:rPr>
                <w:sz w:val="20"/>
              </w:rPr>
              <w:t>0,313 ± 0,224</w:t>
            </w:r>
          </w:p>
        </w:tc>
        <w:tc>
          <w:tcPr>
            <w:tcW w:w="2381" w:type="dxa"/>
            <w:vAlign w:val="center"/>
          </w:tcPr>
          <w:p w14:paraId="1E508B6E">
            <w:pPr>
              <w:keepNext/>
              <w:spacing w:before="20" w:after="20" w:line="240" w:lineRule="auto"/>
              <w:ind w:firstLine="0"/>
              <w:jc w:val="center"/>
            </w:pPr>
            <w:r>
              <w:rPr>
                <w:sz w:val="20"/>
              </w:rPr>
              <w:t>0,642 ± 0,163</w:t>
            </w:r>
          </w:p>
        </w:tc>
        <w:tc>
          <w:tcPr>
            <w:tcW w:w="1814" w:type="dxa"/>
            <w:vAlign w:val="center"/>
          </w:tcPr>
          <w:p w14:paraId="535B478E">
            <w:pPr>
              <w:keepNext/>
              <w:spacing w:before="20" w:after="20" w:line="240" w:lineRule="auto"/>
              <w:ind w:firstLine="0"/>
              <w:jc w:val="center"/>
            </w:pPr>
            <w:r>
              <w:rPr>
                <w:sz w:val="20"/>
              </w:rPr>
              <w:t>0,123</w:t>
            </w:r>
          </w:p>
        </w:tc>
      </w:tr>
      <w:tr w14:paraId="3B49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6F35F4C0">
            <w:pPr>
              <w:keepNext/>
              <w:spacing w:before="20" w:after="20" w:line="240" w:lineRule="auto"/>
              <w:ind w:firstLine="0"/>
              <w:jc w:val="left"/>
            </w:pPr>
            <w:r>
              <w:rPr>
                <w:sz w:val="20"/>
              </w:rPr>
              <w:t>FS3</w:t>
            </w:r>
          </w:p>
        </w:tc>
        <w:tc>
          <w:tcPr>
            <w:tcW w:w="2041" w:type="dxa"/>
            <w:vAlign w:val="center"/>
          </w:tcPr>
          <w:p w14:paraId="38422E56">
            <w:pPr>
              <w:keepNext/>
              <w:spacing w:before="20" w:after="20" w:line="240" w:lineRule="auto"/>
              <w:ind w:firstLine="0"/>
              <w:jc w:val="center"/>
            </w:pPr>
            <w:r>
              <w:rPr>
                <w:sz w:val="20"/>
              </w:rPr>
              <w:t>Dummy</w:t>
            </w:r>
          </w:p>
        </w:tc>
        <w:tc>
          <w:tcPr>
            <w:tcW w:w="2381" w:type="dxa"/>
            <w:vAlign w:val="center"/>
          </w:tcPr>
          <w:p w14:paraId="0E939B4F">
            <w:pPr>
              <w:keepNext/>
              <w:spacing w:before="20" w:after="20" w:line="240" w:lineRule="auto"/>
              <w:ind w:firstLine="0"/>
              <w:jc w:val="center"/>
            </w:pPr>
            <w:r>
              <w:rPr>
                <w:sz w:val="20"/>
              </w:rPr>
              <w:t>0,092 ± 0,012</w:t>
            </w:r>
          </w:p>
        </w:tc>
        <w:tc>
          <w:tcPr>
            <w:tcW w:w="2381" w:type="dxa"/>
            <w:vAlign w:val="center"/>
          </w:tcPr>
          <w:p w14:paraId="44F5A796">
            <w:pPr>
              <w:keepNext/>
              <w:spacing w:before="20" w:after="20" w:line="240" w:lineRule="auto"/>
              <w:ind w:firstLine="0"/>
              <w:jc w:val="center"/>
            </w:pPr>
            <w:r>
              <w:rPr>
                <w:sz w:val="20"/>
              </w:rPr>
              <w:t>0,500 ± 0,000</w:t>
            </w:r>
          </w:p>
        </w:tc>
        <w:tc>
          <w:tcPr>
            <w:tcW w:w="1814" w:type="dxa"/>
            <w:vAlign w:val="center"/>
          </w:tcPr>
          <w:p w14:paraId="25970C64">
            <w:pPr>
              <w:keepNext/>
              <w:spacing w:before="20" w:after="20" w:line="240" w:lineRule="auto"/>
              <w:ind w:firstLine="0"/>
              <w:jc w:val="center"/>
            </w:pPr>
            <w:r>
              <w:rPr>
                <w:sz w:val="20"/>
              </w:rPr>
              <w:t>0,083</w:t>
            </w:r>
          </w:p>
        </w:tc>
      </w:tr>
      <w:tr w14:paraId="0B49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353D3C8B">
            <w:pPr>
              <w:keepNext/>
              <w:spacing w:before="20" w:after="20" w:line="240" w:lineRule="auto"/>
              <w:ind w:firstLine="0"/>
              <w:jc w:val="left"/>
            </w:pPr>
          </w:p>
        </w:tc>
        <w:tc>
          <w:tcPr>
            <w:tcW w:w="2041" w:type="dxa"/>
            <w:vAlign w:val="center"/>
          </w:tcPr>
          <w:p w14:paraId="1A462D30">
            <w:pPr>
              <w:keepNext/>
              <w:spacing w:before="20" w:after="20" w:line="240" w:lineRule="auto"/>
              <w:ind w:firstLine="0"/>
              <w:jc w:val="center"/>
            </w:pPr>
            <w:r>
              <w:rPr>
                <w:sz w:val="20"/>
              </w:rPr>
              <w:t>LogReg</w:t>
            </w:r>
          </w:p>
        </w:tc>
        <w:tc>
          <w:tcPr>
            <w:tcW w:w="2381" w:type="dxa"/>
            <w:vAlign w:val="center"/>
          </w:tcPr>
          <w:p w14:paraId="20704601">
            <w:pPr>
              <w:keepNext/>
              <w:spacing w:before="20" w:after="20" w:line="240" w:lineRule="auto"/>
              <w:ind w:firstLine="0"/>
              <w:jc w:val="center"/>
            </w:pPr>
            <w:r>
              <w:rPr>
                <w:sz w:val="20"/>
              </w:rPr>
              <w:t>0,235 ± 0,163</w:t>
            </w:r>
          </w:p>
        </w:tc>
        <w:tc>
          <w:tcPr>
            <w:tcW w:w="2381" w:type="dxa"/>
            <w:vAlign w:val="center"/>
          </w:tcPr>
          <w:p w14:paraId="39E45D10">
            <w:pPr>
              <w:keepNext/>
              <w:spacing w:before="20" w:after="20" w:line="240" w:lineRule="auto"/>
              <w:ind w:firstLine="0"/>
              <w:jc w:val="center"/>
            </w:pPr>
            <w:r>
              <w:rPr>
                <w:sz w:val="20"/>
              </w:rPr>
              <w:t>0,586 ± 0,144</w:t>
            </w:r>
          </w:p>
        </w:tc>
        <w:tc>
          <w:tcPr>
            <w:tcW w:w="1814" w:type="dxa"/>
            <w:vAlign w:val="center"/>
          </w:tcPr>
          <w:p w14:paraId="44E1C09D">
            <w:pPr>
              <w:keepNext/>
              <w:spacing w:before="20" w:after="20" w:line="240" w:lineRule="auto"/>
              <w:ind w:firstLine="0"/>
              <w:jc w:val="center"/>
            </w:pPr>
            <w:r>
              <w:rPr>
                <w:sz w:val="20"/>
              </w:rPr>
              <w:t>0,192</w:t>
            </w:r>
          </w:p>
        </w:tc>
      </w:tr>
      <w:tr w14:paraId="7C74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599A7813">
            <w:pPr>
              <w:keepNext/>
              <w:spacing w:before="20" w:after="20" w:line="240" w:lineRule="auto"/>
              <w:ind w:firstLine="0"/>
              <w:jc w:val="left"/>
            </w:pPr>
          </w:p>
        </w:tc>
        <w:tc>
          <w:tcPr>
            <w:tcW w:w="2041" w:type="dxa"/>
            <w:vAlign w:val="center"/>
          </w:tcPr>
          <w:p w14:paraId="01594A6C">
            <w:pPr>
              <w:keepNext/>
              <w:spacing w:before="20" w:after="20" w:line="240" w:lineRule="auto"/>
              <w:ind w:firstLine="0"/>
              <w:jc w:val="center"/>
            </w:pPr>
            <w:r>
              <w:rPr>
                <w:sz w:val="20"/>
              </w:rPr>
              <w:t>DecisionTree</w:t>
            </w:r>
          </w:p>
        </w:tc>
        <w:tc>
          <w:tcPr>
            <w:tcW w:w="2381" w:type="dxa"/>
            <w:vAlign w:val="center"/>
          </w:tcPr>
          <w:p w14:paraId="79415DEF">
            <w:pPr>
              <w:keepNext/>
              <w:spacing w:before="20" w:after="20" w:line="240" w:lineRule="auto"/>
              <w:ind w:firstLine="0"/>
              <w:jc w:val="center"/>
            </w:pPr>
            <w:r>
              <w:rPr>
                <w:sz w:val="20"/>
              </w:rPr>
              <w:t>0,198 ± 0,178</w:t>
            </w:r>
          </w:p>
        </w:tc>
        <w:tc>
          <w:tcPr>
            <w:tcW w:w="2381" w:type="dxa"/>
            <w:vAlign w:val="center"/>
          </w:tcPr>
          <w:p w14:paraId="02F5D4D8">
            <w:pPr>
              <w:keepNext/>
              <w:spacing w:before="20" w:after="20" w:line="240" w:lineRule="auto"/>
              <w:ind w:firstLine="0"/>
              <w:jc w:val="center"/>
            </w:pPr>
            <w:r>
              <w:rPr>
                <w:sz w:val="20"/>
              </w:rPr>
              <w:t>0,563 ± 0,102</w:t>
            </w:r>
          </w:p>
        </w:tc>
        <w:tc>
          <w:tcPr>
            <w:tcW w:w="1814" w:type="dxa"/>
            <w:vAlign w:val="center"/>
          </w:tcPr>
          <w:p w14:paraId="5FB42B71">
            <w:pPr>
              <w:keepNext/>
              <w:spacing w:before="20" w:after="20" w:line="240" w:lineRule="auto"/>
              <w:ind w:firstLine="0"/>
              <w:jc w:val="center"/>
            </w:pPr>
            <w:r>
              <w:rPr>
                <w:sz w:val="20"/>
              </w:rPr>
              <w:t>0,163</w:t>
            </w:r>
          </w:p>
        </w:tc>
      </w:tr>
      <w:tr w14:paraId="439C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516BDDD1">
            <w:pPr>
              <w:keepNext/>
              <w:spacing w:before="20" w:after="20" w:line="240" w:lineRule="auto"/>
              <w:ind w:firstLine="0"/>
              <w:jc w:val="left"/>
            </w:pPr>
          </w:p>
        </w:tc>
        <w:tc>
          <w:tcPr>
            <w:tcW w:w="2041" w:type="dxa"/>
            <w:vAlign w:val="center"/>
          </w:tcPr>
          <w:p w14:paraId="6C6A8C0B">
            <w:pPr>
              <w:keepNext/>
              <w:spacing w:before="20" w:after="20" w:line="240" w:lineRule="auto"/>
              <w:ind w:firstLine="0"/>
              <w:jc w:val="center"/>
            </w:pPr>
            <w:r>
              <w:rPr>
                <w:sz w:val="20"/>
              </w:rPr>
              <w:t>RandomForest</w:t>
            </w:r>
          </w:p>
        </w:tc>
        <w:tc>
          <w:tcPr>
            <w:tcW w:w="2381" w:type="dxa"/>
            <w:vAlign w:val="center"/>
          </w:tcPr>
          <w:p w14:paraId="68BCA987">
            <w:pPr>
              <w:keepNext/>
              <w:spacing w:before="20" w:after="20" w:line="240" w:lineRule="auto"/>
              <w:ind w:firstLine="0"/>
              <w:jc w:val="center"/>
            </w:pPr>
            <w:r>
              <w:rPr>
                <w:sz w:val="20"/>
              </w:rPr>
              <w:t>0,348 ± 0,282</w:t>
            </w:r>
          </w:p>
        </w:tc>
        <w:tc>
          <w:tcPr>
            <w:tcW w:w="2381" w:type="dxa"/>
            <w:vAlign w:val="center"/>
          </w:tcPr>
          <w:p w14:paraId="01C52A5C">
            <w:pPr>
              <w:keepNext/>
              <w:spacing w:before="20" w:after="20" w:line="240" w:lineRule="auto"/>
              <w:ind w:firstLine="0"/>
              <w:jc w:val="center"/>
            </w:pPr>
            <w:r>
              <w:rPr>
                <w:sz w:val="20"/>
              </w:rPr>
              <w:t>0,665 ± 0,220</w:t>
            </w:r>
          </w:p>
        </w:tc>
        <w:tc>
          <w:tcPr>
            <w:tcW w:w="1814" w:type="dxa"/>
            <w:vAlign w:val="center"/>
          </w:tcPr>
          <w:p w14:paraId="7B9004EE">
            <w:pPr>
              <w:keepNext/>
              <w:spacing w:before="20" w:after="20" w:line="240" w:lineRule="auto"/>
              <w:ind w:firstLine="0"/>
              <w:jc w:val="center"/>
            </w:pPr>
            <w:r>
              <w:rPr>
                <w:sz w:val="20"/>
              </w:rPr>
              <w:t>0,144</w:t>
            </w:r>
          </w:p>
        </w:tc>
      </w:tr>
      <w:tr w14:paraId="03C1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6194AB2B">
            <w:pPr>
              <w:spacing w:before="20" w:after="20" w:line="240" w:lineRule="auto"/>
              <w:ind w:firstLine="0"/>
              <w:jc w:val="left"/>
            </w:pPr>
          </w:p>
        </w:tc>
        <w:tc>
          <w:tcPr>
            <w:tcW w:w="2041" w:type="dxa"/>
            <w:vAlign w:val="center"/>
          </w:tcPr>
          <w:p w14:paraId="73AA851C">
            <w:pPr>
              <w:spacing w:before="20" w:after="20" w:line="240" w:lineRule="auto"/>
              <w:ind w:firstLine="0"/>
              <w:jc w:val="center"/>
            </w:pPr>
            <w:r>
              <w:rPr>
                <w:sz w:val="20"/>
              </w:rPr>
              <w:t>XGBoost</w:t>
            </w:r>
          </w:p>
        </w:tc>
        <w:tc>
          <w:tcPr>
            <w:tcW w:w="2381" w:type="dxa"/>
            <w:vAlign w:val="center"/>
          </w:tcPr>
          <w:p w14:paraId="10A325E1">
            <w:pPr>
              <w:spacing w:before="20" w:after="20" w:line="240" w:lineRule="auto"/>
              <w:ind w:firstLine="0"/>
              <w:jc w:val="center"/>
            </w:pPr>
            <w:r>
              <w:rPr>
                <w:sz w:val="20"/>
              </w:rPr>
              <w:t>0,364 ± 0,242</w:t>
            </w:r>
          </w:p>
        </w:tc>
        <w:tc>
          <w:tcPr>
            <w:tcW w:w="2381" w:type="dxa"/>
            <w:vAlign w:val="center"/>
          </w:tcPr>
          <w:p w14:paraId="5BDF83FD">
            <w:pPr>
              <w:spacing w:before="20" w:after="20" w:line="240" w:lineRule="auto"/>
              <w:ind w:firstLine="0"/>
              <w:jc w:val="center"/>
            </w:pPr>
            <w:r>
              <w:rPr>
                <w:sz w:val="20"/>
              </w:rPr>
              <w:t>0,692 ± 0,182</w:t>
            </w:r>
          </w:p>
        </w:tc>
        <w:tc>
          <w:tcPr>
            <w:tcW w:w="1814" w:type="dxa"/>
            <w:vAlign w:val="center"/>
          </w:tcPr>
          <w:p w14:paraId="4094361A">
            <w:pPr>
              <w:spacing w:before="20" w:after="20" w:line="240" w:lineRule="auto"/>
              <w:ind w:firstLine="0"/>
              <w:jc w:val="center"/>
            </w:pPr>
            <w:r>
              <w:rPr>
                <w:sz w:val="20"/>
              </w:rPr>
              <w:t>0,085</w:t>
            </w:r>
          </w:p>
        </w:tc>
      </w:tr>
    </w:tbl>
    <w:p w14:paraId="0FC2C1A6">
      <w:pPr>
        <w:spacing w:line="240" w:lineRule="exact"/>
        <w:ind w:firstLine="0"/>
      </w:pPr>
    </w:p>
    <w:p w14:paraId="2B5E38AE">
      <w:r>
        <w:t>Из таблицы 4 видно, что наибольший средний AP получен у XGBoost на наборе FS3 (0,364), далее идут случайный лес на FS3 (0,348) и на FS1 (0,349). Все модели, кроме логистической регрессии и дерева на FS2, превосходят эталон (AP 0,092). Однако стандартные отклонения сопоставимы с самими значениями (до 0,28), поэтому различия между ансамблями и наборами признаков не являются устойчивыми. По правилу выбора, зафиксированному до просмотра теста, для проверки выбрана пара FS3 + XGBoost с наибольшим средним AP.</w:t>
      </w:r>
    </w:p>
    <w:p w14:paraId="44B6CB72">
      <w:pPr>
        <w:keepNext/>
      </w:pPr>
      <w:r>
        <w:t>Наглядно сравнение наборов признаков показано в соответствии с рисунком 2.</w:t>
      </w:r>
    </w:p>
    <w:p w14:paraId="449365E1">
      <w:pPr>
        <w:keepNext/>
        <w:spacing w:before="240" w:after="0" w:line="240" w:lineRule="auto"/>
        <w:ind w:firstLine="0"/>
        <w:jc w:val="center"/>
      </w:pPr>
      <w:r>
        <w:drawing>
          <wp:inline distT="0" distB="0" distL="114300" distR="114300">
            <wp:extent cx="5759450" cy="2879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2880000"/>
                    </a:xfrm>
                    <a:prstGeom prst="rect">
                      <a:avLst/>
                    </a:prstGeom>
                  </pic:spPr>
                </pic:pic>
              </a:graphicData>
            </a:graphic>
          </wp:inline>
        </w:drawing>
      </w:r>
    </w:p>
    <w:p w14:paraId="62B47A21">
      <w:pPr>
        <w:keepLines/>
        <w:spacing w:before="0" w:after="240" w:line="240" w:lineRule="auto"/>
        <w:ind w:firstLine="0"/>
        <w:jc w:val="center"/>
      </w:pPr>
      <w:r>
        <w:t>Рисунок 2 – Average Precision моделей на кросс-валидации для наборов FS1–FS3</w:t>
      </w:r>
    </w:p>
    <w:p w14:paraId="3E53B8CE">
      <w:r>
        <w:t>На рисунке 2 видно, что добавление сопутствующих заболеваний (FS2) не улучшает и даже ухудшает линейные модели. 18 бинарных флагов при 18 смертях создают шум, и логистическая регрессия с сильной регуляризацией (C = 0,01) почти не находит сигнала. Добавление клинических и лабораторных показателей (FS3) повышает AP логистической регрессии с 0,119 до 0,235 и даёт лучший результат у XGBoost. Ансамбли на FS1 уже используют возраст и пол нелинейно, поэтому выигрыш от FS3 у них небольшой.</w:t>
      </w:r>
    </w:p>
    <w:p w14:paraId="7102DC60">
      <w:pPr>
        <w:pStyle w:val="3"/>
      </w:pPr>
      <w:bookmarkStart w:id="13" w:name="_Toc17457"/>
      <w:r>
        <w:t>2.6 Оценка на отложенной выборке</w:t>
      </w:r>
      <w:bookmarkEnd w:id="13"/>
    </w:p>
    <w:p w14:paraId="427A5EE1">
      <w:pPr>
        <w:keepNext/>
      </w:pPr>
      <w:r>
        <w:t>После фиксации всех решений модели набора FS3 один раз оценены на тестовой выборке (49 пациентов, 5 смертей). Код оценки представлен на рисунке В.7 приложения В, результаты – в таблице 5.</w:t>
      </w:r>
    </w:p>
    <w:p w14:paraId="40BD2715">
      <w:pPr>
        <w:keepNext/>
        <w:spacing w:before="240" w:after="0" w:line="240" w:lineRule="auto"/>
        <w:ind w:firstLine="0"/>
        <w:jc w:val="left"/>
      </w:pPr>
      <w:r>
        <w:t>Таблица 5 – Метрики моделей на тестовой выборке (набор FS3, порог 0,5)</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1"/>
        <w:gridCol w:w="1071"/>
        <w:gridCol w:w="1071"/>
        <w:gridCol w:w="1071"/>
        <w:gridCol w:w="1071"/>
        <w:gridCol w:w="1071"/>
        <w:gridCol w:w="1071"/>
        <w:gridCol w:w="1071"/>
        <w:gridCol w:w="1071"/>
      </w:tblGrid>
      <w:tr w14:paraId="61A7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928" w:type="dxa"/>
            <w:vAlign w:val="center"/>
          </w:tcPr>
          <w:p w14:paraId="0C18B895">
            <w:pPr>
              <w:keepNext/>
              <w:spacing w:before="20" w:after="20" w:line="240" w:lineRule="auto"/>
              <w:ind w:firstLine="0"/>
              <w:jc w:val="center"/>
            </w:pPr>
            <w:r>
              <w:rPr>
                <w:sz w:val="20"/>
              </w:rPr>
              <w:t>Модель</w:t>
            </w:r>
          </w:p>
        </w:tc>
        <w:tc>
          <w:tcPr>
            <w:tcW w:w="964" w:type="dxa"/>
            <w:vAlign w:val="center"/>
          </w:tcPr>
          <w:p w14:paraId="06E7C724">
            <w:pPr>
              <w:keepNext/>
              <w:spacing w:before="20" w:after="20" w:line="240" w:lineRule="auto"/>
              <w:ind w:firstLine="0"/>
              <w:jc w:val="center"/>
            </w:pPr>
            <w:r>
              <w:rPr>
                <w:sz w:val="20"/>
              </w:rPr>
              <w:t>ROC-AUC</w:t>
            </w:r>
          </w:p>
        </w:tc>
        <w:tc>
          <w:tcPr>
            <w:tcW w:w="907" w:type="dxa"/>
            <w:vAlign w:val="center"/>
          </w:tcPr>
          <w:p w14:paraId="34E992AB">
            <w:pPr>
              <w:keepNext/>
              <w:spacing w:before="20" w:after="20" w:line="240" w:lineRule="auto"/>
              <w:ind w:firstLine="0"/>
              <w:jc w:val="center"/>
            </w:pPr>
            <w:r>
              <w:rPr>
                <w:sz w:val="20"/>
              </w:rPr>
              <w:t>AP</w:t>
            </w:r>
          </w:p>
        </w:tc>
        <w:tc>
          <w:tcPr>
            <w:tcW w:w="907" w:type="dxa"/>
            <w:vAlign w:val="center"/>
          </w:tcPr>
          <w:p w14:paraId="79CC9D85">
            <w:pPr>
              <w:keepNext/>
              <w:spacing w:before="20" w:after="20" w:line="240" w:lineRule="auto"/>
              <w:ind w:firstLine="0"/>
              <w:jc w:val="center"/>
            </w:pPr>
            <w:r>
              <w:rPr>
                <w:sz w:val="20"/>
              </w:rPr>
              <w:t>Recall</w:t>
            </w:r>
          </w:p>
        </w:tc>
        <w:tc>
          <w:tcPr>
            <w:tcW w:w="1020" w:type="dxa"/>
            <w:vAlign w:val="center"/>
          </w:tcPr>
          <w:p w14:paraId="507EF376">
            <w:pPr>
              <w:keepNext/>
              <w:spacing w:before="20" w:after="20" w:line="240" w:lineRule="auto"/>
              <w:ind w:firstLine="0"/>
              <w:jc w:val="center"/>
            </w:pPr>
            <w:r>
              <w:rPr>
                <w:sz w:val="20"/>
              </w:rPr>
              <w:t>Precision</w:t>
            </w:r>
          </w:p>
        </w:tc>
        <w:tc>
          <w:tcPr>
            <w:tcW w:w="794" w:type="dxa"/>
            <w:vAlign w:val="center"/>
          </w:tcPr>
          <w:p w14:paraId="7630A04A">
            <w:pPr>
              <w:keepNext/>
              <w:spacing w:before="20" w:after="20" w:line="240" w:lineRule="auto"/>
              <w:ind w:firstLine="0"/>
              <w:jc w:val="center"/>
            </w:pPr>
            <w:r>
              <w:rPr>
                <w:sz w:val="20"/>
              </w:rPr>
              <w:t>F1</w:t>
            </w:r>
          </w:p>
        </w:tc>
        <w:tc>
          <w:tcPr>
            <w:tcW w:w="964" w:type="dxa"/>
            <w:vAlign w:val="center"/>
          </w:tcPr>
          <w:p w14:paraId="6976954D">
            <w:pPr>
              <w:keepNext/>
              <w:spacing w:before="20" w:after="20" w:line="240" w:lineRule="auto"/>
              <w:ind w:firstLine="0"/>
              <w:jc w:val="center"/>
            </w:pPr>
            <w:r>
              <w:rPr>
                <w:sz w:val="20"/>
              </w:rPr>
              <w:t>Специф.</w:t>
            </w:r>
          </w:p>
        </w:tc>
        <w:tc>
          <w:tcPr>
            <w:tcW w:w="1134" w:type="dxa"/>
            <w:vAlign w:val="center"/>
          </w:tcPr>
          <w:p w14:paraId="22629ECE">
            <w:pPr>
              <w:keepNext/>
              <w:spacing w:before="20" w:after="20" w:line="240" w:lineRule="auto"/>
              <w:ind w:firstLine="0"/>
              <w:jc w:val="center"/>
            </w:pPr>
            <w:r>
              <w:rPr>
                <w:sz w:val="20"/>
              </w:rPr>
              <w:t>Сбал. точн.</w:t>
            </w:r>
          </w:p>
        </w:tc>
        <w:tc>
          <w:tcPr>
            <w:tcW w:w="1020" w:type="dxa"/>
            <w:vAlign w:val="center"/>
          </w:tcPr>
          <w:p w14:paraId="72CF3C91">
            <w:pPr>
              <w:keepNext/>
              <w:spacing w:before="20" w:after="20" w:line="240" w:lineRule="auto"/>
              <w:ind w:firstLine="0"/>
              <w:jc w:val="center"/>
            </w:pPr>
            <w:r>
              <w:rPr>
                <w:sz w:val="20"/>
              </w:rPr>
              <w:t>Брайер</w:t>
            </w:r>
          </w:p>
        </w:tc>
      </w:tr>
      <w:tr w14:paraId="60A1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928" w:type="dxa"/>
            <w:vAlign w:val="center"/>
          </w:tcPr>
          <w:p w14:paraId="257E6DB7">
            <w:pPr>
              <w:keepNext/>
              <w:spacing w:before="20" w:after="20" w:line="240" w:lineRule="auto"/>
              <w:ind w:firstLine="0"/>
              <w:jc w:val="left"/>
            </w:pPr>
            <w:r>
              <w:rPr>
                <w:sz w:val="20"/>
              </w:rPr>
              <w:t>Dummy</w:t>
            </w:r>
          </w:p>
        </w:tc>
        <w:tc>
          <w:tcPr>
            <w:tcW w:w="964" w:type="dxa"/>
            <w:vAlign w:val="center"/>
          </w:tcPr>
          <w:p w14:paraId="06985663">
            <w:pPr>
              <w:keepNext/>
              <w:spacing w:before="20" w:after="20" w:line="240" w:lineRule="auto"/>
              <w:ind w:firstLine="0"/>
              <w:jc w:val="center"/>
            </w:pPr>
            <w:r>
              <w:rPr>
                <w:sz w:val="20"/>
              </w:rPr>
              <w:t>0,500</w:t>
            </w:r>
          </w:p>
        </w:tc>
        <w:tc>
          <w:tcPr>
            <w:tcW w:w="907" w:type="dxa"/>
            <w:vAlign w:val="center"/>
          </w:tcPr>
          <w:p w14:paraId="5FEFFCF7">
            <w:pPr>
              <w:keepNext/>
              <w:spacing w:before="20" w:after="20" w:line="240" w:lineRule="auto"/>
              <w:ind w:firstLine="0"/>
              <w:jc w:val="center"/>
            </w:pPr>
            <w:r>
              <w:rPr>
                <w:sz w:val="20"/>
              </w:rPr>
              <w:t>0,102</w:t>
            </w:r>
          </w:p>
        </w:tc>
        <w:tc>
          <w:tcPr>
            <w:tcW w:w="907" w:type="dxa"/>
            <w:vAlign w:val="center"/>
          </w:tcPr>
          <w:p w14:paraId="62D96B15">
            <w:pPr>
              <w:keepNext/>
              <w:spacing w:before="20" w:after="20" w:line="240" w:lineRule="auto"/>
              <w:ind w:firstLine="0"/>
              <w:jc w:val="center"/>
            </w:pPr>
            <w:r>
              <w:rPr>
                <w:sz w:val="20"/>
              </w:rPr>
              <w:t>0,00</w:t>
            </w:r>
          </w:p>
        </w:tc>
        <w:tc>
          <w:tcPr>
            <w:tcW w:w="1020" w:type="dxa"/>
            <w:vAlign w:val="center"/>
          </w:tcPr>
          <w:p w14:paraId="44D1B9E7">
            <w:pPr>
              <w:keepNext/>
              <w:spacing w:before="20" w:after="20" w:line="240" w:lineRule="auto"/>
              <w:ind w:firstLine="0"/>
              <w:jc w:val="center"/>
            </w:pPr>
            <w:r>
              <w:rPr>
                <w:sz w:val="20"/>
              </w:rPr>
              <w:t>0,00</w:t>
            </w:r>
          </w:p>
        </w:tc>
        <w:tc>
          <w:tcPr>
            <w:tcW w:w="794" w:type="dxa"/>
            <w:vAlign w:val="center"/>
          </w:tcPr>
          <w:p w14:paraId="3C244499">
            <w:pPr>
              <w:keepNext/>
              <w:spacing w:before="20" w:after="20" w:line="240" w:lineRule="auto"/>
              <w:ind w:firstLine="0"/>
              <w:jc w:val="center"/>
            </w:pPr>
            <w:r>
              <w:rPr>
                <w:sz w:val="20"/>
              </w:rPr>
              <w:t>0,00</w:t>
            </w:r>
          </w:p>
        </w:tc>
        <w:tc>
          <w:tcPr>
            <w:tcW w:w="964" w:type="dxa"/>
            <w:vAlign w:val="center"/>
          </w:tcPr>
          <w:p w14:paraId="16F9D04C">
            <w:pPr>
              <w:keepNext/>
              <w:spacing w:before="20" w:after="20" w:line="240" w:lineRule="auto"/>
              <w:ind w:firstLine="0"/>
              <w:jc w:val="center"/>
            </w:pPr>
            <w:r>
              <w:rPr>
                <w:sz w:val="20"/>
              </w:rPr>
              <w:t>1,00</w:t>
            </w:r>
          </w:p>
        </w:tc>
        <w:tc>
          <w:tcPr>
            <w:tcW w:w="1134" w:type="dxa"/>
            <w:vAlign w:val="center"/>
          </w:tcPr>
          <w:p w14:paraId="03AF1DF6">
            <w:pPr>
              <w:keepNext/>
              <w:spacing w:before="20" w:after="20" w:line="240" w:lineRule="auto"/>
              <w:ind w:firstLine="0"/>
              <w:jc w:val="center"/>
            </w:pPr>
            <w:r>
              <w:rPr>
                <w:sz w:val="20"/>
              </w:rPr>
              <w:t>0,50</w:t>
            </w:r>
          </w:p>
        </w:tc>
        <w:tc>
          <w:tcPr>
            <w:tcW w:w="1020" w:type="dxa"/>
            <w:vAlign w:val="center"/>
          </w:tcPr>
          <w:p w14:paraId="239A70E5">
            <w:pPr>
              <w:keepNext/>
              <w:spacing w:before="20" w:after="20" w:line="240" w:lineRule="auto"/>
              <w:ind w:firstLine="0"/>
              <w:jc w:val="center"/>
            </w:pPr>
            <w:r>
              <w:rPr>
                <w:sz w:val="20"/>
              </w:rPr>
              <w:t>0,092</w:t>
            </w:r>
          </w:p>
        </w:tc>
      </w:tr>
      <w:tr w14:paraId="4BB6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928" w:type="dxa"/>
            <w:vAlign w:val="center"/>
          </w:tcPr>
          <w:p w14:paraId="54AE1B09">
            <w:pPr>
              <w:keepNext/>
              <w:spacing w:before="20" w:after="20" w:line="240" w:lineRule="auto"/>
              <w:ind w:firstLine="0"/>
              <w:jc w:val="left"/>
            </w:pPr>
            <w:r>
              <w:rPr>
                <w:sz w:val="20"/>
              </w:rPr>
              <w:t>LogReg</w:t>
            </w:r>
          </w:p>
        </w:tc>
        <w:tc>
          <w:tcPr>
            <w:tcW w:w="964" w:type="dxa"/>
            <w:vAlign w:val="center"/>
          </w:tcPr>
          <w:p w14:paraId="5DBDB176">
            <w:pPr>
              <w:keepNext/>
              <w:spacing w:before="20" w:after="20" w:line="240" w:lineRule="auto"/>
              <w:ind w:firstLine="0"/>
              <w:jc w:val="center"/>
            </w:pPr>
            <w:r>
              <w:rPr>
                <w:sz w:val="20"/>
              </w:rPr>
              <w:t>0,627</w:t>
            </w:r>
          </w:p>
        </w:tc>
        <w:tc>
          <w:tcPr>
            <w:tcW w:w="907" w:type="dxa"/>
            <w:vAlign w:val="center"/>
          </w:tcPr>
          <w:p w14:paraId="1165221D">
            <w:pPr>
              <w:keepNext/>
              <w:spacing w:before="20" w:after="20" w:line="240" w:lineRule="auto"/>
              <w:ind w:firstLine="0"/>
              <w:jc w:val="center"/>
            </w:pPr>
            <w:r>
              <w:rPr>
                <w:sz w:val="20"/>
              </w:rPr>
              <w:t>0,351</w:t>
            </w:r>
          </w:p>
        </w:tc>
        <w:tc>
          <w:tcPr>
            <w:tcW w:w="907" w:type="dxa"/>
            <w:vAlign w:val="center"/>
          </w:tcPr>
          <w:p w14:paraId="4C19E428">
            <w:pPr>
              <w:keepNext/>
              <w:spacing w:before="20" w:after="20" w:line="240" w:lineRule="auto"/>
              <w:ind w:firstLine="0"/>
              <w:jc w:val="center"/>
            </w:pPr>
            <w:r>
              <w:rPr>
                <w:sz w:val="20"/>
              </w:rPr>
              <w:t>0,60</w:t>
            </w:r>
          </w:p>
        </w:tc>
        <w:tc>
          <w:tcPr>
            <w:tcW w:w="1020" w:type="dxa"/>
            <w:vAlign w:val="center"/>
          </w:tcPr>
          <w:p w14:paraId="29F4961C">
            <w:pPr>
              <w:keepNext/>
              <w:spacing w:before="20" w:after="20" w:line="240" w:lineRule="auto"/>
              <w:ind w:firstLine="0"/>
              <w:jc w:val="center"/>
            </w:pPr>
            <w:r>
              <w:rPr>
                <w:sz w:val="20"/>
              </w:rPr>
              <w:t>0,21</w:t>
            </w:r>
          </w:p>
        </w:tc>
        <w:tc>
          <w:tcPr>
            <w:tcW w:w="794" w:type="dxa"/>
            <w:vAlign w:val="center"/>
          </w:tcPr>
          <w:p w14:paraId="1A877B85">
            <w:pPr>
              <w:keepNext/>
              <w:spacing w:before="20" w:after="20" w:line="240" w:lineRule="auto"/>
              <w:ind w:firstLine="0"/>
              <w:jc w:val="center"/>
            </w:pPr>
            <w:r>
              <w:rPr>
                <w:sz w:val="20"/>
              </w:rPr>
              <w:t>0,32</w:t>
            </w:r>
          </w:p>
        </w:tc>
        <w:tc>
          <w:tcPr>
            <w:tcW w:w="964" w:type="dxa"/>
            <w:vAlign w:val="center"/>
          </w:tcPr>
          <w:p w14:paraId="43906E86">
            <w:pPr>
              <w:keepNext/>
              <w:spacing w:before="20" w:after="20" w:line="240" w:lineRule="auto"/>
              <w:ind w:firstLine="0"/>
              <w:jc w:val="center"/>
            </w:pPr>
            <w:r>
              <w:rPr>
                <w:sz w:val="20"/>
              </w:rPr>
              <w:t>0,75</w:t>
            </w:r>
          </w:p>
        </w:tc>
        <w:tc>
          <w:tcPr>
            <w:tcW w:w="1134" w:type="dxa"/>
            <w:vAlign w:val="center"/>
          </w:tcPr>
          <w:p w14:paraId="17E9368A">
            <w:pPr>
              <w:keepNext/>
              <w:spacing w:before="20" w:after="20" w:line="240" w:lineRule="auto"/>
              <w:ind w:firstLine="0"/>
              <w:jc w:val="center"/>
            </w:pPr>
            <w:r>
              <w:rPr>
                <w:sz w:val="20"/>
              </w:rPr>
              <w:t>0,68</w:t>
            </w:r>
          </w:p>
        </w:tc>
        <w:tc>
          <w:tcPr>
            <w:tcW w:w="1020" w:type="dxa"/>
            <w:vAlign w:val="center"/>
          </w:tcPr>
          <w:p w14:paraId="1387DF65">
            <w:pPr>
              <w:keepNext/>
              <w:spacing w:before="20" w:after="20" w:line="240" w:lineRule="auto"/>
              <w:ind w:firstLine="0"/>
              <w:jc w:val="center"/>
            </w:pPr>
            <w:r>
              <w:rPr>
                <w:sz w:val="20"/>
              </w:rPr>
              <w:t>0,204</w:t>
            </w:r>
          </w:p>
        </w:tc>
      </w:tr>
      <w:tr w14:paraId="1598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928" w:type="dxa"/>
            <w:vAlign w:val="center"/>
          </w:tcPr>
          <w:p w14:paraId="27B1CB7D">
            <w:pPr>
              <w:keepNext/>
              <w:spacing w:before="20" w:after="20" w:line="240" w:lineRule="auto"/>
              <w:ind w:firstLine="0"/>
              <w:jc w:val="left"/>
            </w:pPr>
            <w:r>
              <w:rPr>
                <w:sz w:val="20"/>
              </w:rPr>
              <w:t>DecisionTree</w:t>
            </w:r>
          </w:p>
        </w:tc>
        <w:tc>
          <w:tcPr>
            <w:tcW w:w="964" w:type="dxa"/>
            <w:vAlign w:val="center"/>
          </w:tcPr>
          <w:p w14:paraId="26EAA5C2">
            <w:pPr>
              <w:keepNext/>
              <w:spacing w:before="20" w:after="20" w:line="240" w:lineRule="auto"/>
              <w:ind w:firstLine="0"/>
              <w:jc w:val="center"/>
            </w:pPr>
            <w:r>
              <w:rPr>
                <w:sz w:val="20"/>
              </w:rPr>
              <w:t>0,452</w:t>
            </w:r>
          </w:p>
        </w:tc>
        <w:tc>
          <w:tcPr>
            <w:tcW w:w="907" w:type="dxa"/>
            <w:vAlign w:val="center"/>
          </w:tcPr>
          <w:p w14:paraId="260BEC2C">
            <w:pPr>
              <w:keepNext/>
              <w:spacing w:before="20" w:after="20" w:line="240" w:lineRule="auto"/>
              <w:ind w:firstLine="0"/>
              <w:jc w:val="center"/>
            </w:pPr>
            <w:r>
              <w:rPr>
                <w:sz w:val="20"/>
              </w:rPr>
              <w:t>0,097</w:t>
            </w:r>
          </w:p>
        </w:tc>
        <w:tc>
          <w:tcPr>
            <w:tcW w:w="907" w:type="dxa"/>
            <w:vAlign w:val="center"/>
          </w:tcPr>
          <w:p w14:paraId="5142CAB6">
            <w:pPr>
              <w:keepNext/>
              <w:spacing w:before="20" w:after="20" w:line="240" w:lineRule="auto"/>
              <w:ind w:firstLine="0"/>
              <w:jc w:val="center"/>
            </w:pPr>
            <w:r>
              <w:rPr>
                <w:sz w:val="20"/>
              </w:rPr>
              <w:t>0,20</w:t>
            </w:r>
          </w:p>
        </w:tc>
        <w:tc>
          <w:tcPr>
            <w:tcW w:w="1020" w:type="dxa"/>
            <w:vAlign w:val="center"/>
          </w:tcPr>
          <w:p w14:paraId="41E46918">
            <w:pPr>
              <w:keepNext/>
              <w:spacing w:before="20" w:after="20" w:line="240" w:lineRule="auto"/>
              <w:ind w:firstLine="0"/>
              <w:jc w:val="center"/>
            </w:pPr>
            <w:r>
              <w:rPr>
                <w:sz w:val="20"/>
              </w:rPr>
              <w:t>0,08</w:t>
            </w:r>
          </w:p>
        </w:tc>
        <w:tc>
          <w:tcPr>
            <w:tcW w:w="794" w:type="dxa"/>
            <w:vAlign w:val="center"/>
          </w:tcPr>
          <w:p w14:paraId="5A2312E8">
            <w:pPr>
              <w:keepNext/>
              <w:spacing w:before="20" w:after="20" w:line="240" w:lineRule="auto"/>
              <w:ind w:firstLine="0"/>
              <w:jc w:val="center"/>
            </w:pPr>
            <w:r>
              <w:rPr>
                <w:sz w:val="20"/>
              </w:rPr>
              <w:t>0,11</w:t>
            </w:r>
          </w:p>
        </w:tc>
        <w:tc>
          <w:tcPr>
            <w:tcW w:w="964" w:type="dxa"/>
            <w:vAlign w:val="center"/>
          </w:tcPr>
          <w:p w14:paraId="7C708EDA">
            <w:pPr>
              <w:keepNext/>
              <w:spacing w:before="20" w:after="20" w:line="240" w:lineRule="auto"/>
              <w:ind w:firstLine="0"/>
              <w:jc w:val="center"/>
            </w:pPr>
            <w:r>
              <w:rPr>
                <w:sz w:val="20"/>
              </w:rPr>
              <w:t>0,73</w:t>
            </w:r>
          </w:p>
        </w:tc>
        <w:tc>
          <w:tcPr>
            <w:tcW w:w="1134" w:type="dxa"/>
            <w:vAlign w:val="center"/>
          </w:tcPr>
          <w:p w14:paraId="288B2C45">
            <w:pPr>
              <w:keepNext/>
              <w:spacing w:before="20" w:after="20" w:line="240" w:lineRule="auto"/>
              <w:ind w:firstLine="0"/>
              <w:jc w:val="center"/>
            </w:pPr>
            <w:r>
              <w:rPr>
                <w:sz w:val="20"/>
              </w:rPr>
              <w:t>0,46</w:t>
            </w:r>
          </w:p>
        </w:tc>
        <w:tc>
          <w:tcPr>
            <w:tcW w:w="1020" w:type="dxa"/>
            <w:vAlign w:val="center"/>
          </w:tcPr>
          <w:p w14:paraId="032629C2">
            <w:pPr>
              <w:keepNext/>
              <w:spacing w:before="20" w:after="20" w:line="240" w:lineRule="auto"/>
              <w:ind w:firstLine="0"/>
              <w:jc w:val="center"/>
            </w:pPr>
            <w:r>
              <w:rPr>
                <w:sz w:val="20"/>
              </w:rPr>
              <w:t>0,257</w:t>
            </w:r>
          </w:p>
        </w:tc>
      </w:tr>
      <w:tr w14:paraId="7913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928" w:type="dxa"/>
            <w:vAlign w:val="center"/>
          </w:tcPr>
          <w:p w14:paraId="679905C1">
            <w:pPr>
              <w:keepNext/>
              <w:spacing w:before="20" w:after="20" w:line="240" w:lineRule="auto"/>
              <w:ind w:firstLine="0"/>
              <w:jc w:val="left"/>
            </w:pPr>
            <w:r>
              <w:rPr>
                <w:sz w:val="20"/>
              </w:rPr>
              <w:t>RandomForest</w:t>
            </w:r>
          </w:p>
        </w:tc>
        <w:tc>
          <w:tcPr>
            <w:tcW w:w="964" w:type="dxa"/>
            <w:vAlign w:val="center"/>
          </w:tcPr>
          <w:p w14:paraId="4D675E60">
            <w:pPr>
              <w:keepNext/>
              <w:spacing w:before="20" w:after="20" w:line="240" w:lineRule="auto"/>
              <w:ind w:firstLine="0"/>
              <w:jc w:val="center"/>
            </w:pPr>
            <w:r>
              <w:rPr>
                <w:sz w:val="20"/>
              </w:rPr>
              <w:t>0,573</w:t>
            </w:r>
          </w:p>
        </w:tc>
        <w:tc>
          <w:tcPr>
            <w:tcW w:w="907" w:type="dxa"/>
            <w:vAlign w:val="center"/>
          </w:tcPr>
          <w:p w14:paraId="6F1617BA">
            <w:pPr>
              <w:keepNext/>
              <w:spacing w:before="20" w:after="20" w:line="240" w:lineRule="auto"/>
              <w:ind w:firstLine="0"/>
              <w:jc w:val="center"/>
            </w:pPr>
            <w:r>
              <w:rPr>
                <w:sz w:val="20"/>
              </w:rPr>
              <w:t>0,222</w:t>
            </w:r>
          </w:p>
        </w:tc>
        <w:tc>
          <w:tcPr>
            <w:tcW w:w="907" w:type="dxa"/>
            <w:vAlign w:val="center"/>
          </w:tcPr>
          <w:p w14:paraId="0D25410C">
            <w:pPr>
              <w:keepNext/>
              <w:spacing w:before="20" w:after="20" w:line="240" w:lineRule="auto"/>
              <w:ind w:firstLine="0"/>
              <w:jc w:val="center"/>
            </w:pPr>
            <w:r>
              <w:rPr>
                <w:sz w:val="20"/>
              </w:rPr>
              <w:t>0,20</w:t>
            </w:r>
          </w:p>
        </w:tc>
        <w:tc>
          <w:tcPr>
            <w:tcW w:w="1020" w:type="dxa"/>
            <w:vAlign w:val="center"/>
          </w:tcPr>
          <w:p w14:paraId="29D14C2B">
            <w:pPr>
              <w:keepNext/>
              <w:spacing w:before="20" w:after="20" w:line="240" w:lineRule="auto"/>
              <w:ind w:firstLine="0"/>
              <w:jc w:val="center"/>
            </w:pPr>
            <w:r>
              <w:rPr>
                <w:sz w:val="20"/>
              </w:rPr>
              <w:t>0,14</w:t>
            </w:r>
          </w:p>
        </w:tc>
        <w:tc>
          <w:tcPr>
            <w:tcW w:w="794" w:type="dxa"/>
            <w:vAlign w:val="center"/>
          </w:tcPr>
          <w:p w14:paraId="199DC337">
            <w:pPr>
              <w:keepNext/>
              <w:spacing w:before="20" w:after="20" w:line="240" w:lineRule="auto"/>
              <w:ind w:firstLine="0"/>
              <w:jc w:val="center"/>
            </w:pPr>
            <w:r>
              <w:rPr>
                <w:sz w:val="20"/>
              </w:rPr>
              <w:t>0,17</w:t>
            </w:r>
          </w:p>
        </w:tc>
        <w:tc>
          <w:tcPr>
            <w:tcW w:w="964" w:type="dxa"/>
            <w:vAlign w:val="center"/>
          </w:tcPr>
          <w:p w14:paraId="2F37D13C">
            <w:pPr>
              <w:keepNext/>
              <w:spacing w:before="20" w:after="20" w:line="240" w:lineRule="auto"/>
              <w:ind w:firstLine="0"/>
              <w:jc w:val="center"/>
            </w:pPr>
            <w:r>
              <w:rPr>
                <w:sz w:val="20"/>
              </w:rPr>
              <w:t>0,86</w:t>
            </w:r>
          </w:p>
        </w:tc>
        <w:tc>
          <w:tcPr>
            <w:tcW w:w="1134" w:type="dxa"/>
            <w:vAlign w:val="center"/>
          </w:tcPr>
          <w:p w14:paraId="3657AB98">
            <w:pPr>
              <w:keepNext/>
              <w:spacing w:before="20" w:after="20" w:line="240" w:lineRule="auto"/>
              <w:ind w:firstLine="0"/>
              <w:jc w:val="center"/>
            </w:pPr>
            <w:r>
              <w:rPr>
                <w:sz w:val="20"/>
              </w:rPr>
              <w:t>0,53</w:t>
            </w:r>
          </w:p>
        </w:tc>
        <w:tc>
          <w:tcPr>
            <w:tcW w:w="1020" w:type="dxa"/>
            <w:vAlign w:val="center"/>
          </w:tcPr>
          <w:p w14:paraId="198DAE8F">
            <w:pPr>
              <w:keepNext/>
              <w:spacing w:before="20" w:after="20" w:line="240" w:lineRule="auto"/>
              <w:ind w:firstLine="0"/>
              <w:jc w:val="center"/>
            </w:pPr>
            <w:r>
              <w:rPr>
                <w:sz w:val="20"/>
              </w:rPr>
              <w:t>0,158</w:t>
            </w:r>
          </w:p>
        </w:tc>
      </w:tr>
      <w:tr w14:paraId="1644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928" w:type="dxa"/>
            <w:vAlign w:val="center"/>
          </w:tcPr>
          <w:p w14:paraId="01F5364B">
            <w:pPr>
              <w:spacing w:before="20" w:after="20" w:line="240" w:lineRule="auto"/>
              <w:ind w:firstLine="0"/>
              <w:jc w:val="left"/>
            </w:pPr>
            <w:r>
              <w:rPr>
                <w:sz w:val="20"/>
              </w:rPr>
              <w:t>XGBoost</w:t>
            </w:r>
          </w:p>
        </w:tc>
        <w:tc>
          <w:tcPr>
            <w:tcW w:w="964" w:type="dxa"/>
            <w:vAlign w:val="center"/>
          </w:tcPr>
          <w:p w14:paraId="21594945">
            <w:pPr>
              <w:spacing w:before="20" w:after="20" w:line="240" w:lineRule="auto"/>
              <w:ind w:firstLine="0"/>
              <w:jc w:val="center"/>
            </w:pPr>
            <w:r>
              <w:rPr>
                <w:sz w:val="20"/>
              </w:rPr>
              <w:t>0,500</w:t>
            </w:r>
          </w:p>
        </w:tc>
        <w:tc>
          <w:tcPr>
            <w:tcW w:w="907" w:type="dxa"/>
            <w:vAlign w:val="center"/>
          </w:tcPr>
          <w:p w14:paraId="7A239004">
            <w:pPr>
              <w:spacing w:before="20" w:after="20" w:line="240" w:lineRule="auto"/>
              <w:ind w:firstLine="0"/>
              <w:jc w:val="center"/>
            </w:pPr>
            <w:r>
              <w:rPr>
                <w:sz w:val="20"/>
              </w:rPr>
              <w:t>0,134</w:t>
            </w:r>
          </w:p>
        </w:tc>
        <w:tc>
          <w:tcPr>
            <w:tcW w:w="907" w:type="dxa"/>
            <w:vAlign w:val="center"/>
          </w:tcPr>
          <w:p w14:paraId="2044F01F">
            <w:pPr>
              <w:spacing w:before="20" w:after="20" w:line="240" w:lineRule="auto"/>
              <w:ind w:firstLine="0"/>
              <w:jc w:val="center"/>
            </w:pPr>
            <w:r>
              <w:rPr>
                <w:sz w:val="20"/>
              </w:rPr>
              <w:t>0,00</w:t>
            </w:r>
          </w:p>
        </w:tc>
        <w:tc>
          <w:tcPr>
            <w:tcW w:w="1020" w:type="dxa"/>
            <w:vAlign w:val="center"/>
          </w:tcPr>
          <w:p w14:paraId="404899C6">
            <w:pPr>
              <w:spacing w:before="20" w:after="20" w:line="240" w:lineRule="auto"/>
              <w:ind w:firstLine="0"/>
              <w:jc w:val="center"/>
            </w:pPr>
            <w:r>
              <w:rPr>
                <w:sz w:val="20"/>
              </w:rPr>
              <w:t>0,00</w:t>
            </w:r>
          </w:p>
        </w:tc>
        <w:tc>
          <w:tcPr>
            <w:tcW w:w="794" w:type="dxa"/>
            <w:vAlign w:val="center"/>
          </w:tcPr>
          <w:p w14:paraId="18E9FB22">
            <w:pPr>
              <w:spacing w:before="20" w:after="20" w:line="240" w:lineRule="auto"/>
              <w:ind w:firstLine="0"/>
              <w:jc w:val="center"/>
            </w:pPr>
            <w:r>
              <w:rPr>
                <w:sz w:val="20"/>
              </w:rPr>
              <w:t>0,00</w:t>
            </w:r>
          </w:p>
        </w:tc>
        <w:tc>
          <w:tcPr>
            <w:tcW w:w="964" w:type="dxa"/>
            <w:vAlign w:val="center"/>
          </w:tcPr>
          <w:p w14:paraId="51320CFA">
            <w:pPr>
              <w:spacing w:before="20" w:after="20" w:line="240" w:lineRule="auto"/>
              <w:ind w:firstLine="0"/>
              <w:jc w:val="center"/>
            </w:pPr>
            <w:r>
              <w:rPr>
                <w:sz w:val="20"/>
              </w:rPr>
              <w:t>0,93</w:t>
            </w:r>
          </w:p>
        </w:tc>
        <w:tc>
          <w:tcPr>
            <w:tcW w:w="1134" w:type="dxa"/>
            <w:vAlign w:val="center"/>
          </w:tcPr>
          <w:p w14:paraId="6DA2B238">
            <w:pPr>
              <w:spacing w:before="20" w:after="20" w:line="240" w:lineRule="auto"/>
              <w:ind w:firstLine="0"/>
              <w:jc w:val="center"/>
            </w:pPr>
            <w:r>
              <w:rPr>
                <w:sz w:val="20"/>
              </w:rPr>
              <w:t>0,47</w:t>
            </w:r>
          </w:p>
        </w:tc>
        <w:tc>
          <w:tcPr>
            <w:tcW w:w="1020" w:type="dxa"/>
            <w:vAlign w:val="center"/>
          </w:tcPr>
          <w:p w14:paraId="5BCAAC2D">
            <w:pPr>
              <w:spacing w:before="20" w:after="20" w:line="240" w:lineRule="auto"/>
              <w:ind w:firstLine="0"/>
              <w:jc w:val="center"/>
            </w:pPr>
            <w:r>
              <w:rPr>
                <w:sz w:val="20"/>
              </w:rPr>
              <w:t>0,129</w:t>
            </w:r>
          </w:p>
        </w:tc>
      </w:tr>
    </w:tbl>
    <w:p w14:paraId="1833E1B6">
      <w:pPr>
        <w:spacing w:line="240" w:lineRule="exact"/>
        <w:ind w:firstLine="0"/>
      </w:pPr>
    </w:p>
    <w:p w14:paraId="00D52A2E">
      <w:r>
        <w:t>Как видно из таблицы 5, выбранная по кросс-валидации модель XGBoost на тесте не превзошла случайное ранжирование (ROC-AUC 0,500) и не обнаружила ни одной из пяти смертей при пороге 0,5, хотя имеет лучшую оценку Брайера (0,129) среди обученных моделей. Лучший результат на тесте у логистической регрессии: ROC-AUC 0,627, AP 0,351, обнаружены 3 из 5 смертей. Расхождение между кросс-валидацией и тестом объясняется размером теста: при пяти смертях перестановка одного умершего пациента в ранжировании меняет ROC-AUC на 0,1–0,2.</w:t>
      </w:r>
    </w:p>
    <w:p w14:paraId="2397A1E1">
      <w:r>
        <w:t>Неопределённость оценок количественно показана стратифицированным бутстрэпом тестовой выборки (2000 повторов, рисунок В.8 приложения В). 95 % доверительный интервал ROC-AUC составил для логистической регрессии 0,32–0,92, для случайного леса 0,27–0,88, для XGBoost 0,26–0,75. Интервалы сильно перекрываются, то есть тестовая выборка не позволяет надёжно различить модели.</w:t>
      </w:r>
    </w:p>
    <w:p w14:paraId="5AA563CB">
      <w:pPr>
        <w:keepNext/>
      </w:pPr>
      <w:r>
        <w:t>ROC- и PR-кривые моделей на тестовой выборке представлены в соответствии с рисунком 3.</w:t>
      </w:r>
    </w:p>
    <w:p w14:paraId="401BEF01">
      <w:pPr>
        <w:keepNext/>
        <w:spacing w:before="240" w:after="0" w:line="240" w:lineRule="auto"/>
        <w:ind w:firstLine="0"/>
        <w:jc w:val="center"/>
      </w:pPr>
      <w:r>
        <w:drawing>
          <wp:inline distT="0" distB="0" distL="114300" distR="114300">
            <wp:extent cx="5939790" cy="2474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0000" cy="2475000"/>
                    </a:xfrm>
                    <a:prstGeom prst="rect">
                      <a:avLst/>
                    </a:prstGeom>
                  </pic:spPr>
                </pic:pic>
              </a:graphicData>
            </a:graphic>
          </wp:inline>
        </w:drawing>
      </w:r>
    </w:p>
    <w:p w14:paraId="767BEC68">
      <w:pPr>
        <w:keepLines/>
        <w:spacing w:before="0" w:after="240" w:line="240" w:lineRule="auto"/>
        <w:ind w:firstLine="0"/>
        <w:jc w:val="center"/>
      </w:pPr>
      <w:r>
        <w:t>Рисунок 3 – ROC- и PR-кривые моделей на тестовой выборке</w:t>
      </w:r>
    </w:p>
    <w:p w14:paraId="202D7A7F">
      <w:r>
        <w:t>На рисунке 3 кривые имеют ступенчатую форму: каждая ступень по оси полноты соответствует одной из пяти смертей. Кривая логистической регрессии лежит выше остальных в области малых долей ложноположительных прогнозов, а кривые дерева и XGBoost близки к диагонали.</w:t>
      </w:r>
    </w:p>
    <w:p w14:paraId="785E9B79">
      <w:pPr>
        <w:keepNext/>
      </w:pPr>
      <w:r>
        <w:t>Калибровка вероятностей всех моделей и матрица ошибок выбранной модели XGBoost при пороге 0,5 показаны в соответствии с рисунком 4.</w:t>
      </w:r>
    </w:p>
    <w:p w14:paraId="439711B1">
      <w:pPr>
        <w:keepNext/>
        <w:spacing w:before="240" w:after="0" w:line="240" w:lineRule="auto"/>
        <w:ind w:firstLine="0"/>
        <w:jc w:val="center"/>
      </w:pPr>
      <w:r>
        <w:drawing>
          <wp:inline distT="0" distB="0" distL="114300" distR="114300">
            <wp:extent cx="5939790" cy="2632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40000" cy="2632554"/>
                    </a:xfrm>
                    <a:prstGeom prst="rect">
                      <a:avLst/>
                    </a:prstGeom>
                  </pic:spPr>
                </pic:pic>
              </a:graphicData>
            </a:graphic>
          </wp:inline>
        </w:drawing>
      </w:r>
    </w:p>
    <w:p w14:paraId="6043C4F0">
      <w:pPr>
        <w:keepLines/>
        <w:spacing w:before="0" w:after="240" w:line="240" w:lineRule="auto"/>
        <w:ind w:firstLine="0"/>
        <w:jc w:val="center"/>
      </w:pPr>
      <w:r>
        <w:t>Рисунок 4 – Калибровка моделей и матрица ошибок XGBoost на тестовой выборке</w:t>
      </w:r>
    </w:p>
    <w:p w14:paraId="6A340E26">
      <w:r>
        <w:t>На левой части рисунка 4 все модели лежат ниже диагонали: предсказанные вероятности завышены. Это ожидаемое следствие взвешивания классов, которое искусственно поднимает вероятность редкого класса. Если модель будет использоваться для оценки абсолютного риска, вероятности нужно перекалибровать (например, методом Платта на обучающих фолдах) [11]. Для ранжирования пациентов калибровка не важна. Матрица ошибок на правой части рисунка показывает, что модель верно классифицировала 41 из 44 выживших, но все пять умерших отнесла к выжившим.</w:t>
      </w:r>
    </w:p>
    <w:p w14:paraId="54FCB5A6">
      <w:r>
        <w:t>Порог классификации подбирался без использования теста – по вероятностям, полученным кросс-валидацией на обучающей выборке (out-of-fold). Максимум F1 достигнут при пороге 0,20 (F1 = 0,308, кривая приведена на рисунке Г.3 приложения Г). На тесте при этом пороге XGBoost также не обнаружил ни одной смерти (TN = 40, FP = 4, FN = 5). Таким образом, одно отложенное разбиение при таком малом числе событий даёт ненадёжную оценку, и для окончательного сравнения моделей применена вложенная кросс-валидация.</w:t>
      </w:r>
    </w:p>
    <w:p w14:paraId="149E696A">
      <w:pPr>
        <w:pStyle w:val="3"/>
      </w:pPr>
      <w:bookmarkStart w:id="14" w:name="_Toc5922"/>
      <w:r>
        <w:t>2.7 Вложенная кросс-валидация</w:t>
      </w:r>
      <w:bookmarkEnd w:id="14"/>
    </w:p>
    <w:p w14:paraId="312138A6">
      <w:r>
        <w:t>Руководство к работе рекомендует при редких событиях использовать вложенную кросс-валидацию вместо маленького тестового набора. В этой схеме внешний цикл (5 фолдов, 5 повторов с разными перемешиваниями, всего 25 оценок) оценивает качество на всех 245 пациентах, а внутренний цикл (4 фолда) внутри каждого внешнего обучающего фолда подбирает гиперпараметры [18]. Так каждый пациент много раз попадает в оценочную часть, а подбор параметров никогда не видит оцениваемых пациентов.</w:t>
      </w:r>
    </w:p>
    <w:p w14:paraId="529BA9E0">
      <w:pPr>
        <w:keepNext/>
      </w:pPr>
      <w:r>
        <w:t>Код приведён на рисунке В.10 приложения В, результаты – в таблице 6.</w:t>
      </w:r>
    </w:p>
    <w:p w14:paraId="0701B7E6">
      <w:pPr>
        <w:keepNext/>
        <w:spacing w:before="240" w:after="0" w:line="240" w:lineRule="auto"/>
        <w:ind w:firstLine="0"/>
        <w:jc w:val="left"/>
      </w:pPr>
      <w:r>
        <w:t>Таблица 6 – Качество моделей по вложенной кросс-валидации 5×5 (245 пациентов)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70B4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020" w:type="dxa"/>
            <w:vAlign w:val="center"/>
          </w:tcPr>
          <w:p w14:paraId="6030F20F">
            <w:pPr>
              <w:keepNext/>
              <w:spacing w:before="20" w:after="20" w:line="240" w:lineRule="auto"/>
              <w:ind w:firstLine="0"/>
              <w:jc w:val="center"/>
            </w:pPr>
            <w:r>
              <w:rPr>
                <w:sz w:val="20"/>
              </w:rPr>
              <w:t>Набор</w:t>
            </w:r>
          </w:p>
        </w:tc>
        <w:tc>
          <w:tcPr>
            <w:tcW w:w="2041" w:type="dxa"/>
            <w:vAlign w:val="center"/>
          </w:tcPr>
          <w:p w14:paraId="2C2FA915">
            <w:pPr>
              <w:keepNext/>
              <w:spacing w:before="20" w:after="20" w:line="240" w:lineRule="auto"/>
              <w:ind w:firstLine="0"/>
              <w:jc w:val="center"/>
            </w:pPr>
            <w:r>
              <w:rPr>
                <w:sz w:val="20"/>
              </w:rPr>
              <w:t>Модель</w:t>
            </w:r>
          </w:p>
        </w:tc>
        <w:tc>
          <w:tcPr>
            <w:tcW w:w="2381" w:type="dxa"/>
            <w:vAlign w:val="center"/>
          </w:tcPr>
          <w:p w14:paraId="7DC4BAC0">
            <w:pPr>
              <w:keepNext/>
              <w:spacing w:before="20" w:after="20" w:line="240" w:lineRule="auto"/>
              <w:ind w:firstLine="0"/>
              <w:jc w:val="center"/>
            </w:pPr>
            <w:r>
              <w:rPr>
                <w:sz w:val="20"/>
              </w:rPr>
              <w:t>AP</w:t>
            </w:r>
          </w:p>
        </w:tc>
        <w:tc>
          <w:tcPr>
            <w:tcW w:w="2381" w:type="dxa"/>
            <w:vAlign w:val="center"/>
          </w:tcPr>
          <w:p w14:paraId="01600A75">
            <w:pPr>
              <w:keepNext/>
              <w:spacing w:before="20" w:after="20" w:line="240" w:lineRule="auto"/>
              <w:ind w:firstLine="0"/>
              <w:jc w:val="center"/>
            </w:pPr>
            <w:r>
              <w:rPr>
                <w:sz w:val="20"/>
              </w:rPr>
              <w:t>ROC-AUC</w:t>
            </w:r>
          </w:p>
        </w:tc>
        <w:tc>
          <w:tcPr>
            <w:tcW w:w="1814" w:type="dxa"/>
            <w:vAlign w:val="center"/>
          </w:tcPr>
          <w:p w14:paraId="79B8E196">
            <w:pPr>
              <w:keepNext/>
              <w:spacing w:before="20" w:after="20" w:line="240" w:lineRule="auto"/>
              <w:ind w:firstLine="0"/>
              <w:jc w:val="center"/>
            </w:pPr>
            <w:r>
              <w:rPr>
                <w:sz w:val="20"/>
              </w:rPr>
              <w:t>Брайер</w:t>
            </w:r>
          </w:p>
        </w:tc>
      </w:tr>
      <w:tr w14:paraId="10CB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32C49A9E">
            <w:pPr>
              <w:keepNext/>
              <w:spacing w:before="20" w:after="20" w:line="240" w:lineRule="auto"/>
              <w:ind w:firstLine="0"/>
              <w:jc w:val="left"/>
            </w:pPr>
            <w:r>
              <w:rPr>
                <w:sz w:val="20"/>
              </w:rPr>
              <w:t>FS1</w:t>
            </w:r>
          </w:p>
        </w:tc>
        <w:tc>
          <w:tcPr>
            <w:tcW w:w="2041" w:type="dxa"/>
            <w:vAlign w:val="center"/>
          </w:tcPr>
          <w:p w14:paraId="1B4C2D97">
            <w:pPr>
              <w:keepNext/>
              <w:spacing w:before="20" w:after="20" w:line="240" w:lineRule="auto"/>
              <w:ind w:firstLine="0"/>
              <w:jc w:val="center"/>
            </w:pPr>
            <w:r>
              <w:rPr>
                <w:sz w:val="20"/>
              </w:rPr>
              <w:t>Dummy</w:t>
            </w:r>
          </w:p>
        </w:tc>
        <w:tc>
          <w:tcPr>
            <w:tcW w:w="2381" w:type="dxa"/>
            <w:vAlign w:val="center"/>
          </w:tcPr>
          <w:p w14:paraId="282C6D3D">
            <w:pPr>
              <w:keepNext/>
              <w:spacing w:before="20" w:after="20" w:line="240" w:lineRule="auto"/>
              <w:ind w:firstLine="0"/>
              <w:jc w:val="center"/>
            </w:pPr>
            <w:r>
              <w:rPr>
                <w:sz w:val="20"/>
              </w:rPr>
              <w:t>0,094 ± 0,010</w:t>
            </w:r>
          </w:p>
        </w:tc>
        <w:tc>
          <w:tcPr>
            <w:tcW w:w="2381" w:type="dxa"/>
            <w:vAlign w:val="center"/>
          </w:tcPr>
          <w:p w14:paraId="07F7C616">
            <w:pPr>
              <w:keepNext/>
              <w:spacing w:before="20" w:after="20" w:line="240" w:lineRule="auto"/>
              <w:ind w:firstLine="0"/>
              <w:jc w:val="center"/>
            </w:pPr>
            <w:r>
              <w:rPr>
                <w:sz w:val="20"/>
              </w:rPr>
              <w:t>0,500 ± 0,000</w:t>
            </w:r>
          </w:p>
        </w:tc>
        <w:tc>
          <w:tcPr>
            <w:tcW w:w="1814" w:type="dxa"/>
            <w:vAlign w:val="center"/>
          </w:tcPr>
          <w:p w14:paraId="6D9BEBB0">
            <w:pPr>
              <w:keepNext/>
              <w:spacing w:before="20" w:after="20" w:line="240" w:lineRule="auto"/>
              <w:ind w:firstLine="0"/>
              <w:jc w:val="center"/>
            </w:pPr>
            <w:r>
              <w:rPr>
                <w:sz w:val="20"/>
              </w:rPr>
              <w:t>0,085</w:t>
            </w:r>
          </w:p>
        </w:tc>
      </w:tr>
      <w:tr w14:paraId="58B4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08EEF75F">
            <w:pPr>
              <w:keepNext/>
              <w:spacing w:before="20" w:after="20" w:line="240" w:lineRule="auto"/>
              <w:ind w:firstLine="0"/>
              <w:jc w:val="left"/>
            </w:pPr>
          </w:p>
        </w:tc>
        <w:tc>
          <w:tcPr>
            <w:tcW w:w="2041" w:type="dxa"/>
            <w:vAlign w:val="center"/>
          </w:tcPr>
          <w:p w14:paraId="33C7068A">
            <w:pPr>
              <w:keepNext/>
              <w:spacing w:before="20" w:after="20" w:line="240" w:lineRule="auto"/>
              <w:ind w:firstLine="0"/>
              <w:jc w:val="center"/>
            </w:pPr>
            <w:r>
              <w:rPr>
                <w:sz w:val="20"/>
              </w:rPr>
              <w:t>LogReg</w:t>
            </w:r>
          </w:p>
        </w:tc>
        <w:tc>
          <w:tcPr>
            <w:tcW w:w="2381" w:type="dxa"/>
            <w:vAlign w:val="center"/>
          </w:tcPr>
          <w:p w14:paraId="34AA2FEE">
            <w:pPr>
              <w:keepNext/>
              <w:spacing w:before="20" w:after="20" w:line="240" w:lineRule="auto"/>
              <w:ind w:firstLine="0"/>
              <w:jc w:val="center"/>
            </w:pPr>
            <w:r>
              <w:rPr>
                <w:sz w:val="20"/>
              </w:rPr>
              <w:t>0,210 ± 0,068</w:t>
            </w:r>
          </w:p>
        </w:tc>
        <w:tc>
          <w:tcPr>
            <w:tcW w:w="2381" w:type="dxa"/>
            <w:vAlign w:val="center"/>
          </w:tcPr>
          <w:p w14:paraId="3F3D1522">
            <w:pPr>
              <w:keepNext/>
              <w:spacing w:before="20" w:after="20" w:line="240" w:lineRule="auto"/>
              <w:ind w:firstLine="0"/>
              <w:jc w:val="center"/>
            </w:pPr>
            <w:r>
              <w:rPr>
                <w:sz w:val="20"/>
              </w:rPr>
              <w:t>0,643 ± 0,141</w:t>
            </w:r>
          </w:p>
        </w:tc>
        <w:tc>
          <w:tcPr>
            <w:tcW w:w="1814" w:type="dxa"/>
            <w:vAlign w:val="center"/>
          </w:tcPr>
          <w:p w14:paraId="6F9A2597">
            <w:pPr>
              <w:keepNext/>
              <w:spacing w:before="20" w:after="20" w:line="240" w:lineRule="auto"/>
              <w:ind w:firstLine="0"/>
              <w:jc w:val="center"/>
            </w:pPr>
            <w:r>
              <w:rPr>
                <w:sz w:val="20"/>
              </w:rPr>
              <w:t>0,232</w:t>
            </w:r>
          </w:p>
        </w:tc>
      </w:tr>
      <w:tr w14:paraId="44D6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05A69C7E">
            <w:pPr>
              <w:keepNext/>
              <w:spacing w:before="20" w:after="20" w:line="240" w:lineRule="auto"/>
              <w:ind w:firstLine="0"/>
              <w:jc w:val="left"/>
            </w:pPr>
          </w:p>
        </w:tc>
        <w:tc>
          <w:tcPr>
            <w:tcW w:w="2041" w:type="dxa"/>
            <w:vAlign w:val="center"/>
          </w:tcPr>
          <w:p w14:paraId="7887C6A8">
            <w:pPr>
              <w:keepNext/>
              <w:spacing w:before="20" w:after="20" w:line="240" w:lineRule="auto"/>
              <w:ind w:firstLine="0"/>
              <w:jc w:val="center"/>
            </w:pPr>
            <w:r>
              <w:rPr>
                <w:sz w:val="20"/>
              </w:rPr>
              <w:t>DecisionTree</w:t>
            </w:r>
          </w:p>
        </w:tc>
        <w:tc>
          <w:tcPr>
            <w:tcW w:w="2381" w:type="dxa"/>
            <w:vAlign w:val="center"/>
          </w:tcPr>
          <w:p w14:paraId="23DD0F6E">
            <w:pPr>
              <w:keepNext/>
              <w:spacing w:before="20" w:after="20" w:line="240" w:lineRule="auto"/>
              <w:ind w:firstLine="0"/>
              <w:jc w:val="center"/>
            </w:pPr>
            <w:r>
              <w:rPr>
                <w:sz w:val="20"/>
              </w:rPr>
              <w:t>0,271 ± 0,124</w:t>
            </w:r>
          </w:p>
        </w:tc>
        <w:tc>
          <w:tcPr>
            <w:tcW w:w="2381" w:type="dxa"/>
            <w:vAlign w:val="center"/>
          </w:tcPr>
          <w:p w14:paraId="512BD3F8">
            <w:pPr>
              <w:keepNext/>
              <w:spacing w:before="20" w:after="20" w:line="240" w:lineRule="auto"/>
              <w:ind w:firstLine="0"/>
              <w:jc w:val="center"/>
            </w:pPr>
            <w:r>
              <w:rPr>
                <w:sz w:val="20"/>
              </w:rPr>
              <w:t>0,663 ± 0,116</w:t>
            </w:r>
          </w:p>
        </w:tc>
        <w:tc>
          <w:tcPr>
            <w:tcW w:w="1814" w:type="dxa"/>
            <w:vAlign w:val="center"/>
          </w:tcPr>
          <w:p w14:paraId="7BCEE69F">
            <w:pPr>
              <w:keepNext/>
              <w:spacing w:before="20" w:after="20" w:line="240" w:lineRule="auto"/>
              <w:ind w:firstLine="0"/>
              <w:jc w:val="center"/>
            </w:pPr>
            <w:r>
              <w:rPr>
                <w:sz w:val="20"/>
              </w:rPr>
              <w:t>0,207</w:t>
            </w:r>
          </w:p>
        </w:tc>
      </w:tr>
      <w:tr w14:paraId="684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7B0EA82E">
            <w:pPr>
              <w:keepNext/>
              <w:spacing w:before="20" w:after="20" w:line="240" w:lineRule="auto"/>
              <w:ind w:firstLine="0"/>
              <w:jc w:val="left"/>
            </w:pPr>
          </w:p>
        </w:tc>
        <w:tc>
          <w:tcPr>
            <w:tcW w:w="2041" w:type="dxa"/>
            <w:vAlign w:val="center"/>
          </w:tcPr>
          <w:p w14:paraId="6C92F22E">
            <w:pPr>
              <w:keepNext/>
              <w:spacing w:before="20" w:after="20" w:line="240" w:lineRule="auto"/>
              <w:ind w:firstLine="0"/>
              <w:jc w:val="center"/>
            </w:pPr>
            <w:r>
              <w:rPr>
                <w:sz w:val="20"/>
              </w:rPr>
              <w:t>RandomForest</w:t>
            </w:r>
          </w:p>
        </w:tc>
        <w:tc>
          <w:tcPr>
            <w:tcW w:w="2381" w:type="dxa"/>
            <w:vAlign w:val="center"/>
          </w:tcPr>
          <w:p w14:paraId="7F89AEBC">
            <w:pPr>
              <w:keepNext/>
              <w:spacing w:before="20" w:after="20" w:line="240" w:lineRule="auto"/>
              <w:ind w:firstLine="0"/>
              <w:jc w:val="center"/>
            </w:pPr>
            <w:r>
              <w:rPr>
                <w:sz w:val="20"/>
              </w:rPr>
              <w:t>0,345 ± 0,104</w:t>
            </w:r>
          </w:p>
        </w:tc>
        <w:tc>
          <w:tcPr>
            <w:tcW w:w="2381" w:type="dxa"/>
            <w:vAlign w:val="center"/>
          </w:tcPr>
          <w:p w14:paraId="5EC00EB5">
            <w:pPr>
              <w:keepNext/>
              <w:spacing w:before="20" w:after="20" w:line="240" w:lineRule="auto"/>
              <w:ind w:firstLine="0"/>
              <w:jc w:val="center"/>
            </w:pPr>
            <w:r>
              <w:rPr>
                <w:sz w:val="20"/>
              </w:rPr>
              <w:t>0,724 ± 0,085</w:t>
            </w:r>
          </w:p>
        </w:tc>
        <w:tc>
          <w:tcPr>
            <w:tcW w:w="1814" w:type="dxa"/>
            <w:vAlign w:val="center"/>
          </w:tcPr>
          <w:p w14:paraId="3BBC149B">
            <w:pPr>
              <w:keepNext/>
              <w:spacing w:before="20" w:after="20" w:line="240" w:lineRule="auto"/>
              <w:ind w:firstLine="0"/>
              <w:jc w:val="center"/>
            </w:pPr>
            <w:r>
              <w:rPr>
                <w:sz w:val="20"/>
              </w:rPr>
              <w:t>0,185</w:t>
            </w:r>
          </w:p>
        </w:tc>
      </w:tr>
      <w:tr w14:paraId="1FED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5B8A33EA">
            <w:pPr>
              <w:keepNext/>
              <w:spacing w:before="20" w:after="20" w:line="240" w:lineRule="auto"/>
              <w:ind w:firstLine="0"/>
              <w:jc w:val="left"/>
            </w:pPr>
          </w:p>
        </w:tc>
        <w:tc>
          <w:tcPr>
            <w:tcW w:w="2041" w:type="dxa"/>
            <w:vAlign w:val="center"/>
          </w:tcPr>
          <w:p w14:paraId="0F058634">
            <w:pPr>
              <w:keepNext/>
              <w:spacing w:before="20" w:after="20" w:line="240" w:lineRule="auto"/>
              <w:ind w:firstLine="0"/>
              <w:jc w:val="center"/>
            </w:pPr>
            <w:r>
              <w:rPr>
                <w:sz w:val="20"/>
              </w:rPr>
              <w:t>XGBoost</w:t>
            </w:r>
          </w:p>
        </w:tc>
        <w:tc>
          <w:tcPr>
            <w:tcW w:w="2381" w:type="dxa"/>
            <w:vAlign w:val="center"/>
          </w:tcPr>
          <w:p w14:paraId="2B859892">
            <w:pPr>
              <w:keepNext/>
              <w:spacing w:before="20" w:after="20" w:line="240" w:lineRule="auto"/>
              <w:ind w:firstLine="0"/>
              <w:jc w:val="center"/>
            </w:pPr>
            <w:r>
              <w:rPr>
                <w:sz w:val="20"/>
              </w:rPr>
              <w:t>0,347 ± 0,116</w:t>
            </w:r>
          </w:p>
        </w:tc>
        <w:tc>
          <w:tcPr>
            <w:tcW w:w="2381" w:type="dxa"/>
            <w:vAlign w:val="center"/>
          </w:tcPr>
          <w:p w14:paraId="5BC19F35">
            <w:pPr>
              <w:keepNext/>
              <w:spacing w:before="20" w:after="20" w:line="240" w:lineRule="auto"/>
              <w:ind w:firstLine="0"/>
              <w:jc w:val="center"/>
            </w:pPr>
            <w:r>
              <w:rPr>
                <w:sz w:val="20"/>
              </w:rPr>
              <w:t>0,721 ± 0,113</w:t>
            </w:r>
          </w:p>
        </w:tc>
        <w:tc>
          <w:tcPr>
            <w:tcW w:w="1814" w:type="dxa"/>
            <w:vAlign w:val="center"/>
          </w:tcPr>
          <w:p w14:paraId="7E9131F0">
            <w:pPr>
              <w:keepNext/>
              <w:spacing w:before="20" w:after="20" w:line="240" w:lineRule="auto"/>
              <w:ind w:firstLine="0"/>
              <w:jc w:val="center"/>
            </w:pPr>
            <w:r>
              <w:rPr>
                <w:sz w:val="20"/>
              </w:rPr>
              <w:t>0,159</w:t>
            </w:r>
          </w:p>
        </w:tc>
      </w:tr>
      <w:tr w14:paraId="5BB2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6374B511">
            <w:pPr>
              <w:keepNext/>
              <w:spacing w:before="20" w:after="20" w:line="240" w:lineRule="auto"/>
              <w:ind w:firstLine="0"/>
              <w:jc w:val="left"/>
            </w:pPr>
            <w:r>
              <w:rPr>
                <w:sz w:val="20"/>
              </w:rPr>
              <w:t>FS2</w:t>
            </w:r>
          </w:p>
        </w:tc>
        <w:tc>
          <w:tcPr>
            <w:tcW w:w="2041" w:type="dxa"/>
            <w:vAlign w:val="center"/>
          </w:tcPr>
          <w:p w14:paraId="539F935F">
            <w:pPr>
              <w:keepNext/>
              <w:spacing w:before="20" w:after="20" w:line="240" w:lineRule="auto"/>
              <w:ind w:firstLine="0"/>
              <w:jc w:val="center"/>
            </w:pPr>
            <w:r>
              <w:rPr>
                <w:sz w:val="20"/>
              </w:rPr>
              <w:t>Dummy</w:t>
            </w:r>
          </w:p>
        </w:tc>
        <w:tc>
          <w:tcPr>
            <w:tcW w:w="2381" w:type="dxa"/>
            <w:vAlign w:val="center"/>
          </w:tcPr>
          <w:p w14:paraId="3EE1B8E5">
            <w:pPr>
              <w:keepNext/>
              <w:spacing w:before="20" w:after="20" w:line="240" w:lineRule="auto"/>
              <w:ind w:firstLine="0"/>
              <w:jc w:val="center"/>
            </w:pPr>
            <w:r>
              <w:rPr>
                <w:sz w:val="20"/>
              </w:rPr>
              <w:t>0,094 ± 0,010</w:t>
            </w:r>
          </w:p>
        </w:tc>
        <w:tc>
          <w:tcPr>
            <w:tcW w:w="2381" w:type="dxa"/>
            <w:vAlign w:val="center"/>
          </w:tcPr>
          <w:p w14:paraId="4195FC7B">
            <w:pPr>
              <w:keepNext/>
              <w:spacing w:before="20" w:after="20" w:line="240" w:lineRule="auto"/>
              <w:ind w:firstLine="0"/>
              <w:jc w:val="center"/>
            </w:pPr>
            <w:r>
              <w:rPr>
                <w:sz w:val="20"/>
              </w:rPr>
              <w:t>0,500 ± 0,000</w:t>
            </w:r>
          </w:p>
        </w:tc>
        <w:tc>
          <w:tcPr>
            <w:tcW w:w="1814" w:type="dxa"/>
            <w:vAlign w:val="center"/>
          </w:tcPr>
          <w:p w14:paraId="11E92E6F">
            <w:pPr>
              <w:keepNext/>
              <w:spacing w:before="20" w:after="20" w:line="240" w:lineRule="auto"/>
              <w:ind w:firstLine="0"/>
              <w:jc w:val="center"/>
            </w:pPr>
            <w:r>
              <w:rPr>
                <w:sz w:val="20"/>
              </w:rPr>
              <w:t>0,085</w:t>
            </w:r>
          </w:p>
        </w:tc>
      </w:tr>
      <w:tr w14:paraId="76FA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06777EC7">
            <w:pPr>
              <w:keepNext/>
              <w:spacing w:before="20" w:after="20" w:line="240" w:lineRule="auto"/>
              <w:ind w:firstLine="0"/>
              <w:jc w:val="left"/>
            </w:pPr>
          </w:p>
        </w:tc>
        <w:tc>
          <w:tcPr>
            <w:tcW w:w="2041" w:type="dxa"/>
            <w:vAlign w:val="center"/>
          </w:tcPr>
          <w:p w14:paraId="50BF12E7">
            <w:pPr>
              <w:keepNext/>
              <w:spacing w:before="20" w:after="20" w:line="240" w:lineRule="auto"/>
              <w:ind w:firstLine="0"/>
              <w:jc w:val="center"/>
            </w:pPr>
            <w:r>
              <w:rPr>
                <w:sz w:val="20"/>
              </w:rPr>
              <w:t>LogReg</w:t>
            </w:r>
          </w:p>
        </w:tc>
        <w:tc>
          <w:tcPr>
            <w:tcW w:w="2381" w:type="dxa"/>
            <w:vAlign w:val="center"/>
          </w:tcPr>
          <w:p w14:paraId="2338AF6D">
            <w:pPr>
              <w:keepNext/>
              <w:spacing w:before="20" w:after="20" w:line="240" w:lineRule="auto"/>
              <w:ind w:firstLine="0"/>
              <w:jc w:val="center"/>
            </w:pPr>
            <w:r>
              <w:rPr>
                <w:sz w:val="20"/>
              </w:rPr>
              <w:t>0,136 ± 0,062</w:t>
            </w:r>
          </w:p>
        </w:tc>
        <w:tc>
          <w:tcPr>
            <w:tcW w:w="2381" w:type="dxa"/>
            <w:vAlign w:val="center"/>
          </w:tcPr>
          <w:p w14:paraId="1715C320">
            <w:pPr>
              <w:keepNext/>
              <w:spacing w:before="20" w:after="20" w:line="240" w:lineRule="auto"/>
              <w:ind w:firstLine="0"/>
              <w:jc w:val="center"/>
            </w:pPr>
            <w:r>
              <w:rPr>
                <w:sz w:val="20"/>
              </w:rPr>
              <w:t>0,485 ± 0,099</w:t>
            </w:r>
          </w:p>
        </w:tc>
        <w:tc>
          <w:tcPr>
            <w:tcW w:w="1814" w:type="dxa"/>
            <w:vAlign w:val="center"/>
          </w:tcPr>
          <w:p w14:paraId="0AD0E4DF">
            <w:pPr>
              <w:keepNext/>
              <w:spacing w:before="20" w:after="20" w:line="240" w:lineRule="auto"/>
              <w:ind w:firstLine="0"/>
              <w:jc w:val="center"/>
            </w:pPr>
            <w:r>
              <w:rPr>
                <w:sz w:val="20"/>
              </w:rPr>
              <w:t>0,238</w:t>
            </w:r>
          </w:p>
        </w:tc>
      </w:tr>
      <w:tr w14:paraId="090D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07394E2D">
            <w:pPr>
              <w:keepNext/>
              <w:spacing w:before="20" w:after="20" w:line="240" w:lineRule="auto"/>
              <w:ind w:firstLine="0"/>
              <w:jc w:val="left"/>
            </w:pPr>
          </w:p>
        </w:tc>
        <w:tc>
          <w:tcPr>
            <w:tcW w:w="2041" w:type="dxa"/>
            <w:vAlign w:val="center"/>
          </w:tcPr>
          <w:p w14:paraId="4CA7F409">
            <w:pPr>
              <w:keepNext/>
              <w:spacing w:before="20" w:after="20" w:line="240" w:lineRule="auto"/>
              <w:ind w:firstLine="0"/>
              <w:jc w:val="center"/>
            </w:pPr>
            <w:r>
              <w:rPr>
                <w:sz w:val="20"/>
              </w:rPr>
              <w:t>DecisionTree</w:t>
            </w:r>
          </w:p>
        </w:tc>
        <w:tc>
          <w:tcPr>
            <w:tcW w:w="2381" w:type="dxa"/>
            <w:vAlign w:val="center"/>
          </w:tcPr>
          <w:p w14:paraId="6BBCDE18">
            <w:pPr>
              <w:keepNext/>
              <w:spacing w:before="20" w:after="20" w:line="240" w:lineRule="auto"/>
              <w:ind w:firstLine="0"/>
              <w:jc w:val="center"/>
            </w:pPr>
            <w:r>
              <w:rPr>
                <w:sz w:val="20"/>
              </w:rPr>
              <w:t>0,232 ± 0,132</w:t>
            </w:r>
          </w:p>
        </w:tc>
        <w:tc>
          <w:tcPr>
            <w:tcW w:w="2381" w:type="dxa"/>
            <w:vAlign w:val="center"/>
          </w:tcPr>
          <w:p w14:paraId="01C266F9">
            <w:pPr>
              <w:keepNext/>
              <w:spacing w:before="20" w:after="20" w:line="240" w:lineRule="auto"/>
              <w:ind w:firstLine="0"/>
              <w:jc w:val="center"/>
            </w:pPr>
            <w:r>
              <w:rPr>
                <w:sz w:val="20"/>
              </w:rPr>
              <w:t>0,610 ± 0,131</w:t>
            </w:r>
          </w:p>
        </w:tc>
        <w:tc>
          <w:tcPr>
            <w:tcW w:w="1814" w:type="dxa"/>
            <w:vAlign w:val="center"/>
          </w:tcPr>
          <w:p w14:paraId="3D352095">
            <w:pPr>
              <w:keepNext/>
              <w:spacing w:before="20" w:after="20" w:line="240" w:lineRule="auto"/>
              <w:ind w:firstLine="0"/>
              <w:jc w:val="center"/>
            </w:pPr>
            <w:r>
              <w:rPr>
                <w:sz w:val="20"/>
              </w:rPr>
              <w:t>0,212</w:t>
            </w:r>
          </w:p>
        </w:tc>
      </w:tr>
      <w:tr w14:paraId="11DC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64FB2886">
            <w:pPr>
              <w:keepNext/>
              <w:spacing w:before="20" w:after="20" w:line="240" w:lineRule="auto"/>
              <w:ind w:firstLine="0"/>
              <w:jc w:val="left"/>
            </w:pPr>
          </w:p>
        </w:tc>
        <w:tc>
          <w:tcPr>
            <w:tcW w:w="2041" w:type="dxa"/>
            <w:vAlign w:val="center"/>
          </w:tcPr>
          <w:p w14:paraId="722CB8BE">
            <w:pPr>
              <w:keepNext/>
              <w:spacing w:before="20" w:after="20" w:line="240" w:lineRule="auto"/>
              <w:ind w:firstLine="0"/>
              <w:jc w:val="center"/>
            </w:pPr>
            <w:r>
              <w:rPr>
                <w:sz w:val="20"/>
              </w:rPr>
              <w:t>RandomForest</w:t>
            </w:r>
          </w:p>
        </w:tc>
        <w:tc>
          <w:tcPr>
            <w:tcW w:w="2381" w:type="dxa"/>
            <w:vAlign w:val="center"/>
          </w:tcPr>
          <w:p w14:paraId="78BB1DA4">
            <w:pPr>
              <w:keepNext/>
              <w:spacing w:before="20" w:after="20" w:line="240" w:lineRule="auto"/>
              <w:ind w:firstLine="0"/>
              <w:jc w:val="center"/>
            </w:pPr>
            <w:r>
              <w:rPr>
                <w:sz w:val="20"/>
              </w:rPr>
              <w:t>0,306 ± 0,143</w:t>
            </w:r>
          </w:p>
        </w:tc>
        <w:tc>
          <w:tcPr>
            <w:tcW w:w="2381" w:type="dxa"/>
            <w:vAlign w:val="center"/>
          </w:tcPr>
          <w:p w14:paraId="2ACF606D">
            <w:pPr>
              <w:keepNext/>
              <w:spacing w:before="20" w:after="20" w:line="240" w:lineRule="auto"/>
              <w:ind w:firstLine="0"/>
              <w:jc w:val="center"/>
            </w:pPr>
            <w:r>
              <w:rPr>
                <w:sz w:val="20"/>
              </w:rPr>
              <w:t>0,691 ± 0,094</w:t>
            </w:r>
          </w:p>
        </w:tc>
        <w:tc>
          <w:tcPr>
            <w:tcW w:w="1814" w:type="dxa"/>
            <w:vAlign w:val="center"/>
          </w:tcPr>
          <w:p w14:paraId="181E7C78">
            <w:pPr>
              <w:keepNext/>
              <w:spacing w:before="20" w:after="20" w:line="240" w:lineRule="auto"/>
              <w:ind w:firstLine="0"/>
              <w:jc w:val="center"/>
            </w:pPr>
            <w:r>
              <w:rPr>
                <w:sz w:val="20"/>
              </w:rPr>
              <w:t>0,183</w:t>
            </w:r>
          </w:p>
        </w:tc>
      </w:tr>
      <w:tr w14:paraId="46A9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58C03E39">
            <w:pPr>
              <w:keepNext/>
              <w:spacing w:before="20" w:after="20" w:line="240" w:lineRule="auto"/>
              <w:ind w:firstLine="0"/>
              <w:jc w:val="left"/>
            </w:pPr>
          </w:p>
        </w:tc>
        <w:tc>
          <w:tcPr>
            <w:tcW w:w="2041" w:type="dxa"/>
            <w:vAlign w:val="center"/>
          </w:tcPr>
          <w:p w14:paraId="314E0695">
            <w:pPr>
              <w:keepNext/>
              <w:spacing w:before="20" w:after="20" w:line="240" w:lineRule="auto"/>
              <w:ind w:firstLine="0"/>
              <w:jc w:val="center"/>
            </w:pPr>
            <w:r>
              <w:rPr>
                <w:sz w:val="20"/>
              </w:rPr>
              <w:t>XGBoost</w:t>
            </w:r>
          </w:p>
        </w:tc>
        <w:tc>
          <w:tcPr>
            <w:tcW w:w="2381" w:type="dxa"/>
            <w:vAlign w:val="center"/>
          </w:tcPr>
          <w:p w14:paraId="69538B47">
            <w:pPr>
              <w:keepNext/>
              <w:spacing w:before="20" w:after="20" w:line="240" w:lineRule="auto"/>
              <w:ind w:firstLine="0"/>
              <w:jc w:val="center"/>
            </w:pPr>
            <w:r>
              <w:rPr>
                <w:sz w:val="20"/>
              </w:rPr>
              <w:t>0,289 ± 0,119</w:t>
            </w:r>
          </w:p>
        </w:tc>
        <w:tc>
          <w:tcPr>
            <w:tcW w:w="2381" w:type="dxa"/>
            <w:vAlign w:val="center"/>
          </w:tcPr>
          <w:p w14:paraId="71CEDD14">
            <w:pPr>
              <w:keepNext/>
              <w:spacing w:before="20" w:after="20" w:line="240" w:lineRule="auto"/>
              <w:ind w:firstLine="0"/>
              <w:jc w:val="center"/>
            </w:pPr>
            <w:r>
              <w:rPr>
                <w:sz w:val="20"/>
              </w:rPr>
              <w:t>0,664 ± 0,094</w:t>
            </w:r>
          </w:p>
        </w:tc>
        <w:tc>
          <w:tcPr>
            <w:tcW w:w="1814" w:type="dxa"/>
            <w:vAlign w:val="center"/>
          </w:tcPr>
          <w:p w14:paraId="0F1823F3">
            <w:pPr>
              <w:keepNext/>
              <w:spacing w:before="20" w:after="20" w:line="240" w:lineRule="auto"/>
              <w:ind w:firstLine="0"/>
              <w:jc w:val="center"/>
            </w:pPr>
            <w:r>
              <w:rPr>
                <w:sz w:val="20"/>
              </w:rPr>
              <w:t>0,138</w:t>
            </w:r>
          </w:p>
        </w:tc>
      </w:tr>
      <w:tr w14:paraId="5465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7E3BE442">
            <w:pPr>
              <w:keepNext/>
              <w:spacing w:before="20" w:after="20" w:line="240" w:lineRule="auto"/>
              <w:ind w:firstLine="0"/>
              <w:jc w:val="left"/>
            </w:pPr>
            <w:r>
              <w:rPr>
                <w:sz w:val="20"/>
              </w:rPr>
              <w:t>FS3</w:t>
            </w:r>
          </w:p>
        </w:tc>
        <w:tc>
          <w:tcPr>
            <w:tcW w:w="2041" w:type="dxa"/>
            <w:vAlign w:val="center"/>
          </w:tcPr>
          <w:p w14:paraId="336214F2">
            <w:pPr>
              <w:keepNext/>
              <w:spacing w:before="20" w:after="20" w:line="240" w:lineRule="auto"/>
              <w:ind w:firstLine="0"/>
              <w:jc w:val="center"/>
            </w:pPr>
            <w:r>
              <w:rPr>
                <w:sz w:val="20"/>
              </w:rPr>
              <w:t>Dummy</w:t>
            </w:r>
          </w:p>
        </w:tc>
        <w:tc>
          <w:tcPr>
            <w:tcW w:w="2381" w:type="dxa"/>
            <w:vAlign w:val="center"/>
          </w:tcPr>
          <w:p w14:paraId="17D6B95B">
            <w:pPr>
              <w:keepNext/>
              <w:spacing w:before="20" w:after="20" w:line="240" w:lineRule="auto"/>
              <w:ind w:firstLine="0"/>
              <w:jc w:val="center"/>
            </w:pPr>
            <w:r>
              <w:rPr>
                <w:sz w:val="20"/>
              </w:rPr>
              <w:t>0,094 ± 0,010</w:t>
            </w:r>
          </w:p>
        </w:tc>
        <w:tc>
          <w:tcPr>
            <w:tcW w:w="2381" w:type="dxa"/>
            <w:vAlign w:val="center"/>
          </w:tcPr>
          <w:p w14:paraId="18DB9245">
            <w:pPr>
              <w:keepNext/>
              <w:spacing w:before="20" w:after="20" w:line="240" w:lineRule="auto"/>
              <w:ind w:firstLine="0"/>
              <w:jc w:val="center"/>
            </w:pPr>
            <w:r>
              <w:rPr>
                <w:sz w:val="20"/>
              </w:rPr>
              <w:t>0,500 ± 0,000</w:t>
            </w:r>
          </w:p>
        </w:tc>
        <w:tc>
          <w:tcPr>
            <w:tcW w:w="1814" w:type="dxa"/>
            <w:vAlign w:val="center"/>
          </w:tcPr>
          <w:p w14:paraId="733032AF">
            <w:pPr>
              <w:keepNext/>
              <w:spacing w:before="20" w:after="20" w:line="240" w:lineRule="auto"/>
              <w:ind w:firstLine="0"/>
              <w:jc w:val="center"/>
            </w:pPr>
            <w:r>
              <w:rPr>
                <w:sz w:val="20"/>
              </w:rPr>
              <w:t>0,085</w:t>
            </w:r>
          </w:p>
        </w:tc>
      </w:tr>
      <w:tr w14:paraId="42DB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6FF6A132">
            <w:pPr>
              <w:keepNext/>
              <w:spacing w:before="20" w:after="20" w:line="240" w:lineRule="auto"/>
              <w:ind w:firstLine="0"/>
              <w:jc w:val="left"/>
            </w:pPr>
          </w:p>
        </w:tc>
        <w:tc>
          <w:tcPr>
            <w:tcW w:w="2041" w:type="dxa"/>
            <w:vAlign w:val="center"/>
          </w:tcPr>
          <w:p w14:paraId="0FFA39B6">
            <w:pPr>
              <w:keepNext/>
              <w:spacing w:before="20" w:after="20" w:line="240" w:lineRule="auto"/>
              <w:ind w:firstLine="0"/>
              <w:jc w:val="center"/>
            </w:pPr>
            <w:r>
              <w:rPr>
                <w:sz w:val="20"/>
              </w:rPr>
              <w:t>LogReg</w:t>
            </w:r>
          </w:p>
        </w:tc>
        <w:tc>
          <w:tcPr>
            <w:tcW w:w="2381" w:type="dxa"/>
            <w:vAlign w:val="center"/>
          </w:tcPr>
          <w:p w14:paraId="0ACAA1F2">
            <w:pPr>
              <w:keepNext/>
              <w:spacing w:before="20" w:after="20" w:line="240" w:lineRule="auto"/>
              <w:ind w:firstLine="0"/>
              <w:jc w:val="center"/>
            </w:pPr>
            <w:r>
              <w:rPr>
                <w:sz w:val="20"/>
              </w:rPr>
              <w:t>0,236 ± 0,136</w:t>
            </w:r>
          </w:p>
        </w:tc>
        <w:tc>
          <w:tcPr>
            <w:tcW w:w="2381" w:type="dxa"/>
            <w:vAlign w:val="center"/>
          </w:tcPr>
          <w:p w14:paraId="4DBBAAD7">
            <w:pPr>
              <w:keepNext/>
              <w:spacing w:before="20" w:after="20" w:line="240" w:lineRule="auto"/>
              <w:ind w:firstLine="0"/>
              <w:jc w:val="center"/>
            </w:pPr>
            <w:r>
              <w:rPr>
                <w:sz w:val="20"/>
              </w:rPr>
              <w:t>0,585 ± 0,136</w:t>
            </w:r>
          </w:p>
        </w:tc>
        <w:tc>
          <w:tcPr>
            <w:tcW w:w="1814" w:type="dxa"/>
            <w:vAlign w:val="center"/>
          </w:tcPr>
          <w:p w14:paraId="6AFE4D6E">
            <w:pPr>
              <w:keepNext/>
              <w:spacing w:before="20" w:after="20" w:line="240" w:lineRule="auto"/>
              <w:ind w:firstLine="0"/>
              <w:jc w:val="center"/>
            </w:pPr>
            <w:r>
              <w:rPr>
                <w:sz w:val="20"/>
              </w:rPr>
              <w:t>0,183</w:t>
            </w:r>
          </w:p>
        </w:tc>
      </w:tr>
      <w:tr w14:paraId="3C06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752D1947">
            <w:pPr>
              <w:keepNext/>
              <w:spacing w:before="20" w:after="20" w:line="240" w:lineRule="auto"/>
              <w:ind w:firstLine="0"/>
              <w:jc w:val="left"/>
            </w:pPr>
          </w:p>
        </w:tc>
        <w:tc>
          <w:tcPr>
            <w:tcW w:w="2041" w:type="dxa"/>
            <w:vAlign w:val="center"/>
          </w:tcPr>
          <w:p w14:paraId="07D57C11">
            <w:pPr>
              <w:keepNext/>
              <w:spacing w:before="20" w:after="20" w:line="240" w:lineRule="auto"/>
              <w:ind w:firstLine="0"/>
              <w:jc w:val="center"/>
            </w:pPr>
            <w:r>
              <w:rPr>
                <w:sz w:val="20"/>
              </w:rPr>
              <w:t>DecisionTree</w:t>
            </w:r>
          </w:p>
        </w:tc>
        <w:tc>
          <w:tcPr>
            <w:tcW w:w="2381" w:type="dxa"/>
            <w:vAlign w:val="center"/>
          </w:tcPr>
          <w:p w14:paraId="06EC32D3">
            <w:pPr>
              <w:keepNext/>
              <w:spacing w:before="20" w:after="20" w:line="240" w:lineRule="auto"/>
              <w:ind w:firstLine="0"/>
              <w:jc w:val="center"/>
            </w:pPr>
            <w:r>
              <w:rPr>
                <w:sz w:val="20"/>
              </w:rPr>
              <w:t>0,217 ± 0,158</w:t>
            </w:r>
          </w:p>
        </w:tc>
        <w:tc>
          <w:tcPr>
            <w:tcW w:w="2381" w:type="dxa"/>
            <w:vAlign w:val="center"/>
          </w:tcPr>
          <w:p w14:paraId="0613A9C6">
            <w:pPr>
              <w:keepNext/>
              <w:spacing w:before="20" w:after="20" w:line="240" w:lineRule="auto"/>
              <w:ind w:firstLine="0"/>
              <w:jc w:val="center"/>
            </w:pPr>
            <w:r>
              <w:rPr>
                <w:sz w:val="20"/>
              </w:rPr>
              <w:t>0,580 ± 0,140</w:t>
            </w:r>
          </w:p>
        </w:tc>
        <w:tc>
          <w:tcPr>
            <w:tcW w:w="1814" w:type="dxa"/>
            <w:vAlign w:val="center"/>
          </w:tcPr>
          <w:p w14:paraId="0DD0D097">
            <w:pPr>
              <w:keepNext/>
              <w:spacing w:before="20" w:after="20" w:line="240" w:lineRule="auto"/>
              <w:ind w:firstLine="0"/>
              <w:jc w:val="center"/>
            </w:pPr>
            <w:r>
              <w:rPr>
                <w:sz w:val="20"/>
              </w:rPr>
              <w:t>0,204</w:t>
            </w:r>
          </w:p>
        </w:tc>
      </w:tr>
      <w:tr w14:paraId="1DB0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4E6D40DE">
            <w:pPr>
              <w:keepNext/>
              <w:spacing w:before="20" w:after="20" w:line="240" w:lineRule="auto"/>
              <w:ind w:firstLine="0"/>
              <w:jc w:val="left"/>
            </w:pPr>
          </w:p>
        </w:tc>
        <w:tc>
          <w:tcPr>
            <w:tcW w:w="2041" w:type="dxa"/>
            <w:vAlign w:val="center"/>
          </w:tcPr>
          <w:p w14:paraId="6725CEE3">
            <w:pPr>
              <w:keepNext/>
              <w:spacing w:before="20" w:after="20" w:line="240" w:lineRule="auto"/>
              <w:ind w:firstLine="0"/>
              <w:jc w:val="center"/>
            </w:pPr>
            <w:r>
              <w:rPr>
                <w:sz w:val="20"/>
              </w:rPr>
              <w:t>RandomForest</w:t>
            </w:r>
          </w:p>
        </w:tc>
        <w:tc>
          <w:tcPr>
            <w:tcW w:w="2381" w:type="dxa"/>
            <w:vAlign w:val="center"/>
          </w:tcPr>
          <w:p w14:paraId="046F9015">
            <w:pPr>
              <w:keepNext/>
              <w:spacing w:before="20" w:after="20" w:line="240" w:lineRule="auto"/>
              <w:ind w:firstLine="0"/>
              <w:jc w:val="center"/>
            </w:pPr>
            <w:r>
              <w:rPr>
                <w:sz w:val="20"/>
              </w:rPr>
              <w:t>0,345 ± 0,196</w:t>
            </w:r>
          </w:p>
        </w:tc>
        <w:tc>
          <w:tcPr>
            <w:tcW w:w="2381" w:type="dxa"/>
            <w:vAlign w:val="center"/>
          </w:tcPr>
          <w:p w14:paraId="07A91006">
            <w:pPr>
              <w:keepNext/>
              <w:spacing w:before="20" w:after="20" w:line="240" w:lineRule="auto"/>
              <w:ind w:firstLine="0"/>
              <w:jc w:val="center"/>
            </w:pPr>
            <w:r>
              <w:rPr>
                <w:sz w:val="20"/>
              </w:rPr>
              <w:t>0,691 ± 0,129</w:t>
            </w:r>
          </w:p>
        </w:tc>
        <w:tc>
          <w:tcPr>
            <w:tcW w:w="1814" w:type="dxa"/>
            <w:vAlign w:val="center"/>
          </w:tcPr>
          <w:p w14:paraId="383437E2">
            <w:pPr>
              <w:keepNext/>
              <w:spacing w:before="20" w:after="20" w:line="240" w:lineRule="auto"/>
              <w:ind w:firstLine="0"/>
              <w:jc w:val="center"/>
            </w:pPr>
            <w:r>
              <w:rPr>
                <w:sz w:val="20"/>
              </w:rPr>
              <w:t>0,130</w:t>
            </w:r>
          </w:p>
        </w:tc>
      </w:tr>
      <w:tr w14:paraId="775C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20" w:type="dxa"/>
            <w:vAlign w:val="center"/>
          </w:tcPr>
          <w:p w14:paraId="1CBEA6CB">
            <w:pPr>
              <w:spacing w:before="20" w:after="20" w:line="240" w:lineRule="auto"/>
              <w:ind w:firstLine="0"/>
              <w:jc w:val="left"/>
            </w:pPr>
          </w:p>
        </w:tc>
        <w:tc>
          <w:tcPr>
            <w:tcW w:w="2041" w:type="dxa"/>
            <w:vAlign w:val="center"/>
          </w:tcPr>
          <w:p w14:paraId="7E402A50">
            <w:pPr>
              <w:spacing w:before="20" w:after="20" w:line="240" w:lineRule="auto"/>
              <w:ind w:firstLine="0"/>
              <w:jc w:val="center"/>
            </w:pPr>
            <w:r>
              <w:rPr>
                <w:sz w:val="20"/>
              </w:rPr>
              <w:t>XGBoost</w:t>
            </w:r>
          </w:p>
        </w:tc>
        <w:tc>
          <w:tcPr>
            <w:tcW w:w="2381" w:type="dxa"/>
            <w:vAlign w:val="center"/>
          </w:tcPr>
          <w:p w14:paraId="08381599">
            <w:pPr>
              <w:spacing w:before="20" w:after="20" w:line="240" w:lineRule="auto"/>
              <w:ind w:firstLine="0"/>
              <w:jc w:val="center"/>
            </w:pPr>
            <w:r>
              <w:rPr>
                <w:sz w:val="20"/>
              </w:rPr>
              <w:t>0,321 ± 0,217</w:t>
            </w:r>
          </w:p>
        </w:tc>
        <w:tc>
          <w:tcPr>
            <w:tcW w:w="2381" w:type="dxa"/>
            <w:vAlign w:val="center"/>
          </w:tcPr>
          <w:p w14:paraId="7A937A9D">
            <w:pPr>
              <w:spacing w:before="20" w:after="20" w:line="240" w:lineRule="auto"/>
              <w:ind w:firstLine="0"/>
              <w:jc w:val="center"/>
            </w:pPr>
            <w:r>
              <w:rPr>
                <w:sz w:val="20"/>
              </w:rPr>
              <w:t>0,683 ± 0,146</w:t>
            </w:r>
          </w:p>
        </w:tc>
        <w:tc>
          <w:tcPr>
            <w:tcW w:w="1814" w:type="dxa"/>
            <w:vAlign w:val="center"/>
          </w:tcPr>
          <w:p w14:paraId="1C6433CB">
            <w:pPr>
              <w:spacing w:before="20" w:after="20" w:line="240" w:lineRule="auto"/>
              <w:ind w:firstLine="0"/>
              <w:jc w:val="center"/>
            </w:pPr>
            <w:r>
              <w:rPr>
                <w:sz w:val="20"/>
              </w:rPr>
              <w:t>0,091</w:t>
            </w:r>
          </w:p>
        </w:tc>
      </w:tr>
    </w:tbl>
    <w:p w14:paraId="0ABA172F">
      <w:pPr>
        <w:spacing w:line="240" w:lineRule="exact"/>
        <w:ind w:firstLine="0"/>
      </w:pPr>
    </w:p>
    <w:p w14:paraId="02B5C10B">
      <w:r>
        <w:t>По данным таблицы 6 наибольший средний AP получен у модели XGBoost на наборе FS1 (0,347 ± 0,116), далее следуют RandomForest на FS1 (0,345) и RandomForest на FS3 (0,345). Это примерно в 3,7 раза выше эталона (AP 0,094), то есть модели извлекают из данных полезный сигнал. Логистическая регрессия на FS3 даёт AP 0,236 и ROC-AUC 0,585. При этом разброс по 25 внешним фолдам остаётся большим, и разница между лучшими конфигурациями меньше одного стандартного отклонения.</w:t>
      </w:r>
    </w:p>
    <w:p w14:paraId="38998B87">
      <w:pPr>
        <w:keepNext/>
      </w:pPr>
      <w:r>
        <w:t>Графически результаты представлены в соответствии с рисунком 5.</w:t>
      </w:r>
    </w:p>
    <w:p w14:paraId="217BDF3E">
      <w:pPr>
        <w:keepNext/>
        <w:spacing w:before="240" w:after="0" w:line="240" w:lineRule="auto"/>
        <w:ind w:firstLine="0"/>
        <w:jc w:val="center"/>
      </w:pPr>
      <w:r>
        <w:drawing>
          <wp:inline distT="0" distB="0" distL="114300" distR="114300">
            <wp:extent cx="5939790" cy="2284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940000" cy="2284615"/>
                    </a:xfrm>
                    <a:prstGeom prst="rect">
                      <a:avLst/>
                    </a:prstGeom>
                  </pic:spPr>
                </pic:pic>
              </a:graphicData>
            </a:graphic>
          </wp:inline>
        </w:drawing>
      </w:r>
    </w:p>
    <w:p w14:paraId="66DA71AF">
      <w:pPr>
        <w:keepLines/>
        <w:spacing w:before="0" w:after="240" w:line="240" w:lineRule="auto"/>
        <w:ind w:firstLine="0"/>
        <w:jc w:val="center"/>
      </w:pPr>
      <w:r>
        <w:t>Рисунок 5 – AP и ROC-AUC моделей по вложенной кросс-валидации 5×5</w:t>
      </w:r>
    </w:p>
    <w:p w14:paraId="2CC491AF">
      <w:r>
        <w:t>Рисунок 5 уточняет выводы подраздела 2.5. Ансамбли на наборе FS1, содержащем только возраст и пол, показывают такой же AP, как на расширенном наборе FS3 (случайный лес: 0,345 и 0,345; XGBoost: 0,347 и 0,321), а по ROC-AUC набор FS1 даже немного лучше (0,724 против 0,691). Следовательно, при данном объёме выборки лабораторные и клинические показатели не дают устойчивого прироста качества ансамблевым моделям: их сигнал сопоставим с шумом, который вносят 37 дополнительных признаков. Для логистической регрессии прирост от FS3 есть (AP 0,210 на FS1 и 0,236 на FS3), но она в целом уступает ансамблям, которые улавливают нелинейную зависимость риска от возраста и его взаимодействие с полом. Набор FS2 даёт худшие результаты: бинарные флаги диагнозов без клинических измерений почти не несут информации об исходе. Интерпретация в подразделе 2.9 выполнена для модели XGBoost на FS3, чтобы понять, какие клинические показатели модель всё же использует.</w:t>
      </w:r>
    </w:p>
    <w:p w14:paraId="10740CB0">
      <w:pPr>
        <w:pStyle w:val="3"/>
      </w:pPr>
      <w:bookmarkStart w:id="15" w:name="_Toc184"/>
      <w:r>
        <w:t>2.8 Снижение размерности: PCA и UMAP</w:t>
      </w:r>
      <w:bookmarkEnd w:id="15"/>
    </w:p>
    <w:p w14:paraId="349EE167">
      <w:r>
        <w:t>Метод главных компонент (PCA) находит ортогональные направления наибольшей дисперсии стандартизированных признаков [19], а UMAP строит нелинейное вложение, сохраняющее локальную структуру соседства [20]. Оба метода обучались только на обучающей выборке набора FS3 после импутации и стандартизации (рисунки В.11, В.12 приложения В).</w:t>
      </w:r>
    </w:p>
    <w:p w14:paraId="2F33C1E0">
      <w:pPr>
        <w:keepNext/>
      </w:pPr>
      <w:r>
        <w:t>Двумерные проекции обучающей выборки показаны в соответствии с рисунком 6.</w:t>
      </w:r>
    </w:p>
    <w:p w14:paraId="2F09CAC6">
      <w:pPr>
        <w:keepNext/>
        <w:spacing w:before="240" w:after="0" w:line="240" w:lineRule="auto"/>
        <w:ind w:firstLine="0"/>
        <w:jc w:val="center"/>
      </w:pPr>
      <w:r>
        <w:drawing>
          <wp:inline distT="0" distB="0" distL="114300" distR="114300">
            <wp:extent cx="5939790" cy="2474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940000" cy="2475000"/>
                    </a:xfrm>
                    <a:prstGeom prst="rect">
                      <a:avLst/>
                    </a:prstGeom>
                  </pic:spPr>
                </pic:pic>
              </a:graphicData>
            </a:graphic>
          </wp:inline>
        </w:drawing>
      </w:r>
    </w:p>
    <w:p w14:paraId="70E162A6">
      <w:pPr>
        <w:keepLines/>
        <w:spacing w:before="0" w:after="240" w:line="240" w:lineRule="auto"/>
        <w:ind w:firstLine="0"/>
        <w:jc w:val="center"/>
      </w:pPr>
      <w:r>
        <w:t>Рисунок 6 – Проекции обучающей выборки на две главные компоненты и UMAP</w:t>
      </w:r>
    </w:p>
    <w:p w14:paraId="0F7F4BF7">
      <w:r>
        <w:t>На рисунке 6 умершие пациенты не образуют отдельного кластера ни в PCA, ни в UMAP. Первые две главные компоненты объясняют лишь 8,7 % и 6,9 % дисперсии, а для объяснения 95 % дисперсии нужны 32 компоненты из 39. Значит, признаки слабо коррелированы, и сжать их без потери информации нельзя (график накопленной дисперсии приведён на рисунке Г.2 приложения Г). Чтобы проверить влияние снижения размерности на классификацию, логистическая регрессия обучалась на исходных признаках и на компонентах PCA или UMAP, причём преобразование встраивалось в конвейер и переобучалось на каждом фолде.</w:t>
      </w:r>
    </w:p>
    <w:p w14:paraId="53398F01">
      <w:pPr>
        <w:keepNext/>
      </w:pPr>
      <w:r>
        <w:t>Результаты приведены в таблице 7.</w:t>
      </w:r>
    </w:p>
    <w:p w14:paraId="2702BAD4">
      <w:pPr>
        <w:keepNext/>
        <w:spacing w:before="240" w:after="0" w:line="240" w:lineRule="auto"/>
        <w:ind w:firstLine="0"/>
        <w:jc w:val="left"/>
      </w:pPr>
      <w:r>
        <w:t>Таблица 7 – Логистическая регрессия на исходных признаках и после снижения размерности (FS3)</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16B3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2608" w:type="dxa"/>
            <w:vAlign w:val="center"/>
          </w:tcPr>
          <w:p w14:paraId="3F8F5768">
            <w:pPr>
              <w:keepNext/>
              <w:spacing w:before="20" w:after="20" w:line="240" w:lineRule="auto"/>
              <w:ind w:firstLine="0"/>
              <w:jc w:val="center"/>
            </w:pPr>
            <w:r>
              <w:rPr>
                <w:sz w:val="20"/>
              </w:rPr>
              <w:t>Признаки</w:t>
            </w:r>
          </w:p>
        </w:tc>
        <w:tc>
          <w:tcPr>
            <w:tcW w:w="2041" w:type="dxa"/>
            <w:vAlign w:val="center"/>
          </w:tcPr>
          <w:p w14:paraId="2CFB0489">
            <w:pPr>
              <w:keepNext/>
              <w:spacing w:before="20" w:after="20" w:line="240" w:lineRule="auto"/>
              <w:ind w:firstLine="0"/>
              <w:jc w:val="center"/>
            </w:pPr>
            <w:r>
              <w:rPr>
                <w:sz w:val="20"/>
              </w:rPr>
              <w:t>AP (CV)</w:t>
            </w:r>
          </w:p>
        </w:tc>
        <w:tc>
          <w:tcPr>
            <w:tcW w:w="1644" w:type="dxa"/>
            <w:vAlign w:val="center"/>
          </w:tcPr>
          <w:p w14:paraId="5CB11E96">
            <w:pPr>
              <w:keepNext/>
              <w:spacing w:before="20" w:after="20" w:line="240" w:lineRule="auto"/>
              <w:ind w:firstLine="0"/>
              <w:jc w:val="center"/>
            </w:pPr>
            <w:r>
              <w:rPr>
                <w:sz w:val="20"/>
              </w:rPr>
              <w:t>ROC-AUC (CV)</w:t>
            </w:r>
          </w:p>
        </w:tc>
        <w:tc>
          <w:tcPr>
            <w:tcW w:w="1701" w:type="dxa"/>
            <w:vAlign w:val="center"/>
          </w:tcPr>
          <w:p w14:paraId="55E40DFE">
            <w:pPr>
              <w:keepNext/>
              <w:spacing w:before="20" w:after="20" w:line="240" w:lineRule="auto"/>
              <w:ind w:firstLine="0"/>
              <w:jc w:val="center"/>
            </w:pPr>
            <w:r>
              <w:rPr>
                <w:sz w:val="20"/>
              </w:rPr>
              <w:t>ROC-AUC (тест)</w:t>
            </w:r>
          </w:p>
        </w:tc>
        <w:tc>
          <w:tcPr>
            <w:tcW w:w="1644" w:type="dxa"/>
            <w:vAlign w:val="center"/>
          </w:tcPr>
          <w:p w14:paraId="4A0BAEBE">
            <w:pPr>
              <w:keepNext/>
              <w:spacing w:before="20" w:after="20" w:line="240" w:lineRule="auto"/>
              <w:ind w:firstLine="0"/>
              <w:jc w:val="center"/>
            </w:pPr>
            <w:r>
              <w:rPr>
                <w:sz w:val="20"/>
              </w:rPr>
              <w:t>AP (тест)</w:t>
            </w:r>
          </w:p>
        </w:tc>
      </w:tr>
      <w:tr w14:paraId="1F5B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7588703B">
            <w:pPr>
              <w:keepNext/>
              <w:spacing w:before="20" w:after="20" w:line="240" w:lineRule="auto"/>
              <w:ind w:firstLine="0"/>
              <w:jc w:val="left"/>
            </w:pPr>
            <w:r>
              <w:rPr>
                <w:sz w:val="20"/>
              </w:rPr>
              <w:t>Исходные признаки</w:t>
            </w:r>
          </w:p>
        </w:tc>
        <w:tc>
          <w:tcPr>
            <w:tcW w:w="2041" w:type="dxa"/>
            <w:vAlign w:val="center"/>
          </w:tcPr>
          <w:p w14:paraId="7E35D502">
            <w:pPr>
              <w:keepNext/>
              <w:spacing w:before="20" w:after="20" w:line="240" w:lineRule="auto"/>
              <w:ind w:firstLine="0"/>
              <w:jc w:val="center"/>
            </w:pPr>
            <w:r>
              <w:rPr>
                <w:sz w:val="20"/>
              </w:rPr>
              <w:t>0,235 ± 0,163</w:t>
            </w:r>
          </w:p>
        </w:tc>
        <w:tc>
          <w:tcPr>
            <w:tcW w:w="1644" w:type="dxa"/>
            <w:vAlign w:val="center"/>
          </w:tcPr>
          <w:p w14:paraId="5DB21061">
            <w:pPr>
              <w:keepNext/>
              <w:spacing w:before="20" w:after="20" w:line="240" w:lineRule="auto"/>
              <w:ind w:firstLine="0"/>
              <w:jc w:val="center"/>
            </w:pPr>
            <w:r>
              <w:rPr>
                <w:sz w:val="20"/>
              </w:rPr>
              <w:t>0,586</w:t>
            </w:r>
          </w:p>
        </w:tc>
        <w:tc>
          <w:tcPr>
            <w:tcW w:w="1701" w:type="dxa"/>
            <w:vAlign w:val="center"/>
          </w:tcPr>
          <w:p w14:paraId="125633CD">
            <w:pPr>
              <w:keepNext/>
              <w:spacing w:before="20" w:after="20" w:line="240" w:lineRule="auto"/>
              <w:ind w:firstLine="0"/>
              <w:jc w:val="center"/>
            </w:pPr>
            <w:r>
              <w:rPr>
                <w:sz w:val="20"/>
              </w:rPr>
              <w:t>0,627</w:t>
            </w:r>
          </w:p>
        </w:tc>
        <w:tc>
          <w:tcPr>
            <w:tcW w:w="1644" w:type="dxa"/>
            <w:vAlign w:val="center"/>
          </w:tcPr>
          <w:p w14:paraId="0E748F76">
            <w:pPr>
              <w:keepNext/>
              <w:spacing w:before="20" w:after="20" w:line="240" w:lineRule="auto"/>
              <w:ind w:firstLine="0"/>
              <w:jc w:val="center"/>
            </w:pPr>
            <w:r>
              <w:rPr>
                <w:sz w:val="20"/>
              </w:rPr>
              <w:t>0,351</w:t>
            </w:r>
          </w:p>
        </w:tc>
      </w:tr>
      <w:tr w14:paraId="5618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314F2E7D">
            <w:pPr>
              <w:keepNext/>
              <w:spacing w:before="20" w:after="20" w:line="240" w:lineRule="auto"/>
              <w:ind w:firstLine="0"/>
              <w:jc w:val="left"/>
            </w:pPr>
            <w:r>
              <w:rPr>
                <w:sz w:val="20"/>
              </w:rPr>
              <w:t>PCA (95 % дисперсии)</w:t>
            </w:r>
          </w:p>
        </w:tc>
        <w:tc>
          <w:tcPr>
            <w:tcW w:w="2041" w:type="dxa"/>
            <w:vAlign w:val="center"/>
          </w:tcPr>
          <w:p w14:paraId="21697B4A">
            <w:pPr>
              <w:keepNext/>
              <w:spacing w:before="20" w:after="20" w:line="240" w:lineRule="auto"/>
              <w:ind w:firstLine="0"/>
              <w:jc w:val="center"/>
            </w:pPr>
            <w:r>
              <w:rPr>
                <w:sz w:val="20"/>
              </w:rPr>
              <w:t>0,208 ± 0,124</w:t>
            </w:r>
          </w:p>
        </w:tc>
        <w:tc>
          <w:tcPr>
            <w:tcW w:w="1644" w:type="dxa"/>
            <w:vAlign w:val="center"/>
          </w:tcPr>
          <w:p w14:paraId="5B4624D6">
            <w:pPr>
              <w:keepNext/>
              <w:spacing w:before="20" w:after="20" w:line="240" w:lineRule="auto"/>
              <w:ind w:firstLine="0"/>
              <w:jc w:val="center"/>
            </w:pPr>
            <w:r>
              <w:rPr>
                <w:sz w:val="20"/>
              </w:rPr>
              <w:t>0,580</w:t>
            </w:r>
          </w:p>
        </w:tc>
        <w:tc>
          <w:tcPr>
            <w:tcW w:w="1701" w:type="dxa"/>
            <w:vAlign w:val="center"/>
          </w:tcPr>
          <w:p w14:paraId="04A66C73">
            <w:pPr>
              <w:keepNext/>
              <w:spacing w:before="20" w:after="20" w:line="240" w:lineRule="auto"/>
              <w:ind w:firstLine="0"/>
              <w:jc w:val="center"/>
            </w:pPr>
            <w:r>
              <w:rPr>
                <w:sz w:val="20"/>
              </w:rPr>
              <w:t>0,686</w:t>
            </w:r>
          </w:p>
        </w:tc>
        <w:tc>
          <w:tcPr>
            <w:tcW w:w="1644" w:type="dxa"/>
            <w:vAlign w:val="center"/>
          </w:tcPr>
          <w:p w14:paraId="73A4506C">
            <w:pPr>
              <w:keepNext/>
              <w:spacing w:before="20" w:after="20" w:line="240" w:lineRule="auto"/>
              <w:ind w:firstLine="0"/>
              <w:jc w:val="center"/>
            </w:pPr>
            <w:r>
              <w:rPr>
                <w:sz w:val="20"/>
              </w:rPr>
              <w:t>0,372</w:t>
            </w:r>
          </w:p>
        </w:tc>
      </w:tr>
      <w:tr w14:paraId="68AB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052EAAEF">
            <w:pPr>
              <w:keepNext/>
              <w:spacing w:before="20" w:after="20" w:line="240" w:lineRule="auto"/>
              <w:ind w:firstLine="0"/>
              <w:jc w:val="left"/>
            </w:pPr>
            <w:r>
              <w:rPr>
                <w:sz w:val="20"/>
              </w:rPr>
              <w:t>PCA (10 компонент)</w:t>
            </w:r>
          </w:p>
        </w:tc>
        <w:tc>
          <w:tcPr>
            <w:tcW w:w="2041" w:type="dxa"/>
            <w:vAlign w:val="center"/>
          </w:tcPr>
          <w:p w14:paraId="3584356F">
            <w:pPr>
              <w:keepNext/>
              <w:spacing w:before="20" w:after="20" w:line="240" w:lineRule="auto"/>
              <w:ind w:firstLine="0"/>
              <w:jc w:val="center"/>
            </w:pPr>
            <w:r>
              <w:rPr>
                <w:sz w:val="20"/>
              </w:rPr>
              <w:t>0,226 ± 0,129</w:t>
            </w:r>
          </w:p>
        </w:tc>
        <w:tc>
          <w:tcPr>
            <w:tcW w:w="1644" w:type="dxa"/>
            <w:vAlign w:val="center"/>
          </w:tcPr>
          <w:p w14:paraId="7FF1BA31">
            <w:pPr>
              <w:keepNext/>
              <w:spacing w:before="20" w:after="20" w:line="240" w:lineRule="auto"/>
              <w:ind w:firstLine="0"/>
              <w:jc w:val="center"/>
            </w:pPr>
            <w:r>
              <w:rPr>
                <w:sz w:val="20"/>
              </w:rPr>
              <w:t>0,585</w:t>
            </w:r>
          </w:p>
        </w:tc>
        <w:tc>
          <w:tcPr>
            <w:tcW w:w="1701" w:type="dxa"/>
            <w:vAlign w:val="center"/>
          </w:tcPr>
          <w:p w14:paraId="35A9EBE0">
            <w:pPr>
              <w:keepNext/>
              <w:spacing w:before="20" w:after="20" w:line="240" w:lineRule="auto"/>
              <w:ind w:firstLine="0"/>
              <w:jc w:val="center"/>
            </w:pPr>
            <w:r>
              <w:rPr>
                <w:sz w:val="20"/>
              </w:rPr>
              <w:t>0,632</w:t>
            </w:r>
          </w:p>
        </w:tc>
        <w:tc>
          <w:tcPr>
            <w:tcW w:w="1644" w:type="dxa"/>
            <w:vAlign w:val="center"/>
          </w:tcPr>
          <w:p w14:paraId="24EF2ED3">
            <w:pPr>
              <w:keepNext/>
              <w:spacing w:before="20" w:after="20" w:line="240" w:lineRule="auto"/>
              <w:ind w:firstLine="0"/>
              <w:jc w:val="center"/>
            </w:pPr>
            <w:r>
              <w:rPr>
                <w:sz w:val="20"/>
              </w:rPr>
              <w:t>0,420</w:t>
            </w:r>
          </w:p>
        </w:tc>
      </w:tr>
      <w:tr w14:paraId="50B6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046C40F6">
            <w:pPr>
              <w:keepNext/>
              <w:spacing w:before="20" w:after="20" w:line="240" w:lineRule="auto"/>
              <w:ind w:firstLine="0"/>
              <w:jc w:val="left"/>
            </w:pPr>
            <w:r>
              <w:rPr>
                <w:sz w:val="20"/>
              </w:rPr>
              <w:t>PCA (2 компоненты)</w:t>
            </w:r>
          </w:p>
        </w:tc>
        <w:tc>
          <w:tcPr>
            <w:tcW w:w="2041" w:type="dxa"/>
            <w:vAlign w:val="center"/>
          </w:tcPr>
          <w:p w14:paraId="7BE1DB06">
            <w:pPr>
              <w:keepNext/>
              <w:spacing w:before="20" w:after="20" w:line="240" w:lineRule="auto"/>
              <w:ind w:firstLine="0"/>
              <w:jc w:val="center"/>
            </w:pPr>
            <w:r>
              <w:rPr>
                <w:sz w:val="20"/>
              </w:rPr>
              <w:t>0,206 ± 0,107</w:t>
            </w:r>
          </w:p>
        </w:tc>
        <w:tc>
          <w:tcPr>
            <w:tcW w:w="1644" w:type="dxa"/>
            <w:vAlign w:val="center"/>
          </w:tcPr>
          <w:p w14:paraId="43562E54">
            <w:pPr>
              <w:keepNext/>
              <w:spacing w:before="20" w:after="20" w:line="240" w:lineRule="auto"/>
              <w:ind w:firstLine="0"/>
              <w:jc w:val="center"/>
            </w:pPr>
            <w:r>
              <w:rPr>
                <w:sz w:val="20"/>
              </w:rPr>
              <w:t>0,607</w:t>
            </w:r>
          </w:p>
        </w:tc>
        <w:tc>
          <w:tcPr>
            <w:tcW w:w="1701" w:type="dxa"/>
            <w:vAlign w:val="center"/>
          </w:tcPr>
          <w:p w14:paraId="43F9FBC3">
            <w:pPr>
              <w:keepNext/>
              <w:spacing w:before="20" w:after="20" w:line="240" w:lineRule="auto"/>
              <w:ind w:firstLine="0"/>
              <w:jc w:val="center"/>
            </w:pPr>
            <w:r>
              <w:rPr>
                <w:sz w:val="20"/>
              </w:rPr>
              <w:t>0,477</w:t>
            </w:r>
          </w:p>
        </w:tc>
        <w:tc>
          <w:tcPr>
            <w:tcW w:w="1644" w:type="dxa"/>
            <w:vAlign w:val="center"/>
          </w:tcPr>
          <w:p w14:paraId="64F885E1">
            <w:pPr>
              <w:keepNext/>
              <w:spacing w:before="20" w:after="20" w:line="240" w:lineRule="auto"/>
              <w:ind w:firstLine="0"/>
              <w:jc w:val="center"/>
            </w:pPr>
            <w:r>
              <w:rPr>
                <w:sz w:val="20"/>
              </w:rPr>
              <w:t>0,142</w:t>
            </w:r>
          </w:p>
        </w:tc>
      </w:tr>
      <w:tr w14:paraId="050F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608" w:type="dxa"/>
            <w:vAlign w:val="center"/>
          </w:tcPr>
          <w:p w14:paraId="283E7408">
            <w:pPr>
              <w:spacing w:before="20" w:after="20" w:line="240" w:lineRule="auto"/>
              <w:ind w:firstLine="0"/>
              <w:jc w:val="left"/>
            </w:pPr>
            <w:r>
              <w:rPr>
                <w:sz w:val="20"/>
              </w:rPr>
              <w:t>UMAP (5 компонент)</w:t>
            </w:r>
          </w:p>
        </w:tc>
        <w:tc>
          <w:tcPr>
            <w:tcW w:w="2041" w:type="dxa"/>
            <w:vAlign w:val="center"/>
          </w:tcPr>
          <w:p w14:paraId="462F4FE3">
            <w:pPr>
              <w:spacing w:before="20" w:after="20" w:line="240" w:lineRule="auto"/>
              <w:ind w:firstLine="0"/>
              <w:jc w:val="center"/>
            </w:pPr>
            <w:r>
              <w:rPr>
                <w:sz w:val="20"/>
              </w:rPr>
              <w:t>0,291 ± 0,178</w:t>
            </w:r>
          </w:p>
        </w:tc>
        <w:tc>
          <w:tcPr>
            <w:tcW w:w="1644" w:type="dxa"/>
            <w:vAlign w:val="center"/>
          </w:tcPr>
          <w:p w14:paraId="34F9B023">
            <w:pPr>
              <w:spacing w:before="20" w:after="20" w:line="240" w:lineRule="auto"/>
              <w:ind w:firstLine="0"/>
              <w:jc w:val="center"/>
            </w:pPr>
            <w:r>
              <w:rPr>
                <w:sz w:val="20"/>
              </w:rPr>
              <w:t>0,644</w:t>
            </w:r>
          </w:p>
        </w:tc>
        <w:tc>
          <w:tcPr>
            <w:tcW w:w="1701" w:type="dxa"/>
            <w:vAlign w:val="center"/>
          </w:tcPr>
          <w:p w14:paraId="67AEFB3F">
            <w:pPr>
              <w:spacing w:before="20" w:after="20" w:line="240" w:lineRule="auto"/>
              <w:ind w:firstLine="0"/>
              <w:jc w:val="center"/>
            </w:pPr>
            <w:r>
              <w:rPr>
                <w:sz w:val="20"/>
              </w:rPr>
              <w:t>0,541</w:t>
            </w:r>
          </w:p>
        </w:tc>
        <w:tc>
          <w:tcPr>
            <w:tcW w:w="1644" w:type="dxa"/>
            <w:vAlign w:val="center"/>
          </w:tcPr>
          <w:p w14:paraId="2A042BDB">
            <w:pPr>
              <w:spacing w:before="20" w:after="20" w:line="240" w:lineRule="auto"/>
              <w:ind w:firstLine="0"/>
              <w:jc w:val="center"/>
            </w:pPr>
            <w:r>
              <w:rPr>
                <w:sz w:val="20"/>
              </w:rPr>
              <w:t>0,145</w:t>
            </w:r>
          </w:p>
        </w:tc>
      </w:tr>
    </w:tbl>
    <w:p w14:paraId="7E30068E">
      <w:pPr>
        <w:spacing w:line="240" w:lineRule="exact"/>
        <w:ind w:firstLine="0"/>
      </w:pPr>
    </w:p>
    <w:p w14:paraId="2545B520">
      <w:r>
        <w:t>Из таблицы 7 следует, что PCA не улучшает качество на кросс-валидации: AP снижается с 0,235 до 0,208 при 95 % дисперсии и до 0,206 при двух компонентах. Небольшой рост метрик PCA на тесте находится в пределах шума пяти смертей. UMAP с пятью компонентами показал более высокий AP на кросс-валидации (0,291), но на тесте – ROC-AUC лишь 0,541, а разброс по фолдам у него самый большой. Таким образом, снижение размерности полезно для визуализации, но не даёт устойчивого выигрыша в качестве. Для такого числа признаков достаточно регуляризации внутри самой модели.</w:t>
      </w:r>
    </w:p>
    <w:p w14:paraId="6BE47D6E">
      <w:pPr>
        <w:pStyle w:val="3"/>
      </w:pPr>
      <w:bookmarkStart w:id="16" w:name="_Toc32295"/>
      <w:r>
        <w:t>2.9 Интерпретация моделей</w:t>
      </w:r>
      <w:bookmarkEnd w:id="16"/>
    </w:p>
    <w:p w14:paraId="4F955F45">
      <w:r>
        <w:t>Для логистической регрессии (FS3, C = 0,01) коэффициенты на стандартизированной шкале показывают направление и относительную силу связи признака с риском. Полный график коэффициентов приведён на рисунке Г.1 приложения Г. Наибольшие положительные коэффициенты имеют мужской пол (0,20), курение (0,18), очень высокий сердечно-сосудистый риск (0,17), мочевина (0,15), глюкоза (0,15) и СРБ (0,12), отрицательные – гемоглобин (–0,14) и сатурация SpO</w:t>
      </w:r>
      <w:r>
        <w:rPr>
          <w:vertAlign w:val="subscript"/>
        </w:rPr>
        <w:t>2</w:t>
      </w:r>
      <w:r>
        <w:t xml:space="preserve"> (–0,12). Это клинически правдоподобно: анемия и гипоксемия связаны с худшим прогнозом, а мочевина и СРБ входят в шкалу 4C [5].</w:t>
      </w:r>
    </w:p>
    <w:p w14:paraId="2667151A">
      <w:r>
        <w:t>Для лучшей по кросс-валидации модели XGBoost рассчитана перестановочная важность [13]: значения одного признака случайно перемешиваются, и измеряется падение AP. Расчёт выполнен на валидационных фолдах обучающей выборки, а не на тесте, и усреднён по 5 фолдам и 20 перестановкам (рисунок В.13 приложения В).</w:t>
      </w:r>
    </w:p>
    <w:p w14:paraId="4B0421EB">
      <w:pPr>
        <w:keepNext/>
      </w:pPr>
      <w:r>
        <w:t>Результат представлен в соответствии с рисунком 7.</w:t>
      </w:r>
    </w:p>
    <w:p w14:paraId="5166C168">
      <w:pPr>
        <w:keepNext/>
        <w:spacing w:before="240" w:after="0" w:line="240" w:lineRule="auto"/>
        <w:ind w:firstLine="0"/>
        <w:jc w:val="center"/>
      </w:pPr>
      <w:r>
        <w:drawing>
          <wp:inline distT="0" distB="0" distL="114300" distR="114300">
            <wp:extent cx="4499610" cy="3535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500000" cy="3535714"/>
                    </a:xfrm>
                    <a:prstGeom prst="rect">
                      <a:avLst/>
                    </a:prstGeom>
                  </pic:spPr>
                </pic:pic>
              </a:graphicData>
            </a:graphic>
          </wp:inline>
        </w:drawing>
      </w:r>
    </w:p>
    <w:p w14:paraId="27B91D9A">
      <w:pPr>
        <w:keepLines/>
        <w:spacing w:before="0" w:after="240" w:line="240" w:lineRule="auto"/>
        <w:ind w:firstLine="0"/>
        <w:jc w:val="center"/>
      </w:pPr>
      <w:r>
        <w:t>Рисунок 7 – Перестановочная важность признаков модели XGBoost (FS3)</w:t>
      </w:r>
    </w:p>
    <w:p w14:paraId="12975F16">
      <w:r>
        <w:t>На рисунке 7 наибольшее падение AP вызывает перестановка мочевины (0,089), затем глюкозы, СРБ и пола. Планки погрешностей у большинства признаков пересекают ноль, то есть их вклад неустойчив между фолдами. Это ещё одно проявление малого числа событий. Кроме того, коррелированные признаки (пульс и ЧСС, АСТ и АЛТ) делят важность между собой.</w:t>
      </w:r>
    </w:p>
    <w:p w14:paraId="1C0263DB">
      <w:pPr>
        <w:keepNext/>
      </w:pPr>
      <w:r>
        <w:t>Значения Шепли (SHAP) раскладывают прогноз модели на вклады признаков [14] по формуле</w:t>
      </w:r>
    </w:p>
    <w:p w14:paraId="22F9135E">
      <w:pPr>
        <w:keepNext/>
        <w:ind w:firstLine="0"/>
      </w:pPr>
    </w:p>
    <w:p w14:paraId="21E05913">
      <w:pPr>
        <w:keepNext/>
        <w:tabs>
          <w:tab w:val="center" w:pos="4819"/>
          <w:tab w:val="right" w:pos="9638"/>
        </w:tabs>
        <w:ind w:firstLine="0"/>
        <w:jc w:val="left"/>
      </w:pPr>
      <w:r>
        <w:tab/>
      </w:r>
      <m:oMath>
        <m:r>
          <m:rPr/>
          <m:t>f</m:t>
        </m:r>
        <m:d>
          <m:dPr>
            <m:sepChr m:val=""/>
          </m:dPr>
          <m:e>
            <m:r>
              <m:rPr/>
              <m:t>x</m:t>
            </m:r>
          </m:e>
        </m:d>
        <m:r>
          <m:rPr>
            <m:sty m:val="p"/>
          </m:rPr>
          <m:t>=</m:t>
        </m:r>
        <m:sSub>
          <m:sSubPr/>
          <m:e>
            <m:r>
              <m:rPr/>
              <m:t>φ</m:t>
            </m:r>
          </m:e>
          <m:sub>
            <m:r>
              <m:rPr/>
              <m:t>0</m:t>
            </m:r>
          </m:sub>
        </m:sSub>
        <m:r>
          <m:rPr>
            <m:sty m:val="p"/>
          </m:rPr>
          <m:t>+</m:t>
        </m:r>
        <m:nary>
          <m:naryPr>
            <m:chr m:val="∑"/>
            <m:limLoc m:val="undOvr"/>
          </m:naryPr>
          <m:sub>
            <m:r>
              <m:rPr/>
              <m:t>j</m:t>
            </m:r>
            <m:r>
              <m:rPr>
                <m:sty m:val="p"/>
              </m:rPr>
              <m:t>=</m:t>
            </m:r>
            <m:r>
              <m:rPr/>
              <m:t>1</m:t>
            </m:r>
          </m:sub>
          <m:sup>
            <m:r>
              <m:rPr/>
              <m:t>k</m:t>
            </m:r>
          </m:sup>
          <m:e>
            <m:sSub>
              <m:sSubPr/>
              <m:e>
                <m:r>
                  <m:rPr/>
                  <m:t>φ</m:t>
                </m:r>
              </m:e>
              <m:sub>
                <m:r>
                  <m:rPr/>
                  <m:t>j</m:t>
                </m:r>
              </m:sub>
            </m:sSub>
          </m:e>
        </m:nary>
        <m:d>
          <m:dPr>
            <m:sepChr m:val=""/>
          </m:dPr>
          <m:e>
            <m:r>
              <m:rPr/>
              <m:t>x</m:t>
            </m:r>
          </m:e>
        </m:d>
      </m:oMath>
      <w:r>
        <w:t>,</w:t>
      </w:r>
      <w:r>
        <w:tab/>
      </w:r>
      <w:r>
        <w:t>(11)</w:t>
      </w:r>
    </w:p>
    <w:p w14:paraId="45ED8212">
      <w:pPr>
        <w:keepNext/>
        <w:ind w:firstLine="0"/>
      </w:pPr>
    </w:p>
    <w:p w14:paraId="683DFC40">
      <w:pPr>
        <w:keepNext/>
        <w:ind w:left="0" w:firstLine="0"/>
        <w:jc w:val="left"/>
      </w:pPr>
      <w:r>
        <w:t xml:space="preserve">где </w:t>
      </w:r>
      <m:oMath>
        <m:r>
          <m:rPr/>
          <m:t>f</m:t>
        </m:r>
        <m:d>
          <m:dPr>
            <m:sepChr m:val=""/>
          </m:dPr>
          <m:e>
            <m:r>
              <m:rPr/>
              <m:t>x</m:t>
            </m:r>
          </m:e>
        </m:d>
      </m:oMath>
      <w:r>
        <w:t xml:space="preserve"> – прогноз модели для пациента в шкале логита;</w:t>
      </w:r>
    </w:p>
    <w:p w14:paraId="6FE59959">
      <w:pPr>
        <w:ind w:firstLine="0"/>
        <w:jc w:val="left"/>
      </w:pPr>
      <w:r>
        <w:t>  </w:t>
      </w:r>
      <m:oMath>
        <m:sSub>
          <m:sSubPr/>
          <m:e>
            <m:r>
              <m:rPr/>
              <m:t>φ</m:t>
            </m:r>
          </m:e>
          <m:sub>
            <m:r>
              <m:rPr/>
              <m:t>0</m:t>
            </m:r>
          </m:sub>
        </m:sSub>
      </m:oMath>
      <w:r>
        <w:t xml:space="preserve"> – средний прогноз по обучающей выборке;</w:t>
      </w:r>
    </w:p>
    <w:p w14:paraId="21AD4410">
      <w:pPr>
        <w:ind w:firstLine="0"/>
        <w:jc w:val="left"/>
      </w:pPr>
      <w:r>
        <w:t>  </w:t>
      </w:r>
      <m:oMath>
        <m:sSub>
          <m:sSubPr/>
          <m:e>
            <m:r>
              <m:rPr/>
              <m:t>φ</m:t>
            </m:r>
          </m:e>
          <m:sub>
            <m:r>
              <m:rPr/>
              <m:t>j</m:t>
            </m:r>
          </m:sub>
        </m:sSub>
        <m:d>
          <m:dPr>
            <m:sepChr m:val=""/>
          </m:dPr>
          <m:e>
            <m:r>
              <m:rPr/>
              <m:t>x</m:t>
            </m:r>
          </m:e>
        </m:d>
      </m:oMath>
      <w:r>
        <w:t xml:space="preserve"> – вклад j-го признака в прогноз для пациента x.</w:t>
      </w:r>
    </w:p>
    <w:p w14:paraId="61D3BBE0">
      <w:pPr>
        <w:keepNext/>
      </w:pPr>
      <w:r>
        <w:t>Распределение SHAP-значений модели XGBoost по всем пациентам показано в соответствии с рисунком 8.</w:t>
      </w:r>
    </w:p>
    <w:p w14:paraId="03213303">
      <w:pPr>
        <w:keepNext/>
        <w:spacing w:before="240" w:after="0" w:line="240" w:lineRule="auto"/>
        <w:ind w:firstLine="0"/>
        <w:jc w:val="center"/>
      </w:pPr>
      <w:r>
        <w:drawing>
          <wp:inline distT="0" distB="0" distL="114300" distR="114300">
            <wp:extent cx="4859655" cy="4251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860000" cy="4252500"/>
                    </a:xfrm>
                    <a:prstGeom prst="rect">
                      <a:avLst/>
                    </a:prstGeom>
                  </pic:spPr>
                </pic:pic>
              </a:graphicData>
            </a:graphic>
          </wp:inline>
        </w:drawing>
      </w:r>
    </w:p>
    <w:p w14:paraId="01EBEB1B">
      <w:pPr>
        <w:keepLines/>
        <w:spacing w:before="0" w:after="240" w:line="240" w:lineRule="auto"/>
        <w:ind w:firstLine="0"/>
        <w:jc w:val="center"/>
      </w:pPr>
      <w:r>
        <w:t>Рисунок 8 – SHAP-значения признаков модели XGBoost</w:t>
      </w:r>
    </w:p>
    <w:p w14:paraId="3FAAE5AD">
      <w:r>
        <w:t>На рисунке 8 каждая точка – пациент, цвет – значение признака. Высокие значения мочевины, МНО и АСТ, мужской пол, курение и очень высокий сердечно-сосудистый риск сдвигают прогноз в сторону смерти, а низкий СРБ – в сторону выживания. Порядок важности по SHAP в целом совпадает с перестановочной важностью и с коэффициентами логистической регрессии. Три независимых метода указывают на одну группу признаков: мочевину, глюкозу, пол и маркеры воспаления.</w:t>
      </w:r>
    </w:p>
    <w:p w14:paraId="0BF32D27">
      <w:pPr>
        <w:keepNext/>
      </w:pPr>
      <w:r>
        <w:t>Форма зависимости прогноза от отдельных признаков показана графиками частичной зависимости в соответствии с рисунком 9.</w:t>
      </w:r>
    </w:p>
    <w:p w14:paraId="5365E625">
      <w:pPr>
        <w:keepNext/>
        <w:spacing w:before="240" w:after="0" w:line="240" w:lineRule="auto"/>
        <w:ind w:firstLine="0"/>
        <w:jc w:val="center"/>
      </w:pPr>
      <w:r>
        <w:drawing>
          <wp:inline distT="0" distB="0" distL="114300" distR="114300">
            <wp:extent cx="5939790" cy="1527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940000" cy="1527429"/>
                    </a:xfrm>
                    <a:prstGeom prst="rect">
                      <a:avLst/>
                    </a:prstGeom>
                  </pic:spPr>
                </pic:pic>
              </a:graphicData>
            </a:graphic>
          </wp:inline>
        </w:drawing>
      </w:r>
    </w:p>
    <w:p w14:paraId="36DB4D13">
      <w:pPr>
        <w:keepLines/>
        <w:spacing w:before="0" w:after="240" w:line="240" w:lineRule="auto"/>
        <w:ind w:firstLine="0"/>
        <w:jc w:val="center"/>
      </w:pPr>
      <w:r>
        <w:t>Рисунок 9 – Частичная зависимость вероятности смерти от отдельных признаков (XGBoost)</w:t>
      </w:r>
    </w:p>
    <w:p w14:paraId="4749FD67">
      <w:r>
        <w:t>Из рисунка 9 видно, что вероятность смерти резко растёт при мочевине выше примерно 10 ммоль/л, а для глюкозы, МНО и тромбоцитов зависимость ступенчатая и немонотонная. Это характерно для неглубоких деревьев, обученных на малой выборке. Дерево решений (рисунок Г.4 приложения Г) также делает первое разбиение по мочевине с порогом 10,45 ммоль/л. Следует подчеркнуть, что прогностическая важность не доказывает причинность: признаки описывают тяжесть состояния, а не механизм смерти.</w:t>
      </w:r>
    </w:p>
    <w:p w14:paraId="781B41A3">
      <w:r>
        <w:t>Подводя итог второй главы, можно выделить три результата. Во-первых, все модели при корректной подготовке данных превосходят эталон, но их качество умеренное: AP около 0,3–0,35 при доле смертей 0,09, ROC-AUC около 0,7. Во-вторых, различия между ансамблями, а также между наборами FS1 и FS3 для них меньше разброса оценок, поэтому выбрать «лучшую» модель по имеющимся данным однозначно нельзя. В-третьих, методы интерпретации согласованно указывают на мочевину, глюкозу, пол и маркеры воспаления, что соответствует известным клиническим шкалам. Эти результаты обсуждаются в третьей главе вместе с ошибкой, обнаруженной в первой версии программы.</w:t>
      </w:r>
    </w:p>
    <w:p w14:paraId="26C7AB3C">
      <w:pPr>
        <w:pStyle w:val="2"/>
        <w:pageBreakBefore/>
      </w:pPr>
      <w:bookmarkStart w:id="17" w:name="_Toc29425"/>
      <w:r>
        <w:t>3 Обсуждение результатов, ограничения и дальнейший план</w:t>
      </w:r>
      <w:bookmarkEnd w:id="17"/>
    </w:p>
    <w:p w14:paraId="2EB2B8B2">
      <w:pPr>
        <w:pStyle w:val="3"/>
      </w:pPr>
      <w:bookmarkStart w:id="18" w:name="_Toc14913"/>
      <w:r>
        <w:t>3.1 Выявленная ошибка исходной версии и её влияние</w:t>
      </w:r>
      <w:bookmarkEnd w:id="18"/>
    </w:p>
    <w:p w14:paraId="7D7E28D0">
      <w:r>
        <w:t>Первая версия программы, написанная в Google Colab, показала высокое качество: ROC-AUC 0,916 и AP 0,728 у XGBoost на тестовой выборке. Признак «inpatient» (лечение в стационаре) имел наибольшую важность, причём лечение в стационаре снижало прогнозируемый риск. Это противоречит клиническому смыслу и стало поводом для проверки.</w:t>
      </w:r>
    </w:p>
    <w:p w14:paraId="5471842B">
      <w:r>
        <w:t>Причина оказалась в индексации. Исходный код делал столбец N индексом таблицы (set_index), после чего позиции всех столбцов сдвигались на единицу, а номера позиций были посчитаны по листу Excel, где N – первый столбец.</w:t>
      </w:r>
    </w:p>
    <w:p w14:paraId="13F73B79">
      <w:pPr>
        <w:keepNext/>
      </w:pPr>
      <w:r>
        <w:t>В результате, как показано в таблице 8, каждый признак брался из соседнего столбца.</w:t>
      </w:r>
    </w:p>
    <w:p w14:paraId="5251E486">
      <w:pPr>
        <w:keepNext/>
        <w:spacing w:before="240" w:after="0" w:line="240" w:lineRule="auto"/>
        <w:ind w:firstLine="0"/>
        <w:jc w:val="left"/>
      </w:pPr>
      <w:r>
        <w:t>Таблица 8 – Примеры несоответствия признаков столбцам в исходной версии</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284E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701" w:type="dxa"/>
            <w:vAlign w:val="center"/>
          </w:tcPr>
          <w:p w14:paraId="038899BE">
            <w:pPr>
              <w:keepNext/>
              <w:spacing w:before="20" w:after="20" w:line="240" w:lineRule="auto"/>
              <w:ind w:firstLine="0"/>
              <w:jc w:val="center"/>
            </w:pPr>
            <w:r>
              <w:rPr>
                <w:sz w:val="20"/>
              </w:rPr>
              <w:t>Имя признака</w:t>
            </w:r>
          </w:p>
        </w:tc>
        <w:tc>
          <w:tcPr>
            <w:tcW w:w="3969" w:type="dxa"/>
            <w:vAlign w:val="center"/>
          </w:tcPr>
          <w:p w14:paraId="6C831EF2">
            <w:pPr>
              <w:keepNext/>
              <w:spacing w:before="20" w:after="20" w:line="240" w:lineRule="auto"/>
              <w:ind w:firstLine="0"/>
              <w:jc w:val="center"/>
            </w:pPr>
            <w:r>
              <w:rPr>
                <w:sz w:val="20"/>
              </w:rPr>
              <w:t>Фактически использованный столбец</w:t>
            </w:r>
          </w:p>
        </w:tc>
        <w:tc>
          <w:tcPr>
            <w:tcW w:w="3969" w:type="dxa"/>
            <w:vAlign w:val="center"/>
          </w:tcPr>
          <w:p w14:paraId="511491C4">
            <w:pPr>
              <w:keepNext/>
              <w:spacing w:before="20" w:after="20" w:line="240" w:lineRule="auto"/>
              <w:ind w:firstLine="0"/>
              <w:jc w:val="center"/>
            </w:pPr>
            <w:r>
              <w:rPr>
                <w:sz w:val="20"/>
              </w:rPr>
              <w:t>Правильный столбец</w:t>
            </w:r>
          </w:p>
        </w:tc>
      </w:tr>
      <w:tr w14:paraId="2F19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701" w:type="dxa"/>
            <w:vAlign w:val="center"/>
          </w:tcPr>
          <w:p w14:paraId="2D9CE71E">
            <w:pPr>
              <w:keepNext/>
              <w:spacing w:before="20" w:after="20" w:line="240" w:lineRule="auto"/>
              <w:ind w:firstLine="0"/>
              <w:jc w:val="left"/>
            </w:pPr>
            <w:r>
              <w:rPr>
                <w:sz w:val="20"/>
              </w:rPr>
              <w:t>male</w:t>
            </w:r>
          </w:p>
        </w:tc>
        <w:tc>
          <w:tcPr>
            <w:tcW w:w="3969" w:type="dxa"/>
            <w:vAlign w:val="center"/>
          </w:tcPr>
          <w:p w14:paraId="2BA004C4">
            <w:pPr>
              <w:keepNext/>
              <w:spacing w:before="20" w:after="20" w:line="240" w:lineRule="auto"/>
              <w:ind w:firstLine="0"/>
              <w:jc w:val="left"/>
            </w:pPr>
            <w:r>
              <w:rPr>
                <w:sz w:val="20"/>
              </w:rPr>
              <w:t>C «Дата рождения»</w:t>
            </w:r>
          </w:p>
        </w:tc>
        <w:tc>
          <w:tcPr>
            <w:tcW w:w="3969" w:type="dxa"/>
            <w:vAlign w:val="center"/>
          </w:tcPr>
          <w:p w14:paraId="3CD31F24">
            <w:pPr>
              <w:keepNext/>
              <w:spacing w:before="20" w:after="20" w:line="240" w:lineRule="auto"/>
              <w:ind w:firstLine="0"/>
              <w:jc w:val="left"/>
            </w:pPr>
            <w:r>
              <w:rPr>
                <w:sz w:val="20"/>
              </w:rPr>
              <w:t>B «пол, мужской»</w:t>
            </w:r>
          </w:p>
        </w:tc>
      </w:tr>
      <w:tr w14:paraId="4571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701" w:type="dxa"/>
            <w:vAlign w:val="center"/>
          </w:tcPr>
          <w:p w14:paraId="7CEE1EFE">
            <w:pPr>
              <w:keepNext/>
              <w:spacing w:before="20" w:after="20" w:line="240" w:lineRule="auto"/>
              <w:ind w:firstLine="0"/>
              <w:jc w:val="left"/>
            </w:pPr>
            <w:r>
              <w:rPr>
                <w:sz w:val="20"/>
              </w:rPr>
              <w:t>age</w:t>
            </w:r>
          </w:p>
        </w:tc>
        <w:tc>
          <w:tcPr>
            <w:tcW w:w="3969" w:type="dxa"/>
            <w:vAlign w:val="center"/>
          </w:tcPr>
          <w:p w14:paraId="7B69021C">
            <w:pPr>
              <w:keepNext/>
              <w:spacing w:before="20" w:after="20" w:line="240" w:lineRule="auto"/>
              <w:ind w:firstLine="0"/>
              <w:jc w:val="left"/>
            </w:pPr>
            <w:r>
              <w:rPr>
                <w:sz w:val="20"/>
              </w:rPr>
              <w:t>E «возрастная группа»</w:t>
            </w:r>
          </w:p>
        </w:tc>
        <w:tc>
          <w:tcPr>
            <w:tcW w:w="3969" w:type="dxa"/>
            <w:vAlign w:val="center"/>
          </w:tcPr>
          <w:p w14:paraId="4AFB641E">
            <w:pPr>
              <w:keepNext/>
              <w:spacing w:before="20" w:after="20" w:line="240" w:lineRule="auto"/>
              <w:ind w:firstLine="0"/>
              <w:jc w:val="left"/>
            </w:pPr>
            <w:r>
              <w:rPr>
                <w:sz w:val="20"/>
              </w:rPr>
              <w:t>D «возраст»</w:t>
            </w:r>
          </w:p>
        </w:tc>
      </w:tr>
      <w:tr w14:paraId="5909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701" w:type="dxa"/>
            <w:vAlign w:val="center"/>
          </w:tcPr>
          <w:p w14:paraId="62819BE4">
            <w:pPr>
              <w:keepNext/>
              <w:spacing w:before="20" w:after="20" w:line="240" w:lineRule="auto"/>
              <w:ind w:firstLine="0"/>
              <w:jc w:val="left"/>
            </w:pPr>
            <w:r>
              <w:rPr>
                <w:sz w:val="20"/>
              </w:rPr>
              <w:t>inpatient</w:t>
            </w:r>
          </w:p>
        </w:tc>
        <w:tc>
          <w:tcPr>
            <w:tcW w:w="3969" w:type="dxa"/>
            <w:vAlign w:val="center"/>
          </w:tcPr>
          <w:p w14:paraId="6F7D337D">
            <w:pPr>
              <w:keepNext/>
              <w:spacing w:before="20" w:after="20" w:line="240" w:lineRule="auto"/>
              <w:ind w:firstLine="0"/>
              <w:jc w:val="left"/>
            </w:pPr>
            <w:r>
              <w:rPr>
                <w:sz w:val="20"/>
              </w:rPr>
              <w:t>H «проведён I этап диспансеризации»</w:t>
            </w:r>
          </w:p>
        </w:tc>
        <w:tc>
          <w:tcPr>
            <w:tcW w:w="3969" w:type="dxa"/>
            <w:vAlign w:val="center"/>
          </w:tcPr>
          <w:p w14:paraId="256DD120">
            <w:pPr>
              <w:keepNext/>
              <w:spacing w:before="20" w:after="20" w:line="240" w:lineRule="auto"/>
              <w:ind w:firstLine="0"/>
              <w:jc w:val="left"/>
            </w:pPr>
            <w:r>
              <w:rPr>
                <w:sz w:val="20"/>
              </w:rPr>
              <w:t>F «лечение в стационаре – 1» (почти константа)</w:t>
            </w:r>
          </w:p>
        </w:tc>
      </w:tr>
      <w:tr w14:paraId="3F30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701" w:type="dxa"/>
            <w:vAlign w:val="center"/>
          </w:tcPr>
          <w:p w14:paraId="60C077C3">
            <w:pPr>
              <w:keepNext/>
              <w:spacing w:before="20" w:after="20" w:line="240" w:lineRule="auto"/>
              <w:ind w:firstLine="0"/>
              <w:jc w:val="left"/>
            </w:pPr>
            <w:r>
              <w:rPr>
                <w:sz w:val="20"/>
              </w:rPr>
              <w:t>smoking</w:t>
            </w:r>
          </w:p>
        </w:tc>
        <w:tc>
          <w:tcPr>
            <w:tcW w:w="3969" w:type="dxa"/>
            <w:vAlign w:val="center"/>
          </w:tcPr>
          <w:p w14:paraId="3B5871B2">
            <w:pPr>
              <w:keepNext/>
              <w:spacing w:before="20" w:after="20" w:line="240" w:lineRule="auto"/>
              <w:ind w:firstLine="0"/>
              <w:jc w:val="left"/>
            </w:pPr>
            <w:r>
              <w:rPr>
                <w:sz w:val="20"/>
              </w:rPr>
              <w:t>X «Гипертоническая болезнь 1»</w:t>
            </w:r>
          </w:p>
        </w:tc>
        <w:tc>
          <w:tcPr>
            <w:tcW w:w="3969" w:type="dxa"/>
            <w:vAlign w:val="center"/>
          </w:tcPr>
          <w:p w14:paraId="042D1C89">
            <w:pPr>
              <w:keepNext/>
              <w:spacing w:before="20" w:after="20" w:line="240" w:lineRule="auto"/>
              <w:ind w:firstLine="0"/>
              <w:jc w:val="left"/>
            </w:pPr>
            <w:r>
              <w:rPr>
                <w:sz w:val="20"/>
              </w:rPr>
              <w:t>W «Курение табака»</w:t>
            </w:r>
          </w:p>
        </w:tc>
      </w:tr>
      <w:tr w14:paraId="2723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701" w:type="dxa"/>
            <w:vAlign w:val="center"/>
          </w:tcPr>
          <w:p w14:paraId="46245D47">
            <w:pPr>
              <w:keepNext/>
              <w:spacing w:before="20" w:after="20" w:line="240" w:lineRule="auto"/>
              <w:ind w:firstLine="0"/>
              <w:jc w:val="left"/>
            </w:pPr>
            <w:r>
              <w:rPr>
                <w:sz w:val="20"/>
              </w:rPr>
              <w:t>diabetes2</w:t>
            </w:r>
          </w:p>
        </w:tc>
        <w:tc>
          <w:tcPr>
            <w:tcW w:w="3969" w:type="dxa"/>
            <w:vAlign w:val="center"/>
          </w:tcPr>
          <w:p w14:paraId="70DEC980">
            <w:pPr>
              <w:keepNext/>
              <w:spacing w:before="20" w:after="20" w:line="240" w:lineRule="auto"/>
              <w:ind w:firstLine="0"/>
              <w:jc w:val="left"/>
            </w:pPr>
            <w:r>
              <w:rPr>
                <w:sz w:val="20"/>
              </w:rPr>
              <w:t>BS «Диабетические микроангиопатии»</w:t>
            </w:r>
          </w:p>
        </w:tc>
        <w:tc>
          <w:tcPr>
            <w:tcW w:w="3969" w:type="dxa"/>
            <w:vAlign w:val="center"/>
          </w:tcPr>
          <w:p w14:paraId="1B9F790F">
            <w:pPr>
              <w:keepNext/>
              <w:spacing w:before="20" w:after="20" w:line="240" w:lineRule="auto"/>
              <w:ind w:firstLine="0"/>
              <w:jc w:val="left"/>
            </w:pPr>
            <w:r>
              <w:rPr>
                <w:sz w:val="20"/>
              </w:rPr>
              <w:t>BR «Сахарный диабет 2 типа»</w:t>
            </w:r>
          </w:p>
        </w:tc>
      </w:tr>
      <w:tr w14:paraId="647B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701" w:type="dxa"/>
            <w:vAlign w:val="center"/>
          </w:tcPr>
          <w:p w14:paraId="28515F5D">
            <w:pPr>
              <w:keepNext/>
              <w:spacing w:before="20" w:after="20" w:line="240" w:lineRule="auto"/>
              <w:ind w:firstLine="0"/>
              <w:jc w:val="left"/>
            </w:pPr>
            <w:r>
              <w:rPr>
                <w:sz w:val="20"/>
              </w:rPr>
              <w:t>protein</w:t>
            </w:r>
          </w:p>
        </w:tc>
        <w:tc>
          <w:tcPr>
            <w:tcW w:w="3969" w:type="dxa"/>
            <w:vAlign w:val="center"/>
          </w:tcPr>
          <w:p w14:paraId="70A89082">
            <w:pPr>
              <w:keepNext/>
              <w:spacing w:before="20" w:after="20" w:line="240" w:lineRule="auto"/>
              <w:ind w:firstLine="0"/>
              <w:jc w:val="left"/>
            </w:pPr>
            <w:r>
              <w:rPr>
                <w:sz w:val="20"/>
              </w:rPr>
              <w:t>GE «мочевина»</w:t>
            </w:r>
          </w:p>
        </w:tc>
        <w:tc>
          <w:tcPr>
            <w:tcW w:w="3969" w:type="dxa"/>
            <w:vAlign w:val="center"/>
          </w:tcPr>
          <w:p w14:paraId="50370180">
            <w:pPr>
              <w:keepNext/>
              <w:spacing w:before="20" w:after="20" w:line="240" w:lineRule="auto"/>
              <w:ind w:firstLine="0"/>
              <w:jc w:val="left"/>
            </w:pPr>
            <w:r>
              <w:rPr>
                <w:sz w:val="20"/>
              </w:rPr>
              <w:t>GD «общий белок»</w:t>
            </w:r>
          </w:p>
        </w:tc>
      </w:tr>
      <w:tr w14:paraId="6EFC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701" w:type="dxa"/>
            <w:vAlign w:val="center"/>
          </w:tcPr>
          <w:p w14:paraId="27EED741">
            <w:pPr>
              <w:keepNext/>
              <w:spacing w:before="20" w:after="20" w:line="240" w:lineRule="auto"/>
              <w:ind w:firstLine="0"/>
              <w:jc w:val="left"/>
            </w:pPr>
            <w:r>
              <w:rPr>
                <w:sz w:val="20"/>
              </w:rPr>
              <w:t>crp</w:t>
            </w:r>
          </w:p>
        </w:tc>
        <w:tc>
          <w:tcPr>
            <w:tcW w:w="3969" w:type="dxa"/>
            <w:vAlign w:val="center"/>
          </w:tcPr>
          <w:p w14:paraId="3A0E17F8">
            <w:pPr>
              <w:keepNext/>
              <w:spacing w:before="20" w:after="20" w:line="240" w:lineRule="auto"/>
              <w:ind w:firstLine="0"/>
              <w:jc w:val="left"/>
            </w:pPr>
            <w:r>
              <w:rPr>
                <w:sz w:val="20"/>
              </w:rPr>
              <w:t>GP «КФК»</w:t>
            </w:r>
          </w:p>
        </w:tc>
        <w:tc>
          <w:tcPr>
            <w:tcW w:w="3969" w:type="dxa"/>
            <w:vAlign w:val="center"/>
          </w:tcPr>
          <w:p w14:paraId="5E349A08">
            <w:pPr>
              <w:keepNext/>
              <w:spacing w:before="20" w:after="20" w:line="240" w:lineRule="auto"/>
              <w:ind w:firstLine="0"/>
              <w:jc w:val="left"/>
            </w:pPr>
            <w:r>
              <w:rPr>
                <w:sz w:val="20"/>
              </w:rPr>
              <w:t>GO «СРБ»</w:t>
            </w:r>
          </w:p>
        </w:tc>
      </w:tr>
      <w:tr w14:paraId="14BE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701" w:type="dxa"/>
            <w:vAlign w:val="center"/>
          </w:tcPr>
          <w:p w14:paraId="13C2B31B">
            <w:pPr>
              <w:spacing w:before="20" w:after="20" w:line="240" w:lineRule="auto"/>
              <w:ind w:firstLine="0"/>
              <w:jc w:val="left"/>
            </w:pPr>
            <w:r>
              <w:rPr>
                <w:sz w:val="20"/>
              </w:rPr>
              <w:t>период смерти</w:t>
            </w:r>
          </w:p>
        </w:tc>
        <w:tc>
          <w:tcPr>
            <w:tcW w:w="3969" w:type="dxa"/>
            <w:vAlign w:val="center"/>
          </w:tcPr>
          <w:p w14:paraId="10ACAAE1">
            <w:pPr>
              <w:spacing w:before="20" w:after="20" w:line="240" w:lineRule="auto"/>
              <w:ind w:firstLine="0"/>
              <w:jc w:val="left"/>
            </w:pPr>
            <w:r>
              <w:rPr>
                <w:sz w:val="20"/>
              </w:rPr>
              <w:t>ACK:ACN (без ACJ, с полем причины)</w:t>
            </w:r>
          </w:p>
        </w:tc>
        <w:tc>
          <w:tcPr>
            <w:tcW w:w="3969" w:type="dxa"/>
            <w:vAlign w:val="center"/>
          </w:tcPr>
          <w:p w14:paraId="4299BE6C">
            <w:pPr>
              <w:spacing w:before="20" w:after="20" w:line="240" w:lineRule="auto"/>
              <w:ind w:firstLine="0"/>
              <w:jc w:val="left"/>
            </w:pPr>
            <w:r>
              <w:rPr>
                <w:sz w:val="20"/>
              </w:rPr>
              <w:t>ACJ:ACM</w:t>
            </w:r>
          </w:p>
        </w:tc>
      </w:tr>
    </w:tbl>
    <w:p w14:paraId="3C2A47F8">
      <w:pPr>
        <w:spacing w:line="240" w:lineRule="exact"/>
        <w:ind w:firstLine="0"/>
      </w:pPr>
    </w:p>
    <w:p w14:paraId="63A3D191">
      <w:r>
        <w:t>Как видно из таблицы 8, признак «inpatient» на самом деле означал прохождение I этапа диспансеризации – событие, которое происходит после выписки. Умерший пациент не может прийти на диспансеризацию, поэтому признак напрямую «подсказывает» исход: среди 15 пациентов, не прошедших I этап, умерли 10 (67 %), а среди 230 прошедших – 13 (5,7 %). Это классическая утечка данных из будущего [4]. Количество смертей (23) в исходной версии случайно совпало с исправленным определением исхода, поэтому ошибка не проявлялась на этапе описания выборки.</w:t>
      </w:r>
    </w:p>
    <w:p w14:paraId="088B3C56">
      <w:r>
        <w:t>Чтобы измерить вклад утечки, исходный (ошибочный) набор признаков был оценён той же вложенной кросс-валидацией 5×5. Модель XGBoost на нём дала AP 0,501 и ROC-AUC 0,785. После удаления из ошибочного набора одного столбца «inpatient» качество упало до AP 0,318 и ROC-AUC 0,672, то есть ровно до уровня исправленной версии (AP 0,321, ROC-AUC 0,683). И наоборот, добавление столбца H к исправленному набору FS3 повышает AP до 0,414. Значит, завышенное качество первой версии почти целиком объясняется одним признаком будущего события, а очень высокий ROC-AUC 0,916 на тесте – ещё и удачным случайным разбиением.</w:t>
      </w:r>
    </w:p>
    <w:p w14:paraId="4E96FA73">
      <w:pPr>
        <w:keepNext/>
      </w:pPr>
      <w:r>
        <w:t>Сводное сравнение версий приведено в таблице 9.</w:t>
      </w:r>
    </w:p>
    <w:p w14:paraId="2D60F07F">
      <w:pPr>
        <w:keepNext/>
        <w:spacing w:before="240" w:after="0" w:line="240" w:lineRule="auto"/>
        <w:ind w:firstLine="0"/>
        <w:jc w:val="left"/>
      </w:pPr>
      <w:r>
        <w:t>Таблица 9 – Сравнение исходной и исправленной версий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1C6D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175" w:type="dxa"/>
            <w:vAlign w:val="center"/>
          </w:tcPr>
          <w:p w14:paraId="6978F020">
            <w:pPr>
              <w:keepNext/>
              <w:spacing w:before="20" w:after="20" w:line="240" w:lineRule="auto"/>
              <w:ind w:firstLine="0"/>
              <w:jc w:val="center"/>
            </w:pPr>
            <w:r>
              <w:rPr>
                <w:sz w:val="20"/>
              </w:rPr>
              <w:t>Показатель</w:t>
            </w:r>
          </w:p>
        </w:tc>
        <w:tc>
          <w:tcPr>
            <w:tcW w:w="3061" w:type="dxa"/>
            <w:vAlign w:val="center"/>
          </w:tcPr>
          <w:p w14:paraId="2ACB1C80">
            <w:pPr>
              <w:keepNext/>
              <w:spacing w:before="20" w:after="20" w:line="240" w:lineRule="auto"/>
              <w:ind w:firstLine="0"/>
              <w:jc w:val="center"/>
            </w:pPr>
            <w:r>
              <w:rPr>
                <w:sz w:val="20"/>
              </w:rPr>
              <w:t>Исходная версия</w:t>
            </w:r>
          </w:p>
        </w:tc>
        <w:tc>
          <w:tcPr>
            <w:tcW w:w="3402" w:type="dxa"/>
            <w:vAlign w:val="center"/>
          </w:tcPr>
          <w:p w14:paraId="70DD2268">
            <w:pPr>
              <w:keepNext/>
              <w:spacing w:before="20" w:after="20" w:line="240" w:lineRule="auto"/>
              <w:ind w:firstLine="0"/>
              <w:jc w:val="center"/>
            </w:pPr>
            <w:r>
              <w:rPr>
                <w:sz w:val="20"/>
              </w:rPr>
              <w:t>Исправленная версия</w:t>
            </w:r>
          </w:p>
        </w:tc>
      </w:tr>
      <w:tr w14:paraId="7491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547D33B5">
            <w:pPr>
              <w:keepNext/>
              <w:spacing w:before="20" w:after="20" w:line="240" w:lineRule="auto"/>
              <w:ind w:firstLine="0"/>
              <w:jc w:val="left"/>
            </w:pPr>
            <w:r>
              <w:rPr>
                <w:sz w:val="20"/>
              </w:rPr>
              <w:t>Выбор столбцов</w:t>
            </w:r>
          </w:p>
        </w:tc>
        <w:tc>
          <w:tcPr>
            <w:tcW w:w="3061" w:type="dxa"/>
            <w:vAlign w:val="center"/>
          </w:tcPr>
          <w:p w14:paraId="45C7C2C9">
            <w:pPr>
              <w:keepNext/>
              <w:spacing w:before="20" w:after="20" w:line="240" w:lineRule="auto"/>
              <w:ind w:firstLine="0"/>
              <w:jc w:val="left"/>
            </w:pPr>
            <w:r>
              <w:rPr>
                <w:sz w:val="20"/>
              </w:rPr>
              <w:t>по позиции, со сдвигом на 1</w:t>
            </w:r>
          </w:p>
        </w:tc>
        <w:tc>
          <w:tcPr>
            <w:tcW w:w="3402" w:type="dxa"/>
            <w:vAlign w:val="center"/>
          </w:tcPr>
          <w:p w14:paraId="6DCD3683">
            <w:pPr>
              <w:keepNext/>
              <w:spacing w:before="20" w:after="20" w:line="240" w:lineRule="auto"/>
              <w:ind w:firstLine="0"/>
              <w:jc w:val="left"/>
            </w:pPr>
            <w:r>
              <w:rPr>
                <w:sz w:val="20"/>
              </w:rPr>
              <w:t>по букве Excel с проверкой заголовка</w:t>
            </w:r>
          </w:p>
        </w:tc>
      </w:tr>
      <w:tr w14:paraId="7D2C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5C09FE21">
            <w:pPr>
              <w:keepNext/>
              <w:spacing w:before="20" w:after="20" w:line="240" w:lineRule="auto"/>
              <w:ind w:firstLine="0"/>
              <w:jc w:val="left"/>
            </w:pPr>
            <w:r>
              <w:rPr>
                <w:sz w:val="20"/>
              </w:rPr>
              <w:t>Признаки будущих событий</w:t>
            </w:r>
          </w:p>
        </w:tc>
        <w:tc>
          <w:tcPr>
            <w:tcW w:w="3061" w:type="dxa"/>
            <w:vAlign w:val="center"/>
          </w:tcPr>
          <w:p w14:paraId="25003FDB">
            <w:pPr>
              <w:keepNext/>
              <w:spacing w:before="20" w:after="20" w:line="240" w:lineRule="auto"/>
              <w:ind w:firstLine="0"/>
              <w:jc w:val="left"/>
            </w:pPr>
            <w:r>
              <w:rPr>
                <w:sz w:val="20"/>
              </w:rPr>
              <w:t>да (столбец H)</w:t>
            </w:r>
          </w:p>
        </w:tc>
        <w:tc>
          <w:tcPr>
            <w:tcW w:w="3402" w:type="dxa"/>
            <w:vAlign w:val="center"/>
          </w:tcPr>
          <w:p w14:paraId="4AD88C07">
            <w:pPr>
              <w:keepNext/>
              <w:spacing w:before="20" w:after="20" w:line="240" w:lineRule="auto"/>
              <w:ind w:firstLine="0"/>
              <w:jc w:val="left"/>
            </w:pPr>
            <w:r>
              <w:rPr>
                <w:sz w:val="20"/>
              </w:rPr>
              <w:t>нет</w:t>
            </w:r>
          </w:p>
        </w:tc>
      </w:tr>
      <w:tr w14:paraId="57F4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27D8A6F9">
            <w:pPr>
              <w:keepNext/>
              <w:spacing w:before="20" w:after="20" w:line="240" w:lineRule="auto"/>
              <w:ind w:firstLine="0"/>
              <w:jc w:val="left"/>
            </w:pPr>
            <w:r>
              <w:rPr>
                <w:sz w:val="20"/>
              </w:rPr>
              <w:t>Лучшая модель</w:t>
            </w:r>
          </w:p>
        </w:tc>
        <w:tc>
          <w:tcPr>
            <w:tcW w:w="3061" w:type="dxa"/>
            <w:vAlign w:val="center"/>
          </w:tcPr>
          <w:p w14:paraId="2AE5D4E3">
            <w:pPr>
              <w:keepNext/>
              <w:spacing w:before="20" w:after="20" w:line="240" w:lineRule="auto"/>
              <w:ind w:firstLine="0"/>
              <w:jc w:val="left"/>
            </w:pPr>
            <w:r>
              <w:rPr>
                <w:sz w:val="20"/>
              </w:rPr>
              <w:t>XGBoost, FS3</w:t>
            </w:r>
          </w:p>
        </w:tc>
        <w:tc>
          <w:tcPr>
            <w:tcW w:w="3402" w:type="dxa"/>
            <w:vAlign w:val="center"/>
          </w:tcPr>
          <w:p w14:paraId="722E3EE2">
            <w:pPr>
              <w:keepNext/>
              <w:spacing w:before="20" w:after="20" w:line="240" w:lineRule="auto"/>
              <w:ind w:firstLine="0"/>
              <w:jc w:val="left"/>
            </w:pPr>
            <w:r>
              <w:rPr>
                <w:sz w:val="20"/>
              </w:rPr>
              <w:t>XGBoost, FS1 (вложенная CV)</w:t>
            </w:r>
          </w:p>
        </w:tc>
      </w:tr>
      <w:tr w14:paraId="1376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48155A88">
            <w:pPr>
              <w:keepNext/>
              <w:spacing w:before="20" w:after="20" w:line="240" w:lineRule="auto"/>
              <w:ind w:firstLine="0"/>
              <w:jc w:val="left"/>
            </w:pPr>
            <w:r>
              <w:rPr>
                <w:sz w:val="20"/>
              </w:rPr>
              <w:t>CV AP лучшей модели</w:t>
            </w:r>
          </w:p>
        </w:tc>
        <w:tc>
          <w:tcPr>
            <w:tcW w:w="3061" w:type="dxa"/>
            <w:vAlign w:val="center"/>
          </w:tcPr>
          <w:p w14:paraId="5C474B86">
            <w:pPr>
              <w:keepNext/>
              <w:spacing w:before="20" w:after="20" w:line="240" w:lineRule="auto"/>
              <w:ind w:firstLine="0"/>
              <w:jc w:val="left"/>
            </w:pPr>
            <w:r>
              <w:rPr>
                <w:sz w:val="20"/>
              </w:rPr>
              <w:t>0,574 ± 0,111</w:t>
            </w:r>
          </w:p>
        </w:tc>
        <w:tc>
          <w:tcPr>
            <w:tcW w:w="3402" w:type="dxa"/>
            <w:vAlign w:val="center"/>
          </w:tcPr>
          <w:p w14:paraId="0CEED090">
            <w:pPr>
              <w:keepNext/>
              <w:spacing w:before="20" w:after="20" w:line="240" w:lineRule="auto"/>
              <w:ind w:firstLine="0"/>
              <w:jc w:val="left"/>
            </w:pPr>
            <w:r>
              <w:rPr>
                <w:sz w:val="20"/>
              </w:rPr>
              <w:t>0,364 ± 0,242 (FS3 XGBoost)</w:t>
            </w:r>
          </w:p>
        </w:tc>
      </w:tr>
      <w:tr w14:paraId="3C26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579DDC3C">
            <w:pPr>
              <w:keepNext/>
              <w:spacing w:before="20" w:after="20" w:line="240" w:lineRule="auto"/>
              <w:ind w:firstLine="0"/>
              <w:jc w:val="left"/>
            </w:pPr>
            <w:r>
              <w:rPr>
                <w:sz w:val="20"/>
              </w:rPr>
              <w:t>ROC-AUC XGBoost на тесте</w:t>
            </w:r>
          </w:p>
        </w:tc>
        <w:tc>
          <w:tcPr>
            <w:tcW w:w="3061" w:type="dxa"/>
            <w:vAlign w:val="center"/>
          </w:tcPr>
          <w:p w14:paraId="5DF2A028">
            <w:pPr>
              <w:keepNext/>
              <w:spacing w:before="20" w:after="20" w:line="240" w:lineRule="auto"/>
              <w:ind w:firstLine="0"/>
              <w:jc w:val="left"/>
            </w:pPr>
            <w:r>
              <w:rPr>
                <w:sz w:val="20"/>
              </w:rPr>
              <w:t>0,916</w:t>
            </w:r>
          </w:p>
        </w:tc>
        <w:tc>
          <w:tcPr>
            <w:tcW w:w="3402" w:type="dxa"/>
            <w:vAlign w:val="center"/>
          </w:tcPr>
          <w:p w14:paraId="540027D1">
            <w:pPr>
              <w:keepNext/>
              <w:spacing w:before="20" w:after="20" w:line="240" w:lineRule="auto"/>
              <w:ind w:firstLine="0"/>
              <w:jc w:val="left"/>
            </w:pPr>
            <w:r>
              <w:rPr>
                <w:sz w:val="20"/>
              </w:rPr>
              <w:t>0,500</w:t>
            </w:r>
          </w:p>
        </w:tc>
      </w:tr>
      <w:tr w14:paraId="19BD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2AE15FAC">
            <w:pPr>
              <w:keepNext/>
              <w:spacing w:before="20" w:after="20" w:line="240" w:lineRule="auto"/>
              <w:ind w:firstLine="0"/>
              <w:jc w:val="left"/>
            </w:pPr>
            <w:r>
              <w:rPr>
                <w:sz w:val="20"/>
              </w:rPr>
              <w:t>AP XGBoost на тесте</w:t>
            </w:r>
          </w:p>
        </w:tc>
        <w:tc>
          <w:tcPr>
            <w:tcW w:w="3061" w:type="dxa"/>
            <w:vAlign w:val="center"/>
          </w:tcPr>
          <w:p w14:paraId="7916A8AD">
            <w:pPr>
              <w:keepNext/>
              <w:spacing w:before="20" w:after="20" w:line="240" w:lineRule="auto"/>
              <w:ind w:firstLine="0"/>
              <w:jc w:val="left"/>
            </w:pPr>
            <w:r>
              <w:rPr>
                <w:sz w:val="20"/>
              </w:rPr>
              <w:t>0,728</w:t>
            </w:r>
          </w:p>
        </w:tc>
        <w:tc>
          <w:tcPr>
            <w:tcW w:w="3402" w:type="dxa"/>
            <w:vAlign w:val="center"/>
          </w:tcPr>
          <w:p w14:paraId="0FA6A58B">
            <w:pPr>
              <w:keepNext/>
              <w:spacing w:before="20" w:after="20" w:line="240" w:lineRule="auto"/>
              <w:ind w:firstLine="0"/>
              <w:jc w:val="left"/>
            </w:pPr>
            <w:r>
              <w:rPr>
                <w:sz w:val="20"/>
              </w:rPr>
              <w:t>0,134</w:t>
            </w:r>
          </w:p>
        </w:tc>
      </w:tr>
      <w:tr w14:paraId="537B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79357024">
            <w:pPr>
              <w:keepNext/>
              <w:spacing w:before="20" w:after="20" w:line="240" w:lineRule="auto"/>
              <w:ind w:firstLine="0"/>
              <w:jc w:val="left"/>
            </w:pPr>
            <w:r>
              <w:rPr>
                <w:sz w:val="20"/>
              </w:rPr>
              <w:t>Вложенная CV, AP XGBoost (FS3)</w:t>
            </w:r>
          </w:p>
        </w:tc>
        <w:tc>
          <w:tcPr>
            <w:tcW w:w="3061" w:type="dxa"/>
            <w:vAlign w:val="center"/>
          </w:tcPr>
          <w:p w14:paraId="24F4DDBE">
            <w:pPr>
              <w:keepNext/>
              <w:spacing w:before="20" w:after="20" w:line="240" w:lineRule="auto"/>
              <w:ind w:firstLine="0"/>
              <w:jc w:val="left"/>
            </w:pPr>
            <w:r>
              <w:rPr>
                <w:sz w:val="20"/>
              </w:rPr>
              <w:t>0,501 (пересчёт)</w:t>
            </w:r>
          </w:p>
        </w:tc>
        <w:tc>
          <w:tcPr>
            <w:tcW w:w="3402" w:type="dxa"/>
            <w:vAlign w:val="center"/>
          </w:tcPr>
          <w:p w14:paraId="170FAA0B">
            <w:pPr>
              <w:keepNext/>
              <w:spacing w:before="20" w:after="20" w:line="240" w:lineRule="auto"/>
              <w:ind w:firstLine="0"/>
              <w:jc w:val="left"/>
            </w:pPr>
            <w:r>
              <w:rPr>
                <w:sz w:val="20"/>
              </w:rPr>
              <w:t>0,321</w:t>
            </w:r>
          </w:p>
        </w:tc>
      </w:tr>
      <w:tr w14:paraId="6827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7171F0C4">
            <w:pPr>
              <w:keepNext/>
              <w:spacing w:before="20" w:after="20" w:line="240" w:lineRule="auto"/>
              <w:ind w:firstLine="0"/>
              <w:jc w:val="left"/>
            </w:pPr>
            <w:r>
              <w:rPr>
                <w:sz w:val="20"/>
              </w:rPr>
              <w:t>Вложенная CV, ROC-AUC XGBoost (FS3)</w:t>
            </w:r>
          </w:p>
        </w:tc>
        <w:tc>
          <w:tcPr>
            <w:tcW w:w="3061" w:type="dxa"/>
            <w:vAlign w:val="center"/>
          </w:tcPr>
          <w:p w14:paraId="1CAF643B">
            <w:pPr>
              <w:keepNext/>
              <w:spacing w:before="20" w:after="20" w:line="240" w:lineRule="auto"/>
              <w:ind w:firstLine="0"/>
              <w:jc w:val="left"/>
            </w:pPr>
            <w:r>
              <w:rPr>
                <w:sz w:val="20"/>
              </w:rPr>
              <w:t>0,785 (пересчёт)</w:t>
            </w:r>
          </w:p>
        </w:tc>
        <w:tc>
          <w:tcPr>
            <w:tcW w:w="3402" w:type="dxa"/>
            <w:vAlign w:val="center"/>
          </w:tcPr>
          <w:p w14:paraId="0059266F">
            <w:pPr>
              <w:keepNext/>
              <w:spacing w:before="20" w:after="20" w:line="240" w:lineRule="auto"/>
              <w:ind w:firstLine="0"/>
              <w:jc w:val="left"/>
            </w:pPr>
            <w:r>
              <w:rPr>
                <w:sz w:val="20"/>
              </w:rPr>
              <w:t>0,683</w:t>
            </w:r>
          </w:p>
        </w:tc>
      </w:tr>
      <w:tr w14:paraId="3655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4A6AB9D1">
            <w:pPr>
              <w:keepNext/>
              <w:spacing w:before="20" w:after="20" w:line="240" w:lineRule="auto"/>
              <w:ind w:firstLine="0"/>
              <w:jc w:val="left"/>
            </w:pPr>
            <w:r>
              <w:rPr>
                <w:sz w:val="20"/>
              </w:rPr>
              <w:t>Самый важный признак</w:t>
            </w:r>
          </w:p>
        </w:tc>
        <w:tc>
          <w:tcPr>
            <w:tcW w:w="3061" w:type="dxa"/>
            <w:vAlign w:val="center"/>
          </w:tcPr>
          <w:p w14:paraId="04433771">
            <w:pPr>
              <w:keepNext/>
              <w:spacing w:before="20" w:after="20" w:line="240" w:lineRule="auto"/>
              <w:ind w:firstLine="0"/>
              <w:jc w:val="left"/>
            </w:pPr>
            <w:r>
              <w:rPr>
                <w:sz w:val="20"/>
              </w:rPr>
              <w:t>inpatient (утечка)</w:t>
            </w:r>
          </w:p>
        </w:tc>
        <w:tc>
          <w:tcPr>
            <w:tcW w:w="3402" w:type="dxa"/>
            <w:vAlign w:val="center"/>
          </w:tcPr>
          <w:p w14:paraId="3B22C390">
            <w:pPr>
              <w:keepNext/>
              <w:spacing w:before="20" w:after="20" w:line="240" w:lineRule="auto"/>
              <w:ind w:firstLine="0"/>
              <w:jc w:val="left"/>
            </w:pPr>
            <w:r>
              <w:rPr>
                <w:sz w:val="20"/>
              </w:rPr>
              <w:t>мочевина</w:t>
            </w:r>
          </w:p>
        </w:tc>
      </w:tr>
      <w:tr w14:paraId="08635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175" w:type="dxa"/>
            <w:vAlign w:val="center"/>
          </w:tcPr>
          <w:p w14:paraId="45E8E69A">
            <w:pPr>
              <w:spacing w:before="20" w:after="20" w:line="240" w:lineRule="auto"/>
              <w:ind w:firstLine="0"/>
              <w:jc w:val="left"/>
            </w:pPr>
            <w:r>
              <w:rPr>
                <w:sz w:val="20"/>
              </w:rPr>
              <w:t>Сравнение FS1–FS3, PCA, UMAP</w:t>
            </w:r>
          </w:p>
        </w:tc>
        <w:tc>
          <w:tcPr>
            <w:tcW w:w="3061" w:type="dxa"/>
            <w:vAlign w:val="center"/>
          </w:tcPr>
          <w:p w14:paraId="61EBE3F2">
            <w:pPr>
              <w:spacing w:before="20" w:after="20" w:line="240" w:lineRule="auto"/>
              <w:ind w:firstLine="0"/>
              <w:jc w:val="left"/>
            </w:pPr>
            <w:r>
              <w:rPr>
                <w:sz w:val="20"/>
              </w:rPr>
              <w:t>не выполнялось</w:t>
            </w:r>
          </w:p>
        </w:tc>
        <w:tc>
          <w:tcPr>
            <w:tcW w:w="3402" w:type="dxa"/>
            <w:vAlign w:val="center"/>
          </w:tcPr>
          <w:p w14:paraId="3C02379E">
            <w:pPr>
              <w:spacing w:before="20" w:after="20" w:line="240" w:lineRule="auto"/>
              <w:ind w:firstLine="0"/>
              <w:jc w:val="left"/>
            </w:pPr>
            <w:r>
              <w:rPr>
                <w:sz w:val="20"/>
              </w:rPr>
              <w:t>выполнено</w:t>
            </w:r>
          </w:p>
        </w:tc>
      </w:tr>
    </w:tbl>
    <w:p w14:paraId="5CEE7D57">
      <w:pPr>
        <w:spacing w:line="240" w:lineRule="exact"/>
        <w:ind w:firstLine="0"/>
      </w:pPr>
    </w:p>
    <w:p w14:paraId="0E9E9EBA">
      <w:r>
        <w:t>Из таблицы 9 видно, что исправленная версия даёт значительно более скромные, но честные оценки. Главный практический вывод: высокое качество модели на медицинских данных должно не радовать, а настораживать, пока не проверено соответствие каждого признака его смыслу и моменту прогноза. В исправленной программе такую проверку выполняет функция col(), которая прерывает работу при несовпадении заголовка.</w:t>
      </w:r>
    </w:p>
    <w:p w14:paraId="19D4FFA9">
      <w:pPr>
        <w:keepNext/>
      </w:pPr>
      <w:r>
        <w:t>Важность признаков исходной версии представлена в соответствии с рисунком 10.</w:t>
      </w:r>
    </w:p>
    <w:p w14:paraId="6AC4A9DD">
      <w:pPr>
        <w:keepNext/>
        <w:spacing w:before="240" w:after="0" w:line="240" w:lineRule="auto"/>
        <w:ind w:firstLine="0"/>
        <w:jc w:val="center"/>
      </w:pPr>
      <w:r>
        <w:drawing>
          <wp:inline distT="0" distB="0" distL="114300" distR="114300">
            <wp:extent cx="2987675" cy="2134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2988000" cy="2134286"/>
                    </a:xfrm>
                    <a:prstGeom prst="rect">
                      <a:avLst/>
                    </a:prstGeom>
                  </pic:spPr>
                </pic:pic>
              </a:graphicData>
            </a:graphic>
          </wp:inline>
        </w:drawing>
      </w:r>
    </w:p>
    <w:p w14:paraId="5805211F">
      <w:pPr>
        <w:keepLines/>
        <w:spacing w:before="0" w:after="240" w:line="240" w:lineRule="auto"/>
        <w:ind w:firstLine="0"/>
        <w:jc w:val="center"/>
      </w:pPr>
      <w:r>
        <w:t>Рисунок 10 – Перестановочная важность в исходной версии (признаки сдвинуты)</w:t>
      </w:r>
    </w:p>
    <w:p w14:paraId="7BA20B20">
      <w:r>
        <w:t>На рисунке 10 признак «inpatient» (фактически – прохождение диспансеризации) в несколько раз важнее всех остальных. После исправления (рисунок 7) важность распределена между клинически осмысленными показателями: мочевиной, глюкозой, СРБ и полом.</w:t>
      </w:r>
    </w:p>
    <w:p w14:paraId="6CF102D6">
      <w:pPr>
        <w:pStyle w:val="3"/>
      </w:pPr>
      <w:bookmarkStart w:id="19" w:name="_Toc27771"/>
      <w:r>
        <w:t>3.2 Ограничения исследования</w:t>
      </w:r>
      <w:bookmarkEnd w:id="19"/>
    </w:p>
    <w:p w14:paraId="61AF5A27">
      <w:pPr>
        <w:keepNext/>
      </w:pPr>
      <w:r>
        <w:t>Полученные результаты нужно интерпретировать с учётом следующих ограничений.</w:t>
      </w:r>
    </w:p>
    <w:p w14:paraId="2E0FF366">
      <w:pPr>
        <w:tabs>
          <w:tab w:val="left" w:pos="709"/>
        </w:tabs>
        <w:ind w:left="709" w:hanging="709"/>
      </w:pPr>
      <w:r>
        <w:t>1)</w:t>
      </w:r>
      <w:r>
        <w:tab/>
      </w:r>
      <w:r>
        <w:t>Малое число событий. 23 смерти на 39 признаков – это меньше одного события на признак, тогда как для устойчивых прогностических моделей рекомендуется существенно больше [21]. Отсюда большой разброс метрик и неустойчивость важности признаков.</w:t>
      </w:r>
    </w:p>
    <w:p w14:paraId="22D8B115">
      <w:pPr>
        <w:tabs>
          <w:tab w:val="left" w:pos="709"/>
        </w:tabs>
        <w:ind w:left="709" w:hanging="709"/>
      </w:pPr>
      <w:r>
        <w:t>2)</w:t>
      </w:r>
      <w:r>
        <w:tab/>
      </w:r>
      <w:r>
        <w:t>Определение исхода. Отсутствие отметки о смерти кодировалось как выживание. Если часть пациентов выбыла из наблюдения, их исход неизвестен, и модель обучается на частично ошибочных метках.</w:t>
      </w:r>
    </w:p>
    <w:p w14:paraId="3C9034DA">
      <w:pPr>
        <w:tabs>
          <w:tab w:val="left" w:pos="709"/>
        </w:tabs>
        <w:ind w:left="709" w:hanging="709"/>
      </w:pPr>
      <w:r>
        <w:t>3)</w:t>
      </w:r>
      <w:r>
        <w:tab/>
      </w:r>
      <w:r>
        <w:t>Спорные записи. Два пациента с флагом N без периода и даты исключены. В анализе чувствительности (247 пациентов, 25 смертей) AP на кросс-валидации составил 0,297 у XGBoost, 0,301 у случайного леса и 0,208 у логистической регрессии, то есть выводы качественно не изменились.</w:t>
      </w:r>
    </w:p>
    <w:p w14:paraId="4B3ACFF3">
      <w:pPr>
        <w:tabs>
          <w:tab w:val="left" w:pos="709"/>
        </w:tabs>
        <w:ind w:left="709" w:hanging="709"/>
      </w:pPr>
      <w:r>
        <w:t>4)</w:t>
      </w:r>
      <w:r>
        <w:tab/>
      </w:r>
      <w:r>
        <w:t>Допущения о пропусках. Пустые ячейки диагнозов и пола кодировались как 0 без подтверждения по документации базы. Лабораторные показатели с большой долей пропусков исключены, что могло лишить модель информативных признаков (например, D-димера).</w:t>
      </w:r>
    </w:p>
    <w:p w14:paraId="0F723CFE">
      <w:pPr>
        <w:tabs>
          <w:tab w:val="left" w:pos="709"/>
        </w:tabs>
        <w:ind w:left="709" w:hanging="709"/>
      </w:pPr>
      <w:r>
        <w:t>5)</w:t>
      </w:r>
      <w:r>
        <w:tab/>
      </w:r>
      <w:r>
        <w:t>Внешняя проверка. Все оценки получены на данных одного учреждения, поэтому переносимость модели на другие клиники не проверялась; для этого нужна внешняя валидация по рекомендациям TRIPOD [22].</w:t>
      </w:r>
    </w:p>
    <w:p w14:paraId="0779793F">
      <w:r>
        <w:t>Перечисленные ограничения не отменяют результатов, но означают, что модель пока не готова к клиническому применению и может использоваться только как исследовательский прототип.</w:t>
      </w:r>
    </w:p>
    <w:p w14:paraId="3D5AC1E6">
      <w:pPr>
        <w:pStyle w:val="3"/>
      </w:pPr>
      <w:bookmarkStart w:id="20" w:name="_Toc4541"/>
      <w:r>
        <w:t>3.3 Рекомендации и дальнейший план</w:t>
      </w:r>
      <w:bookmarkEnd w:id="20"/>
    </w:p>
    <w:p w14:paraId="5C6D0F77">
      <w:pPr>
        <w:keepNext/>
      </w:pPr>
      <w:r>
        <w:t>По итогам работы сформулированы рекомендации по дальнейшему развитию проекта:</w:t>
      </w:r>
    </w:p>
    <w:p w14:paraId="252DA3F3">
      <w:pPr>
        <w:tabs>
          <w:tab w:val="left" w:pos="709"/>
        </w:tabs>
        <w:ind w:left="709" w:hanging="709"/>
      </w:pPr>
      <w:r>
        <w:t>–</w:t>
      </w:r>
      <w:r>
        <w:tab/>
      </w:r>
      <w:r>
        <w:t>согласовать с руководителем определение исхода и полноту регистрации смертей, разрешить две спорные записи и уточнить кодирование пустых ячеек диагнозов;</w:t>
      </w:r>
    </w:p>
    <w:p w14:paraId="69FC6F80">
      <w:pPr>
        <w:tabs>
          <w:tab w:val="left" w:pos="709"/>
        </w:tabs>
        <w:ind w:left="709" w:hanging="709"/>
      </w:pPr>
      <w:r>
        <w:t>–</w:t>
      </w:r>
      <w:r>
        <w:tab/>
      </w:r>
      <w:r>
        <w:t>расширить выборку за счёт других групп пациентов той же базы, так как именно число событий ограничивает качество;</w:t>
      </w:r>
    </w:p>
    <w:p w14:paraId="57A1C2BE">
      <w:pPr>
        <w:tabs>
          <w:tab w:val="left" w:pos="709"/>
        </w:tabs>
        <w:ind w:left="709" w:hanging="709"/>
      </w:pPr>
      <w:r>
        <w:t>–</w:t>
      </w:r>
      <w:r>
        <w:tab/>
      </w:r>
      <w:r>
        <w:t>перейти к анализу времени до события (модель Кокса [23], случайный лес выживаемости [24]), который корректно учитывает разную длительность наблюдения и цензурирование;</w:t>
      </w:r>
    </w:p>
    <w:p w14:paraId="53A26E9A">
      <w:pPr>
        <w:tabs>
          <w:tab w:val="left" w:pos="709"/>
        </w:tabs>
        <w:ind w:left="709" w:hanging="709"/>
      </w:pPr>
      <w:r>
        <w:t>–</w:t>
      </w:r>
      <w:r>
        <w:tab/>
      </w:r>
      <w:r>
        <w:t>проверить множественную импутацию [25] и нативную обработку пропусков в XGBoost для лабораторных показателей с высокой долей пропусков;</w:t>
      </w:r>
    </w:p>
    <w:p w14:paraId="2CBEEE61">
      <w:pPr>
        <w:tabs>
          <w:tab w:val="left" w:pos="709"/>
        </w:tabs>
        <w:ind w:left="709" w:hanging="709"/>
      </w:pPr>
      <w:r>
        <w:t>–</w:t>
      </w:r>
      <w:r>
        <w:tab/>
      </w:r>
      <w:r>
        <w:t>выполнить перекалибровку вероятностей выбранной модели методом Платта [26] и оценить её клиническую полезность анализом кривой принятия решений [27];</w:t>
      </w:r>
    </w:p>
    <w:p w14:paraId="59C13EFF">
      <w:pPr>
        <w:tabs>
          <w:tab w:val="left" w:pos="709"/>
        </w:tabs>
        <w:ind w:left="709" w:hanging="709"/>
      </w:pPr>
      <w:r>
        <w:t>–</w:t>
      </w:r>
      <w:r>
        <w:tab/>
      </w:r>
      <w:r>
        <w:t>оформить проверку соответствия признаков столбцам как автоматический тест и запускать его при каждом изменении кода.</w:t>
      </w:r>
    </w:p>
    <w:p w14:paraId="2636B8F3">
      <w:r>
        <w:t>В случае внедрения модель логичнее использовать не как классификатор «умрёт или нет», а как инструмент ранжирования, который помогает врачу выбрать пациентов для более частого контроля на этапе диспансерного наблюдения. При текущем объёме данных для этой роли лучше подходит простая и интерпретируемая модель – логистическая регрессия или неглубокий градиентный бустинг – с обязательной проверкой на новых пациентах.</w:t>
      </w:r>
    </w:p>
    <w:p w14:paraId="58C9877F">
      <w:r>
        <w:t>Порядок возможного внедрения видится следующим. На первом этапе модель запускается в «теневом» режиме: прогноз рассчитывается для каждого выписанного пациента, но врачу не показывается, а через год сравнивается с фактическими исходами. На втором этапе, если качество на новых пациентах подтвердится, оценка риска выводится врачу вместе с основными признаками, повлиявшими на неё (по значениям SHAP), чтобы решение оставалось за специалистом. На третьем этапе модель регулярно переобучается на пополняемой базе с той же процедурой вложенной кросс-валидации и проверкой соответствия признаков столбцам. Такой порядок позволяет получить пользу от модели, не подвергая пациентов риску из-за её ошибок.</w:t>
      </w:r>
    </w:p>
    <w:p w14:paraId="0DA0DF5F">
      <w:pPr>
        <w:pStyle w:val="2"/>
        <w:pageBreakBefore/>
        <w:ind w:firstLine="0"/>
        <w:jc w:val="center"/>
      </w:pPr>
      <w:bookmarkStart w:id="21" w:name="_Toc12502"/>
      <w:r>
        <w:t>Заключение</w:t>
      </w:r>
      <w:bookmarkEnd w:id="21"/>
    </w:p>
    <w:p w14:paraId="6480939A">
      <w:r>
        <w:t>В курсовой работе решена задача прогнозирования летального исхода после перенесённого COVID-19 по данным, доступным на момент выписки. Первая версия программы показала высокое, но ложное качество: из-за сдвига индексов в модель попадал признак будущего события – прохождение диспансеризации. Исправление этой ошибки и честная переоценка моделей определили основные результаты работы.</w:t>
      </w:r>
    </w:p>
    <w:p w14:paraId="478C487F">
      <w:pPr>
        <w:keepNext/>
      </w:pPr>
      <w:r>
        <w:t>По поставленным задачам получены следующие результаты.</w:t>
      </w:r>
    </w:p>
    <w:p w14:paraId="288E3A37">
      <w:pPr>
        <w:tabs>
          <w:tab w:val="left" w:pos="709"/>
        </w:tabs>
        <w:ind w:left="709" w:hanging="709"/>
      </w:pPr>
      <w:r>
        <w:t>1)</w:t>
      </w:r>
      <w:r>
        <w:tab/>
      </w:r>
      <w:r>
        <w:t>Сформулирована задача бинарной классификации: популяция – 245 пациента, переживших острый COVID-19, исход – подтверждённая смерть за три года наблюдения (23 случая, 9,4 %), момент прогноза – выписка.</w:t>
      </w:r>
    </w:p>
    <w:p w14:paraId="5DBE9F0D">
      <w:pPr>
        <w:tabs>
          <w:tab w:val="left" w:pos="709"/>
        </w:tabs>
        <w:ind w:left="709" w:hanging="709"/>
      </w:pPr>
      <w:r>
        <w:t>2)</w:t>
      </w:r>
      <w:r>
        <w:tab/>
      </w:r>
      <w:r>
        <w:t>Разработана обработка данных: выбор столбцов по буквам Excel с проверкой заголовков, запрет замены пропущенных измерений нулём, импутация медианой и стандартизация внутри конвейера.</w:t>
      </w:r>
    </w:p>
    <w:p w14:paraId="48F03514">
      <w:pPr>
        <w:tabs>
          <w:tab w:val="left" w:pos="709"/>
        </w:tabs>
        <w:ind w:left="709" w:hanging="709"/>
      </w:pPr>
      <w:r>
        <w:t>3)</w:t>
      </w:r>
      <w:r>
        <w:tab/>
      </w:r>
      <w:r>
        <w:t>Сформированы три набора признаков (2, 20 и 39 признаков). Добавление клинических и лабораторных показателей улучшило логистическую регрессию, но для ансамблей по вложенной кросс-валидации набор из возраста и пола оказался не хуже расширенного; сопутствующие заболевания сами по себе сигнала почти не дали.</w:t>
      </w:r>
    </w:p>
    <w:p w14:paraId="70A7EDBC">
      <w:pPr>
        <w:tabs>
          <w:tab w:val="left" w:pos="709"/>
        </w:tabs>
        <w:ind w:left="709" w:hanging="709"/>
      </w:pPr>
      <w:r>
        <w:t>4)</w:t>
      </w:r>
      <w:r>
        <w:tab/>
      </w:r>
      <w:r>
        <w:t>Обучены и сравнены пять моделей. По вложенной кросс-валидации лучший AP (0,347 ± 0,116) получен у XGBoost на FS1, что в 3,7 раза выше эталона, но различия между ансамблями неустойчивы.</w:t>
      </w:r>
    </w:p>
    <w:p w14:paraId="300F33C2">
      <w:pPr>
        <w:tabs>
          <w:tab w:val="left" w:pos="709"/>
        </w:tabs>
        <w:ind w:left="709" w:hanging="709"/>
      </w:pPr>
      <w:r>
        <w:t>5)</w:t>
      </w:r>
      <w:r>
        <w:tab/>
      </w:r>
      <w:r>
        <w:t>PCA и UMAP не выявили отдельного кластера умерших и не дали устойчивого прироста качества.</w:t>
      </w:r>
    </w:p>
    <w:p w14:paraId="03BD5F0B">
      <w:pPr>
        <w:tabs>
          <w:tab w:val="left" w:pos="709"/>
        </w:tabs>
        <w:ind w:left="709" w:hanging="709"/>
      </w:pPr>
      <w:r>
        <w:t>6)</w:t>
      </w:r>
      <w:r>
        <w:tab/>
      </w:r>
      <w:r>
        <w:t>Все этапы обработки обучались только на обучающих фолдах, применены вложенная кросс-валидация и бутстрэп.</w:t>
      </w:r>
    </w:p>
    <w:p w14:paraId="31095C11">
      <w:pPr>
        <w:tabs>
          <w:tab w:val="left" w:pos="709"/>
        </w:tabs>
        <w:ind w:left="709" w:hanging="709"/>
      </w:pPr>
      <w:r>
        <w:t>7)</w:t>
      </w:r>
      <w:r>
        <w:tab/>
      </w:r>
      <w:r>
        <w:t>Построены ROC- и PR-кривые, матрица ошибок и графики калибровки. Вероятности моделей завышены из-за взвешивания классов и требуют перекалибровки.</w:t>
      </w:r>
    </w:p>
    <w:p w14:paraId="24D3FB3B">
      <w:pPr>
        <w:tabs>
          <w:tab w:val="left" w:pos="709"/>
        </w:tabs>
        <w:ind w:left="709" w:hanging="709"/>
      </w:pPr>
      <w:r>
        <w:t>8)</w:t>
      </w:r>
      <w:r>
        <w:tab/>
      </w:r>
      <w:r>
        <w:t>Коэффициенты логистической регрессии, перестановочная важность и SHAP согласованно выделили мочевину, глюкозу, мужской пол, МНО и СРБ.</w:t>
      </w:r>
    </w:p>
    <w:p w14:paraId="3F5D88D6">
      <w:r>
        <w:t>Таким образом, цель работы достигнута. На имеющихся данных корректность подготовки признаков влияет на качество сильнее, чем выбор модели: устранение одной утечки снизило ROC-AUC вложенной кросс-валидации с 0,79 до 0,68, а различия между ансамблями и между наборами FS1 и FS3 для них лежат в пределах разброса. Модель пока не готова к клиническому применению; дальнейшая работа связана с уточнением исхода, расширением выборки и анализом времени до события.</w:t>
      </w:r>
    </w:p>
    <w:p w14:paraId="7E7AE296">
      <w:pPr>
        <w:pStyle w:val="2"/>
        <w:pageBreakBefore/>
        <w:ind w:firstLine="0"/>
        <w:jc w:val="center"/>
      </w:pPr>
      <w:bookmarkStart w:id="22" w:name="_Toc7906"/>
      <w:r>
        <w:t>Список использованных источников</w:t>
      </w:r>
      <w:bookmarkEnd w:id="22"/>
    </w:p>
    <w:p w14:paraId="1EE0EDCE">
      <w:pPr>
        <w:ind w:firstLine="709"/>
        <w:jc w:val="both"/>
      </w:pPr>
      <w:r>
        <w:t>1 Al-Aly, Z. High-dimensional characterization of post-acute sequelae of COVID-19 / Z. Al-Aly, Y. Xie, B. Bowe // Nature. – 2021. – Vol. 594. – P. 259–264.</w:t>
      </w:r>
    </w:p>
    <w:p w14:paraId="44E32C52">
      <w:pPr>
        <w:ind w:firstLine="709"/>
        <w:jc w:val="both"/>
      </w:pPr>
      <w:r>
        <w:t>2 Ayoubkhani, D. Post-covid syndrome in individuals admitted to hospital with covid-19: retrospective cohort study / D. Ayoubkhani, K. Khunti, V. Nafilyan [et al.] // BMJ. – 2021. – Vol. 372. – Art. n693.</w:t>
      </w:r>
    </w:p>
    <w:p w14:paraId="78B95260">
      <w:pPr>
        <w:ind w:firstLine="709"/>
        <w:jc w:val="both"/>
      </w:pPr>
      <w:r>
        <w:t>3 Wynants, L. Prediction models for diagnosis and prognosis of covid-19: systematic review and critical appraisal / L. Wynants, B. Van Calster, G. S. Collins [et al.] // BMJ. – 2020. – Vol. 369. – Art. m1328.</w:t>
      </w:r>
    </w:p>
    <w:p w14:paraId="25A94EA5">
      <w:pPr>
        <w:ind w:firstLine="709"/>
        <w:jc w:val="both"/>
      </w:pPr>
      <w:r>
        <w:t>4 Kaufman, S. Leakage in data mining: formulation, detection, and avoidance / S. Kaufman, S. Rosset, C. Perlich, O. Stitelman // ACM Transactions on Knowledge Discovery from Data. – 2012. – Vol. 6, № 4. – Art. 15.</w:t>
      </w:r>
    </w:p>
    <w:p w14:paraId="4702142A">
      <w:pPr>
        <w:ind w:firstLine="709"/>
        <w:jc w:val="both"/>
      </w:pPr>
      <w:r>
        <w:t>5 Knight, S. R. Risk stratification of patients admitted to hospital with covid-19 using the ISARIC WHO Clinical Characterisation Protocol: development and validation of the 4C Mortality Score / S. R. Knight, A. Ho, R. Pius [et al.] // BMJ. – 2020. – Vol. 370. – Art. m3339.</w:t>
      </w:r>
    </w:p>
    <w:p w14:paraId="64028843">
      <w:pPr>
        <w:ind w:firstLine="709"/>
        <w:jc w:val="both"/>
      </w:pPr>
      <w:r>
        <w:t>6 Yan, L. An interpretable mortality prediction model for COVID-19 patients / L. Yan, H.-T. Zhang, J. Goncalves [et al.] // Nature Machine Intelligence. – 2020. – Vol. 2. – P. 283–288.</w:t>
      </w:r>
    </w:p>
    <w:p w14:paraId="57DBD262">
      <w:pPr>
        <w:ind w:firstLine="709"/>
        <w:jc w:val="both"/>
      </w:pPr>
      <w:r>
        <w:t>7 Hastie, T. The Elements of Statistical Learning: Data Mining, Inference, and Prediction / T. Hastie, R. Tibshirani, J. Friedman. – 2nd ed. – New York : Springer, 2009. – 745 p.</w:t>
      </w:r>
    </w:p>
    <w:p w14:paraId="7421F615">
      <w:pPr>
        <w:ind w:firstLine="709"/>
        <w:jc w:val="both"/>
      </w:pPr>
      <w:r>
        <w:t>8 Breiman, L. Random Forests / L. Breiman // Machine Learning. – 2001. – Vol. 45, № 1. – P. 5–32.</w:t>
      </w:r>
    </w:p>
    <w:p w14:paraId="4A94F795">
      <w:pPr>
        <w:ind w:firstLine="709"/>
        <w:jc w:val="both"/>
      </w:pPr>
      <w:r>
        <w:t>9 Chen, T. XGBoost: A Scalable Tree Boosting System / T. Chen, C. Guestrin // Proceedings of the 22nd ACM SIGKDD International Conference on Knowledge Discovery and Data Mining. – San Francisco, 2016. – P. 785–794.</w:t>
      </w:r>
    </w:p>
    <w:p w14:paraId="3BFFF238">
      <w:pPr>
        <w:ind w:firstLine="709"/>
        <w:jc w:val="both"/>
      </w:pPr>
      <w:r>
        <w:t>10 Saito, T. The precision-recall plot is more informative than the ROC plot when evaluating binary classifiers on imbalanced datasets / T. Saito, M. Rehmsmeier // PLoS ONE. – 2015. – Vol. 10, № 3. – Art. e0118432.</w:t>
      </w:r>
    </w:p>
    <w:p w14:paraId="37921B71">
      <w:pPr>
        <w:ind w:firstLine="709"/>
        <w:jc w:val="both"/>
      </w:pPr>
      <w:r>
        <w:t>11 Van Calster, B. Calibration: the Achilles heel of predictive analytics / B. Van Calster, D. J. McLernon, M. van Smeden [et al.] // BMC Medicine. – 2019. – Vol. 17. – Art. 230.</w:t>
      </w:r>
    </w:p>
    <w:p w14:paraId="09D69802">
      <w:pPr>
        <w:ind w:firstLine="709"/>
        <w:jc w:val="both"/>
      </w:pPr>
      <w:r>
        <w:t>12 Brier, G. W. Verification of forecasts expressed in terms of probability / G. W. Brier // Monthly Weather Review. – 1950. – Vol. 78, № 1. – P. 1–3.</w:t>
      </w:r>
    </w:p>
    <w:p w14:paraId="1F96ED02">
      <w:pPr>
        <w:ind w:firstLine="709"/>
        <w:jc w:val="both"/>
      </w:pPr>
      <w:r>
        <w:t>13 Molnar, C. Interpretable Machine Learning: A Guide for Making Black Box Models Explainable [Электронный ресурс] / C. Molnar. – 2nd ed. – 2022. – Режим доступа: https://christophm.github.io/interpretable-ml-book/ (дата обращения: 15.10.2026).</w:t>
      </w:r>
    </w:p>
    <w:p w14:paraId="4BDCEB18">
      <w:pPr>
        <w:ind w:firstLine="709"/>
        <w:jc w:val="both"/>
      </w:pPr>
      <w:r>
        <w:t>14 Lundberg, S. M. From local explanations to global understanding with explainable AI for trees / S. M. Lundberg, G. Erion, H. Chen [et al.] // Nature Machine Intelligence. – 2020. – Vol. 2. – P. 56–67.</w:t>
      </w:r>
    </w:p>
    <w:p w14:paraId="1FFD532B">
      <w:pPr>
        <w:ind w:firstLine="709"/>
        <w:jc w:val="both"/>
      </w:pPr>
      <w:r>
        <w:t>15 ГОСТ 19.701–90 (ИСО 5807–85). Единая система программной документации. Схемы алгоритмов, программ, данных и систем. Обозначения условные и правила выполнения. – Москва : Стандартинформ, 2010. – 23 с.</w:t>
      </w:r>
    </w:p>
    <w:p w14:paraId="01280FBC">
      <w:pPr>
        <w:ind w:firstLine="709"/>
        <w:jc w:val="both"/>
      </w:pPr>
      <w:r>
        <w:t>16 Pedregosa, F. Scikit-learn: Machine Learning in Python / F. Pedregosa, G. Varoquaux, A. Gramfort [et al.] // Journal of Machine Learning Research. – 2011. – Vol. 12. – P. 2825–2830.</w:t>
      </w:r>
    </w:p>
    <w:p w14:paraId="182E621B">
      <w:pPr>
        <w:ind w:firstLine="709"/>
        <w:jc w:val="both"/>
      </w:pPr>
      <w:r>
        <w:t>17 umap-js: JavaScript implementation of UMAP [Электронный ресурс] / PAIR-code (Google). – Режим доступа: https://github.com/PAIR-code/umap-js (дата обращения: 15.10.2026).</w:t>
      </w:r>
    </w:p>
    <w:p w14:paraId="4861054E">
      <w:pPr>
        <w:ind w:firstLine="709"/>
        <w:jc w:val="both"/>
      </w:pPr>
      <w:r>
        <w:t>18 Varma, S. Bias in error estimation when using cross-validation for model selection / S. Varma, R. Simon // BMC Bioinformatics. – 2006. – Vol. 7. – Art. 91.</w:t>
      </w:r>
    </w:p>
    <w:p w14:paraId="4E3F419F">
      <w:pPr>
        <w:ind w:firstLine="709"/>
        <w:jc w:val="both"/>
      </w:pPr>
      <w:r>
        <w:t>19 Jolliffe, I. T. Principal component analysis: a review and recent developments / I. T. Jolliffe, J. Cadima // Philosophical Transactions of the Royal Society A. – 2016. – Vol. 374. – Art. 20150202.</w:t>
      </w:r>
    </w:p>
    <w:p w14:paraId="1772CEB1">
      <w:pPr>
        <w:ind w:firstLine="709"/>
        <w:jc w:val="both"/>
      </w:pPr>
      <w:r>
        <w:t>20 McInnes, L. UMAP: Uniform Manifold Approximation and Projection for Dimension Reduction [Электронный ресурс] / L. McInnes, J. Healy, J. Melville. – 2018. – Режим доступа: https://arxiv.org/abs/1802.03426 (дата обращения: 15.10.2026).</w:t>
      </w:r>
    </w:p>
    <w:p w14:paraId="63B3FD4B">
      <w:pPr>
        <w:ind w:firstLine="709"/>
        <w:jc w:val="both"/>
      </w:pPr>
      <w:r>
        <w:t>21 Riley, R. D. Calculating the sample size required for developing a clinical prediction model / R. D. Riley, J. Ensor, K. I. E. Snell [et al.] // BMJ. – 2020. – Vol. 368. – Art. m441.</w:t>
      </w:r>
    </w:p>
    <w:p w14:paraId="7D923D82">
      <w:pPr>
        <w:ind w:firstLine="709"/>
        <w:jc w:val="both"/>
      </w:pPr>
      <w:r>
        <w:t>22 Collins, G. S. Transparent reporting of a multivariable prediction model for individual prognosis or diagnosis (TRIPOD): the TRIPOD statement / G. S. Collins, J. B. Reitsma, D. G. Altman, K. G. M. Moons // BMJ. – 2015. – Vol. 350. – Art. g7594.</w:t>
      </w:r>
    </w:p>
    <w:p w14:paraId="629EA780">
      <w:pPr>
        <w:ind w:firstLine="709"/>
        <w:jc w:val="both"/>
      </w:pPr>
      <w:r>
        <w:t>23 Cox, D. R. Regression models and life-tables / D. R. Cox // Journal of the Royal Statistical Society. Series B. – 1972. – Vol. 34, № 2. – P. 187–220.</w:t>
      </w:r>
    </w:p>
    <w:p w14:paraId="1A4D96EC">
      <w:pPr>
        <w:ind w:firstLine="709"/>
        <w:jc w:val="both"/>
      </w:pPr>
      <w:r>
        <w:t>24 Ishwaran, H. Random survival forests / H. Ishwaran, U. B. Kogalur, E. H. Blackstone, M. S. Lauer // The Annals of Applied Statistics. – 2008. – Vol. 2, № 3. – P. 841–860.</w:t>
      </w:r>
    </w:p>
    <w:p w14:paraId="482B3A5E">
      <w:pPr>
        <w:ind w:firstLine="709"/>
        <w:jc w:val="both"/>
      </w:pPr>
      <w:r>
        <w:t>25 Van Buuren, S. Flexible Imputation of Missing Data / S. van Buuren. – 2nd ed. – Boca Raton : CRC Press, 2018. – 415 p.</w:t>
      </w:r>
    </w:p>
    <w:p w14:paraId="3A36B24C">
      <w:pPr>
        <w:ind w:firstLine="709"/>
        <w:jc w:val="both"/>
      </w:pPr>
      <w:r>
        <w:t>26 Platt, J. Probabilistic outputs for support vector machines and comparisons to regularized likelihood methods / J. Platt // Advances in Large Margin Classifiers. – Cambridge : MIT Press, 1999. – P. 61–74.</w:t>
      </w:r>
    </w:p>
    <w:p w14:paraId="448C9FF5">
      <w:pPr>
        <w:ind w:firstLine="709"/>
        <w:jc w:val="both"/>
      </w:pPr>
      <w:r>
        <w:t>27 Vickers, A. J. Decision curve analysis: a novel method for evaluating prediction models / A. J. Vickers, E. B. Elkin // Medical Decision Making. – 2006. – Vol. 26, № 6. – P. 565–574.</w:t>
      </w:r>
    </w:p>
    <w:p w14:paraId="62368C7C">
      <w:pPr>
        <w:pStyle w:val="2"/>
        <w:pageBreakBefore/>
        <w:spacing w:line="360" w:lineRule="auto"/>
        <w:ind w:firstLine="0"/>
        <w:jc w:val="center"/>
      </w:pPr>
      <w:bookmarkStart w:id="23" w:name="_Toc19174"/>
      <w:r>
        <w:t>Приложение А</w:t>
      </w:r>
      <w:r>
        <w:br w:type="textWrapping"/>
      </w:r>
      <w:r>
        <w:t>Словарь признаков</w:t>
      </w:r>
      <w:bookmarkEnd w:id="23"/>
    </w:p>
    <w:p w14:paraId="1C440FA2">
      <w:pPr>
        <w:keepNext/>
      </w:pPr>
      <w:r>
        <w:t>Словарь содержит все признаки, использованные в наборах FS1–FS3, с указанием буквы столбца листа «База общая», типа и правила обработки пропусков. Признаки перечислены в таблице А.1.</w:t>
      </w:r>
    </w:p>
    <w:p w14:paraId="201A1F59">
      <w:pPr>
        <w:keepNext/>
        <w:spacing w:before="240" w:after="0" w:line="240" w:lineRule="auto"/>
        <w:ind w:firstLine="0"/>
        <w:jc w:val="left"/>
      </w:pPr>
      <w:r>
        <w:t>Таблица А.1 – Словарь признаков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606"/>
        <w:gridCol w:w="1606"/>
        <w:gridCol w:w="1606"/>
        <w:gridCol w:w="1606"/>
        <w:gridCol w:w="1606"/>
      </w:tblGrid>
      <w:tr w14:paraId="28AB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474" w:type="dxa"/>
            <w:vAlign w:val="center"/>
          </w:tcPr>
          <w:p w14:paraId="4CB285D6">
            <w:pPr>
              <w:keepNext/>
              <w:spacing w:before="20" w:after="20" w:line="240" w:lineRule="auto"/>
              <w:ind w:firstLine="0"/>
              <w:jc w:val="center"/>
            </w:pPr>
            <w:r>
              <w:rPr>
                <w:sz w:val="20"/>
              </w:rPr>
              <w:t>Признак</w:t>
            </w:r>
          </w:p>
        </w:tc>
        <w:tc>
          <w:tcPr>
            <w:tcW w:w="1361" w:type="dxa"/>
            <w:vAlign w:val="center"/>
          </w:tcPr>
          <w:p w14:paraId="265DCF08">
            <w:pPr>
              <w:keepNext/>
              <w:spacing w:before="20" w:after="20" w:line="240" w:lineRule="auto"/>
              <w:ind w:firstLine="0"/>
              <w:jc w:val="center"/>
            </w:pPr>
            <w:r>
              <w:rPr>
                <w:sz w:val="20"/>
              </w:rPr>
              <w:t>Столбец</w:t>
            </w:r>
          </w:p>
        </w:tc>
        <w:tc>
          <w:tcPr>
            <w:tcW w:w="3175" w:type="dxa"/>
            <w:vAlign w:val="center"/>
          </w:tcPr>
          <w:p w14:paraId="652C5001">
            <w:pPr>
              <w:keepNext/>
              <w:spacing w:before="20" w:after="20" w:line="240" w:lineRule="auto"/>
              <w:ind w:firstLine="0"/>
              <w:jc w:val="center"/>
            </w:pPr>
            <w:r>
              <w:rPr>
                <w:sz w:val="20"/>
              </w:rPr>
              <w:t>Описание</w:t>
            </w:r>
          </w:p>
        </w:tc>
        <w:tc>
          <w:tcPr>
            <w:tcW w:w="964" w:type="dxa"/>
            <w:vAlign w:val="center"/>
          </w:tcPr>
          <w:p w14:paraId="5C18A766">
            <w:pPr>
              <w:keepNext/>
              <w:spacing w:before="20" w:after="20" w:line="240" w:lineRule="auto"/>
              <w:ind w:firstLine="0"/>
              <w:jc w:val="center"/>
            </w:pPr>
            <w:r>
              <w:rPr>
                <w:sz w:val="20"/>
              </w:rPr>
              <w:t>Тип</w:t>
            </w:r>
          </w:p>
        </w:tc>
        <w:tc>
          <w:tcPr>
            <w:tcW w:w="794" w:type="dxa"/>
            <w:vAlign w:val="center"/>
          </w:tcPr>
          <w:p w14:paraId="433663EF">
            <w:pPr>
              <w:keepNext/>
              <w:spacing w:before="20" w:after="20" w:line="240" w:lineRule="auto"/>
              <w:ind w:firstLine="0"/>
              <w:jc w:val="center"/>
            </w:pPr>
            <w:r>
              <w:rPr>
                <w:sz w:val="20"/>
              </w:rPr>
              <w:t>Набор</w:t>
            </w:r>
          </w:p>
        </w:tc>
        <w:tc>
          <w:tcPr>
            <w:tcW w:w="1871" w:type="dxa"/>
            <w:vAlign w:val="center"/>
          </w:tcPr>
          <w:p w14:paraId="7AB9942E">
            <w:pPr>
              <w:keepNext/>
              <w:spacing w:before="20" w:after="20" w:line="240" w:lineRule="auto"/>
              <w:ind w:firstLine="0"/>
              <w:jc w:val="center"/>
            </w:pPr>
            <w:r>
              <w:rPr>
                <w:sz w:val="20"/>
              </w:rPr>
              <w:t>Пропуски</w:t>
            </w:r>
          </w:p>
        </w:tc>
      </w:tr>
      <w:tr w14:paraId="5739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7FD28367">
            <w:pPr>
              <w:keepNext/>
              <w:spacing w:before="20" w:after="20" w:line="240" w:lineRule="auto"/>
              <w:ind w:firstLine="0"/>
              <w:jc w:val="left"/>
            </w:pPr>
            <w:r>
              <w:rPr>
                <w:sz w:val="20"/>
              </w:rPr>
              <w:t>age</w:t>
            </w:r>
          </w:p>
        </w:tc>
        <w:tc>
          <w:tcPr>
            <w:tcW w:w="1361" w:type="dxa"/>
            <w:vAlign w:val="center"/>
          </w:tcPr>
          <w:p w14:paraId="688F2B6E">
            <w:pPr>
              <w:keepNext/>
              <w:spacing w:before="20" w:after="20" w:line="240" w:lineRule="auto"/>
              <w:ind w:firstLine="0"/>
              <w:jc w:val="left"/>
            </w:pPr>
            <w:r>
              <w:rPr>
                <w:sz w:val="20"/>
              </w:rPr>
              <w:t>D</w:t>
            </w:r>
          </w:p>
        </w:tc>
        <w:tc>
          <w:tcPr>
            <w:tcW w:w="3175" w:type="dxa"/>
            <w:vAlign w:val="center"/>
          </w:tcPr>
          <w:p w14:paraId="3F9CEC5E">
            <w:pPr>
              <w:keepNext/>
              <w:spacing w:before="20" w:after="20" w:line="240" w:lineRule="auto"/>
              <w:ind w:firstLine="0"/>
              <w:jc w:val="left"/>
            </w:pPr>
            <w:r>
              <w:rPr>
                <w:sz w:val="20"/>
              </w:rPr>
              <w:t>Возраст, лет</w:t>
            </w:r>
          </w:p>
        </w:tc>
        <w:tc>
          <w:tcPr>
            <w:tcW w:w="964" w:type="dxa"/>
            <w:vAlign w:val="center"/>
          </w:tcPr>
          <w:p w14:paraId="609AA983">
            <w:pPr>
              <w:keepNext/>
              <w:spacing w:before="20" w:after="20" w:line="240" w:lineRule="auto"/>
              <w:ind w:firstLine="0"/>
              <w:jc w:val="left"/>
            </w:pPr>
            <w:r>
              <w:rPr>
                <w:sz w:val="20"/>
              </w:rPr>
              <w:t>колич.</w:t>
            </w:r>
          </w:p>
        </w:tc>
        <w:tc>
          <w:tcPr>
            <w:tcW w:w="794" w:type="dxa"/>
            <w:vAlign w:val="center"/>
          </w:tcPr>
          <w:p w14:paraId="4285F377">
            <w:pPr>
              <w:keepNext/>
              <w:spacing w:before="20" w:after="20" w:line="240" w:lineRule="auto"/>
              <w:ind w:firstLine="0"/>
              <w:jc w:val="left"/>
            </w:pPr>
            <w:r>
              <w:rPr>
                <w:sz w:val="20"/>
              </w:rPr>
              <w:t>FS1</w:t>
            </w:r>
          </w:p>
        </w:tc>
        <w:tc>
          <w:tcPr>
            <w:tcW w:w="1871" w:type="dxa"/>
            <w:vAlign w:val="center"/>
          </w:tcPr>
          <w:p w14:paraId="03588807">
            <w:pPr>
              <w:keepNext/>
              <w:spacing w:before="20" w:after="20" w:line="240" w:lineRule="auto"/>
              <w:ind w:firstLine="0"/>
              <w:jc w:val="left"/>
            </w:pPr>
            <w:r>
              <w:rPr>
                <w:sz w:val="20"/>
              </w:rPr>
              <w:t>медиана; 0,0 %</w:t>
            </w:r>
          </w:p>
        </w:tc>
      </w:tr>
      <w:tr w14:paraId="433C6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38B8BDDA">
            <w:pPr>
              <w:keepNext/>
              <w:spacing w:before="20" w:after="20" w:line="240" w:lineRule="auto"/>
              <w:ind w:firstLine="0"/>
              <w:jc w:val="left"/>
            </w:pPr>
            <w:r>
              <w:rPr>
                <w:sz w:val="20"/>
              </w:rPr>
              <w:t>male</w:t>
            </w:r>
          </w:p>
        </w:tc>
        <w:tc>
          <w:tcPr>
            <w:tcW w:w="1361" w:type="dxa"/>
            <w:vAlign w:val="center"/>
          </w:tcPr>
          <w:p w14:paraId="6CDE4AAE">
            <w:pPr>
              <w:keepNext/>
              <w:spacing w:before="20" w:after="20" w:line="240" w:lineRule="auto"/>
              <w:ind w:firstLine="0"/>
              <w:jc w:val="left"/>
            </w:pPr>
            <w:r>
              <w:rPr>
                <w:sz w:val="20"/>
              </w:rPr>
              <w:t>B</w:t>
            </w:r>
          </w:p>
        </w:tc>
        <w:tc>
          <w:tcPr>
            <w:tcW w:w="3175" w:type="dxa"/>
            <w:vAlign w:val="center"/>
          </w:tcPr>
          <w:p w14:paraId="7CBF36AA">
            <w:pPr>
              <w:keepNext/>
              <w:spacing w:before="20" w:after="20" w:line="240" w:lineRule="auto"/>
              <w:ind w:firstLine="0"/>
              <w:jc w:val="left"/>
            </w:pPr>
            <w:r>
              <w:rPr>
                <w:sz w:val="20"/>
              </w:rPr>
              <w:t>Пол мужской (1 – да)</w:t>
            </w:r>
          </w:p>
        </w:tc>
        <w:tc>
          <w:tcPr>
            <w:tcW w:w="964" w:type="dxa"/>
            <w:vAlign w:val="center"/>
          </w:tcPr>
          <w:p w14:paraId="5B068B37">
            <w:pPr>
              <w:keepNext/>
              <w:spacing w:before="20" w:after="20" w:line="240" w:lineRule="auto"/>
              <w:ind w:firstLine="0"/>
              <w:jc w:val="left"/>
            </w:pPr>
            <w:r>
              <w:rPr>
                <w:sz w:val="20"/>
              </w:rPr>
              <w:t>бинарн.</w:t>
            </w:r>
          </w:p>
        </w:tc>
        <w:tc>
          <w:tcPr>
            <w:tcW w:w="794" w:type="dxa"/>
            <w:vAlign w:val="center"/>
          </w:tcPr>
          <w:p w14:paraId="2780AC3D">
            <w:pPr>
              <w:keepNext/>
              <w:spacing w:before="20" w:after="20" w:line="240" w:lineRule="auto"/>
              <w:ind w:firstLine="0"/>
              <w:jc w:val="left"/>
            </w:pPr>
            <w:r>
              <w:rPr>
                <w:sz w:val="20"/>
              </w:rPr>
              <w:t>FS1</w:t>
            </w:r>
          </w:p>
        </w:tc>
        <w:tc>
          <w:tcPr>
            <w:tcW w:w="1871" w:type="dxa"/>
            <w:vAlign w:val="center"/>
          </w:tcPr>
          <w:p w14:paraId="4EC49A31">
            <w:pPr>
              <w:keepNext/>
              <w:spacing w:before="20" w:after="20" w:line="240" w:lineRule="auto"/>
              <w:ind w:firstLine="0"/>
              <w:jc w:val="left"/>
            </w:pPr>
            <w:r>
              <w:rPr>
                <w:sz w:val="20"/>
              </w:rPr>
              <w:t>пусто → 0</w:t>
            </w:r>
          </w:p>
        </w:tc>
      </w:tr>
      <w:tr w14:paraId="753A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2610C239">
            <w:pPr>
              <w:keepNext/>
              <w:spacing w:before="20" w:after="20" w:line="240" w:lineRule="auto"/>
              <w:ind w:firstLine="0"/>
              <w:jc w:val="left"/>
            </w:pPr>
            <w:r>
              <w:rPr>
                <w:sz w:val="20"/>
              </w:rPr>
              <w:t>smoking</w:t>
            </w:r>
          </w:p>
        </w:tc>
        <w:tc>
          <w:tcPr>
            <w:tcW w:w="1361" w:type="dxa"/>
            <w:vAlign w:val="center"/>
          </w:tcPr>
          <w:p w14:paraId="4B347464">
            <w:pPr>
              <w:keepNext/>
              <w:spacing w:before="20" w:after="20" w:line="240" w:lineRule="auto"/>
              <w:ind w:firstLine="0"/>
              <w:jc w:val="left"/>
            </w:pPr>
            <w:r>
              <w:rPr>
                <w:sz w:val="20"/>
              </w:rPr>
              <w:t>W</w:t>
            </w:r>
          </w:p>
        </w:tc>
        <w:tc>
          <w:tcPr>
            <w:tcW w:w="3175" w:type="dxa"/>
            <w:vAlign w:val="center"/>
          </w:tcPr>
          <w:p w14:paraId="30F3E209">
            <w:pPr>
              <w:keepNext/>
              <w:spacing w:before="20" w:after="20" w:line="240" w:lineRule="auto"/>
              <w:ind w:firstLine="0"/>
              <w:jc w:val="left"/>
            </w:pPr>
            <w:r>
              <w:rPr>
                <w:sz w:val="20"/>
              </w:rPr>
              <w:t>Курение табака</w:t>
            </w:r>
          </w:p>
        </w:tc>
        <w:tc>
          <w:tcPr>
            <w:tcW w:w="964" w:type="dxa"/>
            <w:vAlign w:val="center"/>
          </w:tcPr>
          <w:p w14:paraId="55B4E02E">
            <w:pPr>
              <w:keepNext/>
              <w:spacing w:before="20" w:after="20" w:line="240" w:lineRule="auto"/>
              <w:ind w:firstLine="0"/>
              <w:jc w:val="left"/>
            </w:pPr>
            <w:r>
              <w:rPr>
                <w:sz w:val="20"/>
              </w:rPr>
              <w:t>бинарн.</w:t>
            </w:r>
          </w:p>
        </w:tc>
        <w:tc>
          <w:tcPr>
            <w:tcW w:w="794" w:type="dxa"/>
            <w:vAlign w:val="center"/>
          </w:tcPr>
          <w:p w14:paraId="20A01F81">
            <w:pPr>
              <w:keepNext/>
              <w:spacing w:before="20" w:after="20" w:line="240" w:lineRule="auto"/>
              <w:ind w:firstLine="0"/>
              <w:jc w:val="left"/>
            </w:pPr>
            <w:r>
              <w:rPr>
                <w:sz w:val="20"/>
              </w:rPr>
              <w:t>FS2</w:t>
            </w:r>
          </w:p>
        </w:tc>
        <w:tc>
          <w:tcPr>
            <w:tcW w:w="1871" w:type="dxa"/>
            <w:vAlign w:val="center"/>
          </w:tcPr>
          <w:p w14:paraId="089BDF98">
            <w:pPr>
              <w:keepNext/>
              <w:spacing w:before="20" w:after="20" w:line="240" w:lineRule="auto"/>
              <w:ind w:firstLine="0"/>
              <w:jc w:val="left"/>
            </w:pPr>
            <w:r>
              <w:rPr>
                <w:sz w:val="20"/>
              </w:rPr>
              <w:t>пусто → 0</w:t>
            </w:r>
          </w:p>
        </w:tc>
      </w:tr>
      <w:tr w14:paraId="56B1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1750B2B0">
            <w:pPr>
              <w:keepNext/>
              <w:spacing w:before="20" w:after="20" w:line="240" w:lineRule="auto"/>
              <w:ind w:firstLine="0"/>
              <w:jc w:val="left"/>
            </w:pPr>
            <w:r>
              <w:rPr>
                <w:sz w:val="20"/>
              </w:rPr>
              <w:t>hypertension</w:t>
            </w:r>
          </w:p>
        </w:tc>
        <w:tc>
          <w:tcPr>
            <w:tcW w:w="1361" w:type="dxa"/>
            <w:vAlign w:val="center"/>
          </w:tcPr>
          <w:p w14:paraId="19FB5182">
            <w:pPr>
              <w:keepNext/>
              <w:spacing w:before="20" w:after="20" w:line="240" w:lineRule="auto"/>
              <w:ind w:firstLine="0"/>
              <w:jc w:val="left"/>
            </w:pPr>
            <w:r>
              <w:rPr>
                <w:sz w:val="20"/>
              </w:rPr>
              <w:t>X:AC</w:t>
            </w:r>
          </w:p>
        </w:tc>
        <w:tc>
          <w:tcPr>
            <w:tcW w:w="3175" w:type="dxa"/>
            <w:vAlign w:val="center"/>
          </w:tcPr>
          <w:p w14:paraId="3601759B">
            <w:pPr>
              <w:keepNext/>
              <w:spacing w:before="20" w:after="20" w:line="240" w:lineRule="auto"/>
              <w:ind w:firstLine="0"/>
              <w:jc w:val="left"/>
            </w:pPr>
            <w:r>
              <w:rPr>
                <w:sz w:val="20"/>
              </w:rPr>
              <w:t>ГБ или АГ любой стадии</w:t>
            </w:r>
          </w:p>
        </w:tc>
        <w:tc>
          <w:tcPr>
            <w:tcW w:w="964" w:type="dxa"/>
            <w:vAlign w:val="center"/>
          </w:tcPr>
          <w:p w14:paraId="623B4D94">
            <w:pPr>
              <w:keepNext/>
              <w:spacing w:before="20" w:after="20" w:line="240" w:lineRule="auto"/>
              <w:ind w:firstLine="0"/>
              <w:jc w:val="left"/>
            </w:pPr>
            <w:r>
              <w:rPr>
                <w:sz w:val="20"/>
              </w:rPr>
              <w:t>бинарн.</w:t>
            </w:r>
          </w:p>
        </w:tc>
        <w:tc>
          <w:tcPr>
            <w:tcW w:w="794" w:type="dxa"/>
            <w:vAlign w:val="center"/>
          </w:tcPr>
          <w:p w14:paraId="35DABD31">
            <w:pPr>
              <w:keepNext/>
              <w:spacing w:before="20" w:after="20" w:line="240" w:lineRule="auto"/>
              <w:ind w:firstLine="0"/>
              <w:jc w:val="left"/>
            </w:pPr>
            <w:r>
              <w:rPr>
                <w:sz w:val="20"/>
              </w:rPr>
              <w:t>FS2</w:t>
            </w:r>
          </w:p>
        </w:tc>
        <w:tc>
          <w:tcPr>
            <w:tcW w:w="1871" w:type="dxa"/>
            <w:vAlign w:val="center"/>
          </w:tcPr>
          <w:p w14:paraId="1A438E11">
            <w:pPr>
              <w:keepNext/>
              <w:spacing w:before="20" w:after="20" w:line="240" w:lineRule="auto"/>
              <w:ind w:firstLine="0"/>
              <w:jc w:val="left"/>
            </w:pPr>
            <w:r>
              <w:rPr>
                <w:sz w:val="20"/>
              </w:rPr>
              <w:t>пусто → 0</w:t>
            </w:r>
          </w:p>
        </w:tc>
      </w:tr>
      <w:tr w14:paraId="1A2C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63472091">
            <w:pPr>
              <w:keepNext/>
              <w:spacing w:before="20" w:after="20" w:line="240" w:lineRule="auto"/>
              <w:ind w:firstLine="0"/>
              <w:jc w:val="left"/>
            </w:pPr>
            <w:r>
              <w:rPr>
                <w:sz w:val="20"/>
              </w:rPr>
              <w:t>risk_veryhigh</w:t>
            </w:r>
          </w:p>
        </w:tc>
        <w:tc>
          <w:tcPr>
            <w:tcW w:w="1361" w:type="dxa"/>
            <w:vAlign w:val="center"/>
          </w:tcPr>
          <w:p w14:paraId="00E7207B">
            <w:pPr>
              <w:keepNext/>
              <w:spacing w:before="20" w:after="20" w:line="240" w:lineRule="auto"/>
              <w:ind w:firstLine="0"/>
              <w:jc w:val="left"/>
            </w:pPr>
            <w:r>
              <w:rPr>
                <w:sz w:val="20"/>
              </w:rPr>
              <w:t>AG</w:t>
            </w:r>
          </w:p>
        </w:tc>
        <w:tc>
          <w:tcPr>
            <w:tcW w:w="3175" w:type="dxa"/>
            <w:vAlign w:val="center"/>
          </w:tcPr>
          <w:p w14:paraId="2B911B85">
            <w:pPr>
              <w:keepNext/>
              <w:spacing w:before="20" w:after="20" w:line="240" w:lineRule="auto"/>
              <w:ind w:firstLine="0"/>
              <w:jc w:val="left"/>
            </w:pPr>
            <w:r>
              <w:rPr>
                <w:sz w:val="20"/>
              </w:rPr>
              <w:t>Риск очень высокий</w:t>
            </w:r>
          </w:p>
        </w:tc>
        <w:tc>
          <w:tcPr>
            <w:tcW w:w="964" w:type="dxa"/>
            <w:vAlign w:val="center"/>
          </w:tcPr>
          <w:p w14:paraId="392AB6D0">
            <w:pPr>
              <w:keepNext/>
              <w:spacing w:before="20" w:after="20" w:line="240" w:lineRule="auto"/>
              <w:ind w:firstLine="0"/>
              <w:jc w:val="left"/>
            </w:pPr>
            <w:r>
              <w:rPr>
                <w:sz w:val="20"/>
              </w:rPr>
              <w:t>бинарн.</w:t>
            </w:r>
          </w:p>
        </w:tc>
        <w:tc>
          <w:tcPr>
            <w:tcW w:w="794" w:type="dxa"/>
            <w:vAlign w:val="center"/>
          </w:tcPr>
          <w:p w14:paraId="66E77DF3">
            <w:pPr>
              <w:keepNext/>
              <w:spacing w:before="20" w:after="20" w:line="240" w:lineRule="auto"/>
              <w:ind w:firstLine="0"/>
              <w:jc w:val="left"/>
            </w:pPr>
            <w:r>
              <w:rPr>
                <w:sz w:val="20"/>
              </w:rPr>
              <w:t>FS2</w:t>
            </w:r>
          </w:p>
        </w:tc>
        <w:tc>
          <w:tcPr>
            <w:tcW w:w="1871" w:type="dxa"/>
            <w:vAlign w:val="center"/>
          </w:tcPr>
          <w:p w14:paraId="65FD935B">
            <w:pPr>
              <w:keepNext/>
              <w:spacing w:before="20" w:after="20" w:line="240" w:lineRule="auto"/>
              <w:ind w:firstLine="0"/>
              <w:jc w:val="left"/>
            </w:pPr>
            <w:r>
              <w:rPr>
                <w:sz w:val="20"/>
              </w:rPr>
              <w:t>пусто → 0</w:t>
            </w:r>
          </w:p>
        </w:tc>
      </w:tr>
      <w:tr w14:paraId="4AA1F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115E38B3">
            <w:pPr>
              <w:keepNext/>
              <w:spacing w:before="20" w:after="20" w:line="240" w:lineRule="auto"/>
              <w:ind w:firstLine="0"/>
              <w:jc w:val="left"/>
            </w:pPr>
            <w:r>
              <w:rPr>
                <w:sz w:val="20"/>
              </w:rPr>
              <w:t>CHF</w:t>
            </w:r>
          </w:p>
        </w:tc>
        <w:tc>
          <w:tcPr>
            <w:tcW w:w="1361" w:type="dxa"/>
            <w:vAlign w:val="center"/>
          </w:tcPr>
          <w:p w14:paraId="4964380C">
            <w:pPr>
              <w:keepNext/>
              <w:spacing w:before="20" w:after="20" w:line="240" w:lineRule="auto"/>
              <w:ind w:firstLine="0"/>
              <w:jc w:val="left"/>
            </w:pPr>
            <w:r>
              <w:rPr>
                <w:sz w:val="20"/>
              </w:rPr>
              <w:t>AH:AK, AP:AS</w:t>
            </w:r>
          </w:p>
        </w:tc>
        <w:tc>
          <w:tcPr>
            <w:tcW w:w="3175" w:type="dxa"/>
            <w:vAlign w:val="center"/>
          </w:tcPr>
          <w:p w14:paraId="3EBABDE1">
            <w:pPr>
              <w:keepNext/>
              <w:spacing w:before="20" w:after="20" w:line="240" w:lineRule="auto"/>
              <w:ind w:firstLine="0"/>
              <w:jc w:val="left"/>
            </w:pPr>
            <w:r>
              <w:rPr>
                <w:sz w:val="20"/>
              </w:rPr>
              <w:t>ХСН любой стадии</w:t>
            </w:r>
          </w:p>
        </w:tc>
        <w:tc>
          <w:tcPr>
            <w:tcW w:w="964" w:type="dxa"/>
            <w:vAlign w:val="center"/>
          </w:tcPr>
          <w:p w14:paraId="6BD5E66D">
            <w:pPr>
              <w:keepNext/>
              <w:spacing w:before="20" w:after="20" w:line="240" w:lineRule="auto"/>
              <w:ind w:firstLine="0"/>
              <w:jc w:val="left"/>
            </w:pPr>
            <w:r>
              <w:rPr>
                <w:sz w:val="20"/>
              </w:rPr>
              <w:t>бинарн.</w:t>
            </w:r>
          </w:p>
        </w:tc>
        <w:tc>
          <w:tcPr>
            <w:tcW w:w="794" w:type="dxa"/>
            <w:vAlign w:val="center"/>
          </w:tcPr>
          <w:p w14:paraId="6486D1FA">
            <w:pPr>
              <w:keepNext/>
              <w:spacing w:before="20" w:after="20" w:line="240" w:lineRule="auto"/>
              <w:ind w:firstLine="0"/>
              <w:jc w:val="left"/>
            </w:pPr>
            <w:r>
              <w:rPr>
                <w:sz w:val="20"/>
              </w:rPr>
              <w:t>FS2</w:t>
            </w:r>
          </w:p>
        </w:tc>
        <w:tc>
          <w:tcPr>
            <w:tcW w:w="1871" w:type="dxa"/>
            <w:vAlign w:val="center"/>
          </w:tcPr>
          <w:p w14:paraId="586D116D">
            <w:pPr>
              <w:keepNext/>
              <w:spacing w:before="20" w:after="20" w:line="240" w:lineRule="auto"/>
              <w:ind w:firstLine="0"/>
              <w:jc w:val="left"/>
            </w:pPr>
            <w:r>
              <w:rPr>
                <w:sz w:val="20"/>
              </w:rPr>
              <w:t>пусто → 0</w:t>
            </w:r>
          </w:p>
        </w:tc>
      </w:tr>
      <w:tr w14:paraId="1340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EF86FFB">
            <w:pPr>
              <w:keepNext/>
              <w:spacing w:before="20" w:after="20" w:line="240" w:lineRule="auto"/>
              <w:ind w:firstLine="0"/>
              <w:jc w:val="left"/>
            </w:pPr>
            <w:r>
              <w:rPr>
                <w:sz w:val="20"/>
              </w:rPr>
              <w:t>IHD</w:t>
            </w:r>
          </w:p>
        </w:tc>
        <w:tc>
          <w:tcPr>
            <w:tcW w:w="1361" w:type="dxa"/>
            <w:vAlign w:val="center"/>
          </w:tcPr>
          <w:p w14:paraId="549A95E1">
            <w:pPr>
              <w:keepNext/>
              <w:spacing w:before="20" w:after="20" w:line="240" w:lineRule="auto"/>
              <w:ind w:firstLine="0"/>
              <w:jc w:val="left"/>
            </w:pPr>
            <w:r>
              <w:rPr>
                <w:sz w:val="20"/>
              </w:rPr>
              <w:t>AO</w:t>
            </w:r>
          </w:p>
        </w:tc>
        <w:tc>
          <w:tcPr>
            <w:tcW w:w="3175" w:type="dxa"/>
            <w:vAlign w:val="center"/>
          </w:tcPr>
          <w:p w14:paraId="3F2A7494">
            <w:pPr>
              <w:keepNext/>
              <w:spacing w:before="20" w:after="20" w:line="240" w:lineRule="auto"/>
              <w:ind w:firstLine="0"/>
              <w:jc w:val="left"/>
            </w:pPr>
            <w:r>
              <w:rPr>
                <w:sz w:val="20"/>
              </w:rPr>
              <w:t>Ишемическая болезнь сердца</w:t>
            </w:r>
          </w:p>
        </w:tc>
        <w:tc>
          <w:tcPr>
            <w:tcW w:w="964" w:type="dxa"/>
            <w:vAlign w:val="center"/>
          </w:tcPr>
          <w:p w14:paraId="71E953F3">
            <w:pPr>
              <w:keepNext/>
              <w:spacing w:before="20" w:after="20" w:line="240" w:lineRule="auto"/>
              <w:ind w:firstLine="0"/>
              <w:jc w:val="left"/>
            </w:pPr>
            <w:r>
              <w:rPr>
                <w:sz w:val="20"/>
              </w:rPr>
              <w:t>бинарн.</w:t>
            </w:r>
          </w:p>
        </w:tc>
        <w:tc>
          <w:tcPr>
            <w:tcW w:w="794" w:type="dxa"/>
            <w:vAlign w:val="center"/>
          </w:tcPr>
          <w:p w14:paraId="2A727B4E">
            <w:pPr>
              <w:keepNext/>
              <w:spacing w:before="20" w:after="20" w:line="240" w:lineRule="auto"/>
              <w:ind w:firstLine="0"/>
              <w:jc w:val="left"/>
            </w:pPr>
            <w:r>
              <w:rPr>
                <w:sz w:val="20"/>
              </w:rPr>
              <w:t>FS2</w:t>
            </w:r>
          </w:p>
        </w:tc>
        <w:tc>
          <w:tcPr>
            <w:tcW w:w="1871" w:type="dxa"/>
            <w:vAlign w:val="center"/>
          </w:tcPr>
          <w:p w14:paraId="34F7A95E">
            <w:pPr>
              <w:keepNext/>
              <w:spacing w:before="20" w:after="20" w:line="240" w:lineRule="auto"/>
              <w:ind w:firstLine="0"/>
              <w:jc w:val="left"/>
            </w:pPr>
            <w:r>
              <w:rPr>
                <w:sz w:val="20"/>
              </w:rPr>
              <w:t>пусто → 0</w:t>
            </w:r>
          </w:p>
        </w:tc>
      </w:tr>
      <w:tr w14:paraId="52EA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1B4D4F16">
            <w:pPr>
              <w:keepNext/>
              <w:spacing w:before="20" w:after="20" w:line="240" w:lineRule="auto"/>
              <w:ind w:firstLine="0"/>
              <w:jc w:val="left"/>
            </w:pPr>
            <w:r>
              <w:rPr>
                <w:sz w:val="20"/>
              </w:rPr>
              <w:t>angina</w:t>
            </w:r>
          </w:p>
        </w:tc>
        <w:tc>
          <w:tcPr>
            <w:tcW w:w="1361" w:type="dxa"/>
            <w:vAlign w:val="center"/>
          </w:tcPr>
          <w:p w14:paraId="03801B1F">
            <w:pPr>
              <w:keepNext/>
              <w:spacing w:before="20" w:after="20" w:line="240" w:lineRule="auto"/>
              <w:ind w:firstLine="0"/>
              <w:jc w:val="left"/>
            </w:pPr>
            <w:r>
              <w:rPr>
                <w:sz w:val="20"/>
              </w:rPr>
              <w:t>AT</w:t>
            </w:r>
          </w:p>
        </w:tc>
        <w:tc>
          <w:tcPr>
            <w:tcW w:w="3175" w:type="dxa"/>
            <w:vAlign w:val="center"/>
          </w:tcPr>
          <w:p w14:paraId="5517FB4C">
            <w:pPr>
              <w:keepNext/>
              <w:spacing w:before="20" w:after="20" w:line="240" w:lineRule="auto"/>
              <w:ind w:firstLine="0"/>
              <w:jc w:val="left"/>
            </w:pPr>
            <w:r>
              <w:rPr>
                <w:sz w:val="20"/>
              </w:rPr>
              <w:t>Стенокардия</w:t>
            </w:r>
          </w:p>
        </w:tc>
        <w:tc>
          <w:tcPr>
            <w:tcW w:w="964" w:type="dxa"/>
            <w:vAlign w:val="center"/>
          </w:tcPr>
          <w:p w14:paraId="63809735">
            <w:pPr>
              <w:keepNext/>
              <w:spacing w:before="20" w:after="20" w:line="240" w:lineRule="auto"/>
              <w:ind w:firstLine="0"/>
              <w:jc w:val="left"/>
            </w:pPr>
            <w:r>
              <w:rPr>
                <w:sz w:val="20"/>
              </w:rPr>
              <w:t>бинарн.</w:t>
            </w:r>
          </w:p>
        </w:tc>
        <w:tc>
          <w:tcPr>
            <w:tcW w:w="794" w:type="dxa"/>
            <w:vAlign w:val="center"/>
          </w:tcPr>
          <w:p w14:paraId="255C06FF">
            <w:pPr>
              <w:keepNext/>
              <w:spacing w:before="20" w:after="20" w:line="240" w:lineRule="auto"/>
              <w:ind w:firstLine="0"/>
              <w:jc w:val="left"/>
            </w:pPr>
            <w:r>
              <w:rPr>
                <w:sz w:val="20"/>
              </w:rPr>
              <w:t>FS2</w:t>
            </w:r>
          </w:p>
        </w:tc>
        <w:tc>
          <w:tcPr>
            <w:tcW w:w="1871" w:type="dxa"/>
            <w:vAlign w:val="center"/>
          </w:tcPr>
          <w:p w14:paraId="2BF5F490">
            <w:pPr>
              <w:keepNext/>
              <w:spacing w:before="20" w:after="20" w:line="240" w:lineRule="auto"/>
              <w:ind w:firstLine="0"/>
              <w:jc w:val="left"/>
            </w:pPr>
            <w:r>
              <w:rPr>
                <w:sz w:val="20"/>
              </w:rPr>
              <w:t>пусто → 0</w:t>
            </w:r>
          </w:p>
        </w:tc>
      </w:tr>
      <w:tr w14:paraId="589CC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28064735">
            <w:pPr>
              <w:keepNext/>
              <w:spacing w:before="20" w:after="20" w:line="240" w:lineRule="auto"/>
              <w:ind w:firstLine="0"/>
              <w:jc w:val="left"/>
            </w:pPr>
            <w:r>
              <w:rPr>
                <w:sz w:val="20"/>
              </w:rPr>
              <w:t>extrasystole</w:t>
            </w:r>
          </w:p>
        </w:tc>
        <w:tc>
          <w:tcPr>
            <w:tcW w:w="1361" w:type="dxa"/>
            <w:vAlign w:val="center"/>
          </w:tcPr>
          <w:p w14:paraId="393414A8">
            <w:pPr>
              <w:keepNext/>
              <w:spacing w:before="20" w:after="20" w:line="240" w:lineRule="auto"/>
              <w:ind w:firstLine="0"/>
              <w:jc w:val="left"/>
            </w:pPr>
            <w:r>
              <w:rPr>
                <w:sz w:val="20"/>
              </w:rPr>
              <w:t>AY</w:t>
            </w:r>
          </w:p>
        </w:tc>
        <w:tc>
          <w:tcPr>
            <w:tcW w:w="3175" w:type="dxa"/>
            <w:vAlign w:val="center"/>
          </w:tcPr>
          <w:p w14:paraId="7BCB0B7E">
            <w:pPr>
              <w:keepNext/>
              <w:spacing w:before="20" w:after="20" w:line="240" w:lineRule="auto"/>
              <w:ind w:firstLine="0"/>
              <w:jc w:val="left"/>
            </w:pPr>
            <w:r>
              <w:rPr>
                <w:sz w:val="20"/>
              </w:rPr>
              <w:t>Экстрасистолия</w:t>
            </w:r>
          </w:p>
        </w:tc>
        <w:tc>
          <w:tcPr>
            <w:tcW w:w="964" w:type="dxa"/>
            <w:vAlign w:val="center"/>
          </w:tcPr>
          <w:p w14:paraId="736E6618">
            <w:pPr>
              <w:keepNext/>
              <w:spacing w:before="20" w:after="20" w:line="240" w:lineRule="auto"/>
              <w:ind w:firstLine="0"/>
              <w:jc w:val="left"/>
            </w:pPr>
            <w:r>
              <w:rPr>
                <w:sz w:val="20"/>
              </w:rPr>
              <w:t>бинарн.</w:t>
            </w:r>
          </w:p>
        </w:tc>
        <w:tc>
          <w:tcPr>
            <w:tcW w:w="794" w:type="dxa"/>
            <w:vAlign w:val="center"/>
          </w:tcPr>
          <w:p w14:paraId="4F36644F">
            <w:pPr>
              <w:keepNext/>
              <w:spacing w:before="20" w:after="20" w:line="240" w:lineRule="auto"/>
              <w:ind w:firstLine="0"/>
              <w:jc w:val="left"/>
            </w:pPr>
            <w:r>
              <w:rPr>
                <w:sz w:val="20"/>
              </w:rPr>
              <w:t>FS2</w:t>
            </w:r>
          </w:p>
        </w:tc>
        <w:tc>
          <w:tcPr>
            <w:tcW w:w="1871" w:type="dxa"/>
            <w:vAlign w:val="center"/>
          </w:tcPr>
          <w:p w14:paraId="1F8FDC3E">
            <w:pPr>
              <w:keepNext/>
              <w:spacing w:before="20" w:after="20" w:line="240" w:lineRule="auto"/>
              <w:ind w:firstLine="0"/>
              <w:jc w:val="left"/>
            </w:pPr>
            <w:r>
              <w:rPr>
                <w:sz w:val="20"/>
              </w:rPr>
              <w:t>пусто → 0</w:t>
            </w:r>
          </w:p>
        </w:tc>
      </w:tr>
      <w:tr w14:paraId="1D64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69A7DED1">
            <w:pPr>
              <w:keepNext/>
              <w:spacing w:before="20" w:after="20" w:line="240" w:lineRule="auto"/>
              <w:ind w:firstLine="0"/>
              <w:jc w:val="left"/>
            </w:pPr>
            <w:r>
              <w:rPr>
                <w:sz w:val="20"/>
              </w:rPr>
              <w:t>AF</w:t>
            </w:r>
          </w:p>
        </w:tc>
        <w:tc>
          <w:tcPr>
            <w:tcW w:w="1361" w:type="dxa"/>
            <w:vAlign w:val="center"/>
          </w:tcPr>
          <w:p w14:paraId="7F446944">
            <w:pPr>
              <w:keepNext/>
              <w:spacing w:before="20" w:after="20" w:line="240" w:lineRule="auto"/>
              <w:ind w:firstLine="0"/>
              <w:jc w:val="left"/>
            </w:pPr>
            <w:r>
              <w:rPr>
                <w:sz w:val="20"/>
              </w:rPr>
              <w:t>BA</w:t>
            </w:r>
          </w:p>
        </w:tc>
        <w:tc>
          <w:tcPr>
            <w:tcW w:w="3175" w:type="dxa"/>
            <w:vAlign w:val="center"/>
          </w:tcPr>
          <w:p w14:paraId="5BAAA75D">
            <w:pPr>
              <w:keepNext/>
              <w:spacing w:before="20" w:after="20" w:line="240" w:lineRule="auto"/>
              <w:ind w:firstLine="0"/>
              <w:jc w:val="left"/>
            </w:pPr>
            <w:r>
              <w:rPr>
                <w:sz w:val="20"/>
              </w:rPr>
              <w:t>Фибрилляция предсердий</w:t>
            </w:r>
          </w:p>
        </w:tc>
        <w:tc>
          <w:tcPr>
            <w:tcW w:w="964" w:type="dxa"/>
            <w:vAlign w:val="center"/>
          </w:tcPr>
          <w:p w14:paraId="02A95A80">
            <w:pPr>
              <w:keepNext/>
              <w:spacing w:before="20" w:after="20" w:line="240" w:lineRule="auto"/>
              <w:ind w:firstLine="0"/>
              <w:jc w:val="left"/>
            </w:pPr>
            <w:r>
              <w:rPr>
                <w:sz w:val="20"/>
              </w:rPr>
              <w:t>бинарн.</w:t>
            </w:r>
          </w:p>
        </w:tc>
        <w:tc>
          <w:tcPr>
            <w:tcW w:w="794" w:type="dxa"/>
            <w:vAlign w:val="center"/>
          </w:tcPr>
          <w:p w14:paraId="4F10288B">
            <w:pPr>
              <w:keepNext/>
              <w:spacing w:before="20" w:after="20" w:line="240" w:lineRule="auto"/>
              <w:ind w:firstLine="0"/>
              <w:jc w:val="left"/>
            </w:pPr>
            <w:r>
              <w:rPr>
                <w:sz w:val="20"/>
              </w:rPr>
              <w:t>FS2</w:t>
            </w:r>
          </w:p>
        </w:tc>
        <w:tc>
          <w:tcPr>
            <w:tcW w:w="1871" w:type="dxa"/>
            <w:vAlign w:val="center"/>
          </w:tcPr>
          <w:p w14:paraId="06884086">
            <w:pPr>
              <w:keepNext/>
              <w:spacing w:before="20" w:after="20" w:line="240" w:lineRule="auto"/>
              <w:ind w:firstLine="0"/>
              <w:jc w:val="left"/>
            </w:pPr>
            <w:r>
              <w:rPr>
                <w:sz w:val="20"/>
              </w:rPr>
              <w:t>пусто → 0</w:t>
            </w:r>
          </w:p>
        </w:tc>
      </w:tr>
      <w:tr w14:paraId="3CD3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6023642D">
            <w:pPr>
              <w:keepNext/>
              <w:spacing w:before="20" w:after="20" w:line="240" w:lineRule="auto"/>
              <w:ind w:firstLine="0"/>
              <w:jc w:val="left"/>
            </w:pPr>
            <w:r>
              <w:rPr>
                <w:sz w:val="20"/>
              </w:rPr>
              <w:t>MI_history</w:t>
            </w:r>
          </w:p>
        </w:tc>
        <w:tc>
          <w:tcPr>
            <w:tcW w:w="1361" w:type="dxa"/>
            <w:vAlign w:val="center"/>
          </w:tcPr>
          <w:p w14:paraId="41A884EC">
            <w:pPr>
              <w:keepNext/>
              <w:spacing w:before="20" w:after="20" w:line="240" w:lineRule="auto"/>
              <w:ind w:firstLine="0"/>
              <w:jc w:val="left"/>
            </w:pPr>
            <w:r>
              <w:rPr>
                <w:sz w:val="20"/>
              </w:rPr>
              <w:t>BI:BJ</w:t>
            </w:r>
          </w:p>
        </w:tc>
        <w:tc>
          <w:tcPr>
            <w:tcW w:w="3175" w:type="dxa"/>
            <w:vAlign w:val="center"/>
          </w:tcPr>
          <w:p w14:paraId="594ABB99">
            <w:pPr>
              <w:keepNext/>
              <w:spacing w:before="20" w:after="20" w:line="240" w:lineRule="auto"/>
              <w:ind w:firstLine="0"/>
              <w:jc w:val="left"/>
            </w:pPr>
            <w:r>
              <w:rPr>
                <w:sz w:val="20"/>
              </w:rPr>
              <w:t>Инфаркт в анамнезе</w:t>
            </w:r>
          </w:p>
        </w:tc>
        <w:tc>
          <w:tcPr>
            <w:tcW w:w="964" w:type="dxa"/>
            <w:vAlign w:val="center"/>
          </w:tcPr>
          <w:p w14:paraId="70E12FB5">
            <w:pPr>
              <w:keepNext/>
              <w:spacing w:before="20" w:after="20" w:line="240" w:lineRule="auto"/>
              <w:ind w:firstLine="0"/>
              <w:jc w:val="left"/>
            </w:pPr>
            <w:r>
              <w:rPr>
                <w:sz w:val="20"/>
              </w:rPr>
              <w:t>бинарн.</w:t>
            </w:r>
          </w:p>
        </w:tc>
        <w:tc>
          <w:tcPr>
            <w:tcW w:w="794" w:type="dxa"/>
            <w:vAlign w:val="center"/>
          </w:tcPr>
          <w:p w14:paraId="5FFB2A19">
            <w:pPr>
              <w:keepNext/>
              <w:spacing w:before="20" w:after="20" w:line="240" w:lineRule="auto"/>
              <w:ind w:firstLine="0"/>
              <w:jc w:val="left"/>
            </w:pPr>
            <w:r>
              <w:rPr>
                <w:sz w:val="20"/>
              </w:rPr>
              <w:t>FS2</w:t>
            </w:r>
          </w:p>
        </w:tc>
        <w:tc>
          <w:tcPr>
            <w:tcW w:w="1871" w:type="dxa"/>
            <w:vAlign w:val="center"/>
          </w:tcPr>
          <w:p w14:paraId="2CCBDEC0">
            <w:pPr>
              <w:keepNext/>
              <w:spacing w:before="20" w:after="20" w:line="240" w:lineRule="auto"/>
              <w:ind w:firstLine="0"/>
              <w:jc w:val="left"/>
            </w:pPr>
            <w:r>
              <w:rPr>
                <w:sz w:val="20"/>
              </w:rPr>
              <w:t>пусто → 0</w:t>
            </w:r>
          </w:p>
        </w:tc>
      </w:tr>
      <w:tr w14:paraId="45D3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6D4B9199">
            <w:pPr>
              <w:keepNext/>
              <w:spacing w:before="20" w:after="20" w:line="240" w:lineRule="auto"/>
              <w:ind w:firstLine="0"/>
              <w:jc w:val="left"/>
            </w:pPr>
            <w:r>
              <w:rPr>
                <w:sz w:val="20"/>
              </w:rPr>
              <w:t>obesity</w:t>
            </w:r>
          </w:p>
        </w:tc>
        <w:tc>
          <w:tcPr>
            <w:tcW w:w="1361" w:type="dxa"/>
            <w:vAlign w:val="center"/>
          </w:tcPr>
          <w:p w14:paraId="48FA32B1">
            <w:pPr>
              <w:keepNext/>
              <w:spacing w:before="20" w:after="20" w:line="240" w:lineRule="auto"/>
              <w:ind w:firstLine="0"/>
              <w:jc w:val="left"/>
            </w:pPr>
            <w:r>
              <w:rPr>
                <w:sz w:val="20"/>
              </w:rPr>
              <w:t>BM:BP</w:t>
            </w:r>
          </w:p>
        </w:tc>
        <w:tc>
          <w:tcPr>
            <w:tcW w:w="3175" w:type="dxa"/>
            <w:vAlign w:val="center"/>
          </w:tcPr>
          <w:p w14:paraId="56C06D63">
            <w:pPr>
              <w:keepNext/>
              <w:spacing w:before="20" w:after="20" w:line="240" w:lineRule="auto"/>
              <w:ind w:firstLine="0"/>
              <w:jc w:val="left"/>
            </w:pPr>
            <w:r>
              <w:rPr>
                <w:sz w:val="20"/>
              </w:rPr>
              <w:t>Ожирение любой степени</w:t>
            </w:r>
          </w:p>
        </w:tc>
        <w:tc>
          <w:tcPr>
            <w:tcW w:w="964" w:type="dxa"/>
            <w:vAlign w:val="center"/>
          </w:tcPr>
          <w:p w14:paraId="644CCAE0">
            <w:pPr>
              <w:keepNext/>
              <w:spacing w:before="20" w:after="20" w:line="240" w:lineRule="auto"/>
              <w:ind w:firstLine="0"/>
              <w:jc w:val="left"/>
            </w:pPr>
            <w:r>
              <w:rPr>
                <w:sz w:val="20"/>
              </w:rPr>
              <w:t>бинарн.</w:t>
            </w:r>
          </w:p>
        </w:tc>
        <w:tc>
          <w:tcPr>
            <w:tcW w:w="794" w:type="dxa"/>
            <w:vAlign w:val="center"/>
          </w:tcPr>
          <w:p w14:paraId="137DC1C4">
            <w:pPr>
              <w:keepNext/>
              <w:spacing w:before="20" w:after="20" w:line="240" w:lineRule="auto"/>
              <w:ind w:firstLine="0"/>
              <w:jc w:val="left"/>
            </w:pPr>
            <w:r>
              <w:rPr>
                <w:sz w:val="20"/>
              </w:rPr>
              <w:t>FS2</w:t>
            </w:r>
          </w:p>
        </w:tc>
        <w:tc>
          <w:tcPr>
            <w:tcW w:w="1871" w:type="dxa"/>
            <w:vAlign w:val="center"/>
          </w:tcPr>
          <w:p w14:paraId="3E9C0ECA">
            <w:pPr>
              <w:keepNext/>
              <w:spacing w:before="20" w:after="20" w:line="240" w:lineRule="auto"/>
              <w:ind w:firstLine="0"/>
              <w:jc w:val="left"/>
            </w:pPr>
            <w:r>
              <w:rPr>
                <w:sz w:val="20"/>
              </w:rPr>
              <w:t>пусто → 0</w:t>
            </w:r>
          </w:p>
        </w:tc>
      </w:tr>
      <w:tr w14:paraId="58A3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7E75E36A">
            <w:pPr>
              <w:keepNext/>
              <w:spacing w:before="20" w:after="20" w:line="240" w:lineRule="auto"/>
              <w:ind w:firstLine="0"/>
              <w:jc w:val="left"/>
            </w:pPr>
            <w:r>
              <w:rPr>
                <w:sz w:val="20"/>
              </w:rPr>
              <w:t>diabetes2</w:t>
            </w:r>
          </w:p>
        </w:tc>
        <w:tc>
          <w:tcPr>
            <w:tcW w:w="1361" w:type="dxa"/>
            <w:vAlign w:val="center"/>
          </w:tcPr>
          <w:p w14:paraId="11ABA624">
            <w:pPr>
              <w:keepNext/>
              <w:spacing w:before="20" w:after="20" w:line="240" w:lineRule="auto"/>
              <w:ind w:firstLine="0"/>
              <w:jc w:val="left"/>
            </w:pPr>
            <w:r>
              <w:rPr>
                <w:sz w:val="20"/>
              </w:rPr>
              <w:t>BR</w:t>
            </w:r>
          </w:p>
        </w:tc>
        <w:tc>
          <w:tcPr>
            <w:tcW w:w="3175" w:type="dxa"/>
            <w:vAlign w:val="center"/>
          </w:tcPr>
          <w:p w14:paraId="222752F3">
            <w:pPr>
              <w:keepNext/>
              <w:spacing w:before="20" w:after="20" w:line="240" w:lineRule="auto"/>
              <w:ind w:firstLine="0"/>
              <w:jc w:val="left"/>
            </w:pPr>
            <w:r>
              <w:rPr>
                <w:sz w:val="20"/>
              </w:rPr>
              <w:t>Сахарный диабет 2 типа</w:t>
            </w:r>
          </w:p>
        </w:tc>
        <w:tc>
          <w:tcPr>
            <w:tcW w:w="964" w:type="dxa"/>
            <w:vAlign w:val="center"/>
          </w:tcPr>
          <w:p w14:paraId="2F646030">
            <w:pPr>
              <w:keepNext/>
              <w:spacing w:before="20" w:after="20" w:line="240" w:lineRule="auto"/>
              <w:ind w:firstLine="0"/>
              <w:jc w:val="left"/>
            </w:pPr>
            <w:r>
              <w:rPr>
                <w:sz w:val="20"/>
              </w:rPr>
              <w:t>бинарн.</w:t>
            </w:r>
          </w:p>
        </w:tc>
        <w:tc>
          <w:tcPr>
            <w:tcW w:w="794" w:type="dxa"/>
            <w:vAlign w:val="center"/>
          </w:tcPr>
          <w:p w14:paraId="049332E1">
            <w:pPr>
              <w:keepNext/>
              <w:spacing w:before="20" w:after="20" w:line="240" w:lineRule="auto"/>
              <w:ind w:firstLine="0"/>
              <w:jc w:val="left"/>
            </w:pPr>
            <w:r>
              <w:rPr>
                <w:sz w:val="20"/>
              </w:rPr>
              <w:t>FS2</w:t>
            </w:r>
          </w:p>
        </w:tc>
        <w:tc>
          <w:tcPr>
            <w:tcW w:w="1871" w:type="dxa"/>
            <w:vAlign w:val="center"/>
          </w:tcPr>
          <w:p w14:paraId="058C8297">
            <w:pPr>
              <w:keepNext/>
              <w:spacing w:before="20" w:after="20" w:line="240" w:lineRule="auto"/>
              <w:ind w:firstLine="0"/>
              <w:jc w:val="left"/>
            </w:pPr>
            <w:r>
              <w:rPr>
                <w:sz w:val="20"/>
              </w:rPr>
              <w:t>пусто → 0</w:t>
            </w:r>
          </w:p>
        </w:tc>
      </w:tr>
      <w:tr w14:paraId="7482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2B75C058">
            <w:pPr>
              <w:keepNext/>
              <w:spacing w:before="20" w:after="20" w:line="240" w:lineRule="auto"/>
              <w:ind w:firstLine="0"/>
              <w:jc w:val="left"/>
            </w:pPr>
            <w:r>
              <w:rPr>
                <w:sz w:val="20"/>
              </w:rPr>
              <w:t>IGT</w:t>
            </w:r>
          </w:p>
        </w:tc>
        <w:tc>
          <w:tcPr>
            <w:tcW w:w="1361" w:type="dxa"/>
            <w:vAlign w:val="center"/>
          </w:tcPr>
          <w:p w14:paraId="3F7A53DA">
            <w:pPr>
              <w:keepNext/>
              <w:spacing w:before="20" w:after="20" w:line="240" w:lineRule="auto"/>
              <w:ind w:firstLine="0"/>
              <w:jc w:val="left"/>
            </w:pPr>
            <w:r>
              <w:rPr>
                <w:sz w:val="20"/>
              </w:rPr>
              <w:t>BT</w:t>
            </w:r>
          </w:p>
        </w:tc>
        <w:tc>
          <w:tcPr>
            <w:tcW w:w="3175" w:type="dxa"/>
            <w:vAlign w:val="center"/>
          </w:tcPr>
          <w:p w14:paraId="6AAF5AB5">
            <w:pPr>
              <w:keepNext/>
              <w:spacing w:before="20" w:after="20" w:line="240" w:lineRule="auto"/>
              <w:ind w:firstLine="0"/>
              <w:jc w:val="left"/>
            </w:pPr>
            <w:r>
              <w:rPr>
                <w:sz w:val="20"/>
              </w:rPr>
              <w:t>Нарушение толерантности к глюкозе</w:t>
            </w:r>
          </w:p>
        </w:tc>
        <w:tc>
          <w:tcPr>
            <w:tcW w:w="964" w:type="dxa"/>
            <w:vAlign w:val="center"/>
          </w:tcPr>
          <w:p w14:paraId="1F5CFE4B">
            <w:pPr>
              <w:keepNext/>
              <w:spacing w:before="20" w:after="20" w:line="240" w:lineRule="auto"/>
              <w:ind w:firstLine="0"/>
              <w:jc w:val="left"/>
            </w:pPr>
            <w:r>
              <w:rPr>
                <w:sz w:val="20"/>
              </w:rPr>
              <w:t>бинарн.</w:t>
            </w:r>
          </w:p>
        </w:tc>
        <w:tc>
          <w:tcPr>
            <w:tcW w:w="794" w:type="dxa"/>
            <w:vAlign w:val="center"/>
          </w:tcPr>
          <w:p w14:paraId="2083A190">
            <w:pPr>
              <w:keepNext/>
              <w:spacing w:before="20" w:after="20" w:line="240" w:lineRule="auto"/>
              <w:ind w:firstLine="0"/>
              <w:jc w:val="left"/>
            </w:pPr>
            <w:r>
              <w:rPr>
                <w:sz w:val="20"/>
              </w:rPr>
              <w:t>FS2</w:t>
            </w:r>
          </w:p>
        </w:tc>
        <w:tc>
          <w:tcPr>
            <w:tcW w:w="1871" w:type="dxa"/>
            <w:vAlign w:val="center"/>
          </w:tcPr>
          <w:p w14:paraId="696A7660">
            <w:pPr>
              <w:keepNext/>
              <w:spacing w:before="20" w:after="20" w:line="240" w:lineRule="auto"/>
              <w:ind w:firstLine="0"/>
              <w:jc w:val="left"/>
            </w:pPr>
            <w:r>
              <w:rPr>
                <w:sz w:val="20"/>
              </w:rPr>
              <w:t>пусто → 0</w:t>
            </w:r>
          </w:p>
        </w:tc>
      </w:tr>
      <w:tr w14:paraId="3AB94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39B22192">
            <w:pPr>
              <w:keepNext/>
              <w:spacing w:before="20" w:after="20" w:line="240" w:lineRule="auto"/>
              <w:ind w:firstLine="0"/>
              <w:jc w:val="left"/>
            </w:pPr>
            <w:r>
              <w:rPr>
                <w:sz w:val="20"/>
              </w:rPr>
              <w:t>stroke</w:t>
            </w:r>
          </w:p>
        </w:tc>
        <w:tc>
          <w:tcPr>
            <w:tcW w:w="1361" w:type="dxa"/>
            <w:vAlign w:val="center"/>
          </w:tcPr>
          <w:p w14:paraId="06F30ACD">
            <w:pPr>
              <w:keepNext/>
              <w:spacing w:before="20" w:after="20" w:line="240" w:lineRule="auto"/>
              <w:ind w:firstLine="0"/>
              <w:jc w:val="left"/>
            </w:pPr>
            <w:r>
              <w:rPr>
                <w:sz w:val="20"/>
              </w:rPr>
              <w:t>BV</w:t>
            </w:r>
          </w:p>
        </w:tc>
        <w:tc>
          <w:tcPr>
            <w:tcW w:w="3175" w:type="dxa"/>
            <w:vAlign w:val="center"/>
          </w:tcPr>
          <w:p w14:paraId="1E7990A5">
            <w:pPr>
              <w:keepNext/>
              <w:spacing w:before="20" w:after="20" w:line="240" w:lineRule="auto"/>
              <w:ind w:firstLine="0"/>
              <w:jc w:val="left"/>
            </w:pPr>
            <w:r>
              <w:rPr>
                <w:sz w:val="20"/>
              </w:rPr>
              <w:t>ОНМК перенесённое</w:t>
            </w:r>
          </w:p>
        </w:tc>
        <w:tc>
          <w:tcPr>
            <w:tcW w:w="964" w:type="dxa"/>
            <w:vAlign w:val="center"/>
          </w:tcPr>
          <w:p w14:paraId="01540FF9">
            <w:pPr>
              <w:keepNext/>
              <w:spacing w:before="20" w:after="20" w:line="240" w:lineRule="auto"/>
              <w:ind w:firstLine="0"/>
              <w:jc w:val="left"/>
            </w:pPr>
            <w:r>
              <w:rPr>
                <w:sz w:val="20"/>
              </w:rPr>
              <w:t>бинарн.</w:t>
            </w:r>
          </w:p>
        </w:tc>
        <w:tc>
          <w:tcPr>
            <w:tcW w:w="794" w:type="dxa"/>
            <w:vAlign w:val="center"/>
          </w:tcPr>
          <w:p w14:paraId="1DA26BBD">
            <w:pPr>
              <w:keepNext/>
              <w:spacing w:before="20" w:after="20" w:line="240" w:lineRule="auto"/>
              <w:ind w:firstLine="0"/>
              <w:jc w:val="left"/>
            </w:pPr>
            <w:r>
              <w:rPr>
                <w:sz w:val="20"/>
              </w:rPr>
              <w:t>FS2</w:t>
            </w:r>
          </w:p>
        </w:tc>
        <w:tc>
          <w:tcPr>
            <w:tcW w:w="1871" w:type="dxa"/>
            <w:vAlign w:val="center"/>
          </w:tcPr>
          <w:p w14:paraId="67C58141">
            <w:pPr>
              <w:keepNext/>
              <w:spacing w:before="20" w:after="20" w:line="240" w:lineRule="auto"/>
              <w:ind w:firstLine="0"/>
              <w:jc w:val="left"/>
            </w:pPr>
            <w:r>
              <w:rPr>
                <w:sz w:val="20"/>
              </w:rPr>
              <w:t>пусто → 0</w:t>
            </w:r>
          </w:p>
        </w:tc>
      </w:tr>
      <w:tr w14:paraId="4396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3F2F21FF">
            <w:pPr>
              <w:keepNext/>
              <w:spacing w:before="20" w:after="20" w:line="240" w:lineRule="auto"/>
              <w:ind w:firstLine="0"/>
              <w:jc w:val="left"/>
            </w:pPr>
            <w:r>
              <w:rPr>
                <w:sz w:val="20"/>
              </w:rPr>
              <w:t>atheroscl</w:t>
            </w:r>
          </w:p>
        </w:tc>
        <w:tc>
          <w:tcPr>
            <w:tcW w:w="1361" w:type="dxa"/>
            <w:vAlign w:val="center"/>
          </w:tcPr>
          <w:p w14:paraId="031972A5">
            <w:pPr>
              <w:keepNext/>
              <w:spacing w:before="20" w:after="20" w:line="240" w:lineRule="auto"/>
              <w:ind w:firstLine="0"/>
              <w:jc w:val="left"/>
            </w:pPr>
            <w:r>
              <w:rPr>
                <w:sz w:val="20"/>
              </w:rPr>
              <w:t>BX:BY</w:t>
            </w:r>
          </w:p>
        </w:tc>
        <w:tc>
          <w:tcPr>
            <w:tcW w:w="3175" w:type="dxa"/>
            <w:vAlign w:val="center"/>
          </w:tcPr>
          <w:p w14:paraId="6C4D0E60">
            <w:pPr>
              <w:keepNext/>
              <w:spacing w:before="20" w:after="20" w:line="240" w:lineRule="auto"/>
              <w:ind w:firstLine="0"/>
              <w:jc w:val="left"/>
            </w:pPr>
            <w:r>
              <w:rPr>
                <w:sz w:val="20"/>
              </w:rPr>
              <w:t>Атеросклероз</w:t>
            </w:r>
          </w:p>
        </w:tc>
        <w:tc>
          <w:tcPr>
            <w:tcW w:w="964" w:type="dxa"/>
            <w:vAlign w:val="center"/>
          </w:tcPr>
          <w:p w14:paraId="131EDE46">
            <w:pPr>
              <w:keepNext/>
              <w:spacing w:before="20" w:after="20" w:line="240" w:lineRule="auto"/>
              <w:ind w:firstLine="0"/>
              <w:jc w:val="left"/>
            </w:pPr>
            <w:r>
              <w:rPr>
                <w:sz w:val="20"/>
              </w:rPr>
              <w:t>бинарн.</w:t>
            </w:r>
          </w:p>
        </w:tc>
        <w:tc>
          <w:tcPr>
            <w:tcW w:w="794" w:type="dxa"/>
            <w:vAlign w:val="center"/>
          </w:tcPr>
          <w:p w14:paraId="342D32F7">
            <w:pPr>
              <w:keepNext/>
              <w:spacing w:before="20" w:after="20" w:line="240" w:lineRule="auto"/>
              <w:ind w:firstLine="0"/>
              <w:jc w:val="left"/>
            </w:pPr>
            <w:r>
              <w:rPr>
                <w:sz w:val="20"/>
              </w:rPr>
              <w:t>FS2</w:t>
            </w:r>
          </w:p>
        </w:tc>
        <w:tc>
          <w:tcPr>
            <w:tcW w:w="1871" w:type="dxa"/>
            <w:vAlign w:val="center"/>
          </w:tcPr>
          <w:p w14:paraId="65578039">
            <w:pPr>
              <w:keepNext/>
              <w:spacing w:before="20" w:after="20" w:line="240" w:lineRule="auto"/>
              <w:ind w:firstLine="0"/>
              <w:jc w:val="left"/>
            </w:pPr>
            <w:r>
              <w:rPr>
                <w:sz w:val="20"/>
              </w:rPr>
              <w:t>пусто → 0</w:t>
            </w:r>
          </w:p>
        </w:tc>
      </w:tr>
      <w:tr w14:paraId="51D5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6EAB6769">
            <w:pPr>
              <w:keepNext/>
              <w:spacing w:before="20" w:after="20" w:line="240" w:lineRule="auto"/>
              <w:ind w:firstLine="0"/>
              <w:jc w:val="left"/>
            </w:pPr>
            <w:r>
              <w:rPr>
                <w:sz w:val="20"/>
              </w:rPr>
              <w:t>COPD</w:t>
            </w:r>
          </w:p>
        </w:tc>
        <w:tc>
          <w:tcPr>
            <w:tcW w:w="1361" w:type="dxa"/>
            <w:vAlign w:val="center"/>
          </w:tcPr>
          <w:p w14:paraId="66039DE7">
            <w:pPr>
              <w:keepNext/>
              <w:spacing w:before="20" w:after="20" w:line="240" w:lineRule="auto"/>
              <w:ind w:firstLine="0"/>
              <w:jc w:val="left"/>
            </w:pPr>
            <w:r>
              <w:rPr>
                <w:sz w:val="20"/>
              </w:rPr>
              <w:t>CG</w:t>
            </w:r>
          </w:p>
        </w:tc>
        <w:tc>
          <w:tcPr>
            <w:tcW w:w="3175" w:type="dxa"/>
            <w:vAlign w:val="center"/>
          </w:tcPr>
          <w:p w14:paraId="77985838">
            <w:pPr>
              <w:keepNext/>
              <w:spacing w:before="20" w:after="20" w:line="240" w:lineRule="auto"/>
              <w:ind w:firstLine="0"/>
              <w:jc w:val="left"/>
            </w:pPr>
            <w:r>
              <w:rPr>
                <w:sz w:val="20"/>
              </w:rPr>
              <w:t>ХОБЛ</w:t>
            </w:r>
          </w:p>
        </w:tc>
        <w:tc>
          <w:tcPr>
            <w:tcW w:w="964" w:type="dxa"/>
            <w:vAlign w:val="center"/>
          </w:tcPr>
          <w:p w14:paraId="7F1DE9F2">
            <w:pPr>
              <w:keepNext/>
              <w:spacing w:before="20" w:after="20" w:line="240" w:lineRule="auto"/>
              <w:ind w:firstLine="0"/>
              <w:jc w:val="left"/>
            </w:pPr>
            <w:r>
              <w:rPr>
                <w:sz w:val="20"/>
              </w:rPr>
              <w:t>бинарн.</w:t>
            </w:r>
          </w:p>
        </w:tc>
        <w:tc>
          <w:tcPr>
            <w:tcW w:w="794" w:type="dxa"/>
            <w:vAlign w:val="center"/>
          </w:tcPr>
          <w:p w14:paraId="5E25C8EE">
            <w:pPr>
              <w:keepNext/>
              <w:spacing w:before="20" w:after="20" w:line="240" w:lineRule="auto"/>
              <w:ind w:firstLine="0"/>
              <w:jc w:val="left"/>
            </w:pPr>
            <w:r>
              <w:rPr>
                <w:sz w:val="20"/>
              </w:rPr>
              <w:t>FS2</w:t>
            </w:r>
          </w:p>
        </w:tc>
        <w:tc>
          <w:tcPr>
            <w:tcW w:w="1871" w:type="dxa"/>
            <w:vAlign w:val="center"/>
          </w:tcPr>
          <w:p w14:paraId="6B5FE2A9">
            <w:pPr>
              <w:keepNext/>
              <w:spacing w:before="20" w:after="20" w:line="240" w:lineRule="auto"/>
              <w:ind w:firstLine="0"/>
              <w:jc w:val="left"/>
            </w:pPr>
            <w:r>
              <w:rPr>
                <w:sz w:val="20"/>
              </w:rPr>
              <w:t>пусто → 0</w:t>
            </w:r>
          </w:p>
        </w:tc>
      </w:tr>
      <w:tr w14:paraId="27B30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217E9E8">
            <w:pPr>
              <w:keepNext/>
              <w:spacing w:before="20" w:after="20" w:line="240" w:lineRule="auto"/>
              <w:ind w:firstLine="0"/>
              <w:jc w:val="left"/>
            </w:pPr>
            <w:r>
              <w:rPr>
                <w:sz w:val="20"/>
              </w:rPr>
              <w:t>emphysema</w:t>
            </w:r>
          </w:p>
        </w:tc>
        <w:tc>
          <w:tcPr>
            <w:tcW w:w="1361" w:type="dxa"/>
            <w:vAlign w:val="center"/>
          </w:tcPr>
          <w:p w14:paraId="69D71DFB">
            <w:pPr>
              <w:keepNext/>
              <w:spacing w:before="20" w:after="20" w:line="240" w:lineRule="auto"/>
              <w:ind w:firstLine="0"/>
              <w:jc w:val="left"/>
            </w:pPr>
            <w:r>
              <w:rPr>
                <w:sz w:val="20"/>
              </w:rPr>
              <w:t>CH</w:t>
            </w:r>
          </w:p>
        </w:tc>
        <w:tc>
          <w:tcPr>
            <w:tcW w:w="3175" w:type="dxa"/>
            <w:vAlign w:val="center"/>
          </w:tcPr>
          <w:p w14:paraId="6166A6DA">
            <w:pPr>
              <w:keepNext/>
              <w:spacing w:before="20" w:after="20" w:line="240" w:lineRule="auto"/>
              <w:ind w:firstLine="0"/>
              <w:jc w:val="left"/>
            </w:pPr>
            <w:r>
              <w:rPr>
                <w:sz w:val="20"/>
              </w:rPr>
              <w:t>Эмфизема</w:t>
            </w:r>
          </w:p>
        </w:tc>
        <w:tc>
          <w:tcPr>
            <w:tcW w:w="964" w:type="dxa"/>
            <w:vAlign w:val="center"/>
          </w:tcPr>
          <w:p w14:paraId="5957614A">
            <w:pPr>
              <w:keepNext/>
              <w:spacing w:before="20" w:after="20" w:line="240" w:lineRule="auto"/>
              <w:ind w:firstLine="0"/>
              <w:jc w:val="left"/>
            </w:pPr>
            <w:r>
              <w:rPr>
                <w:sz w:val="20"/>
              </w:rPr>
              <w:t>бинарн.</w:t>
            </w:r>
          </w:p>
        </w:tc>
        <w:tc>
          <w:tcPr>
            <w:tcW w:w="794" w:type="dxa"/>
            <w:vAlign w:val="center"/>
          </w:tcPr>
          <w:p w14:paraId="645FBDDB">
            <w:pPr>
              <w:keepNext/>
              <w:spacing w:before="20" w:after="20" w:line="240" w:lineRule="auto"/>
              <w:ind w:firstLine="0"/>
              <w:jc w:val="left"/>
            </w:pPr>
            <w:r>
              <w:rPr>
                <w:sz w:val="20"/>
              </w:rPr>
              <w:t>FS2</w:t>
            </w:r>
          </w:p>
        </w:tc>
        <w:tc>
          <w:tcPr>
            <w:tcW w:w="1871" w:type="dxa"/>
            <w:vAlign w:val="center"/>
          </w:tcPr>
          <w:p w14:paraId="083AC85C">
            <w:pPr>
              <w:keepNext/>
              <w:spacing w:before="20" w:after="20" w:line="240" w:lineRule="auto"/>
              <w:ind w:firstLine="0"/>
              <w:jc w:val="left"/>
            </w:pPr>
            <w:r>
              <w:rPr>
                <w:sz w:val="20"/>
              </w:rPr>
              <w:t>пусто → 0</w:t>
            </w:r>
          </w:p>
        </w:tc>
      </w:tr>
      <w:tr w14:paraId="7168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5D71B8F3">
            <w:pPr>
              <w:keepNext/>
              <w:spacing w:before="20" w:after="20" w:line="240" w:lineRule="auto"/>
              <w:ind w:firstLine="0"/>
              <w:jc w:val="left"/>
            </w:pPr>
            <w:r>
              <w:rPr>
                <w:sz w:val="20"/>
              </w:rPr>
              <w:t>asthma</w:t>
            </w:r>
          </w:p>
        </w:tc>
        <w:tc>
          <w:tcPr>
            <w:tcW w:w="1361" w:type="dxa"/>
            <w:vAlign w:val="center"/>
          </w:tcPr>
          <w:p w14:paraId="26895806">
            <w:pPr>
              <w:keepNext/>
              <w:spacing w:before="20" w:after="20" w:line="240" w:lineRule="auto"/>
              <w:ind w:firstLine="0"/>
              <w:jc w:val="left"/>
            </w:pPr>
            <w:r>
              <w:rPr>
                <w:sz w:val="20"/>
              </w:rPr>
              <w:t>CJ</w:t>
            </w:r>
          </w:p>
        </w:tc>
        <w:tc>
          <w:tcPr>
            <w:tcW w:w="3175" w:type="dxa"/>
            <w:vAlign w:val="center"/>
          </w:tcPr>
          <w:p w14:paraId="78D52885">
            <w:pPr>
              <w:keepNext/>
              <w:spacing w:before="20" w:after="20" w:line="240" w:lineRule="auto"/>
              <w:ind w:firstLine="0"/>
              <w:jc w:val="left"/>
            </w:pPr>
            <w:r>
              <w:rPr>
                <w:sz w:val="20"/>
              </w:rPr>
              <w:t>Бронхиальная астма</w:t>
            </w:r>
          </w:p>
        </w:tc>
        <w:tc>
          <w:tcPr>
            <w:tcW w:w="964" w:type="dxa"/>
            <w:vAlign w:val="center"/>
          </w:tcPr>
          <w:p w14:paraId="6013E1A2">
            <w:pPr>
              <w:keepNext/>
              <w:spacing w:before="20" w:after="20" w:line="240" w:lineRule="auto"/>
              <w:ind w:firstLine="0"/>
              <w:jc w:val="left"/>
            </w:pPr>
            <w:r>
              <w:rPr>
                <w:sz w:val="20"/>
              </w:rPr>
              <w:t>бинарн.</w:t>
            </w:r>
          </w:p>
        </w:tc>
        <w:tc>
          <w:tcPr>
            <w:tcW w:w="794" w:type="dxa"/>
            <w:vAlign w:val="center"/>
          </w:tcPr>
          <w:p w14:paraId="48D303E0">
            <w:pPr>
              <w:keepNext/>
              <w:spacing w:before="20" w:after="20" w:line="240" w:lineRule="auto"/>
              <w:ind w:firstLine="0"/>
              <w:jc w:val="left"/>
            </w:pPr>
            <w:r>
              <w:rPr>
                <w:sz w:val="20"/>
              </w:rPr>
              <w:t>FS2</w:t>
            </w:r>
          </w:p>
        </w:tc>
        <w:tc>
          <w:tcPr>
            <w:tcW w:w="1871" w:type="dxa"/>
            <w:vAlign w:val="center"/>
          </w:tcPr>
          <w:p w14:paraId="170E31CF">
            <w:pPr>
              <w:keepNext/>
              <w:spacing w:before="20" w:after="20" w:line="240" w:lineRule="auto"/>
              <w:ind w:firstLine="0"/>
              <w:jc w:val="left"/>
            </w:pPr>
            <w:r>
              <w:rPr>
                <w:sz w:val="20"/>
              </w:rPr>
              <w:t>пусто → 0</w:t>
            </w:r>
          </w:p>
        </w:tc>
      </w:tr>
      <w:tr w14:paraId="03F5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6558E3AB">
            <w:pPr>
              <w:keepNext/>
              <w:spacing w:before="20" w:after="20" w:line="240" w:lineRule="auto"/>
              <w:ind w:firstLine="0"/>
              <w:jc w:val="left"/>
            </w:pPr>
            <w:r>
              <w:rPr>
                <w:sz w:val="20"/>
              </w:rPr>
              <w:t>CKD</w:t>
            </w:r>
          </w:p>
        </w:tc>
        <w:tc>
          <w:tcPr>
            <w:tcW w:w="1361" w:type="dxa"/>
            <w:vAlign w:val="center"/>
          </w:tcPr>
          <w:p w14:paraId="1A2FC6E0">
            <w:pPr>
              <w:keepNext/>
              <w:spacing w:before="20" w:after="20" w:line="240" w:lineRule="auto"/>
              <w:ind w:firstLine="0"/>
              <w:jc w:val="left"/>
            </w:pPr>
            <w:r>
              <w:rPr>
                <w:sz w:val="20"/>
              </w:rPr>
              <w:t>CR</w:t>
            </w:r>
          </w:p>
        </w:tc>
        <w:tc>
          <w:tcPr>
            <w:tcW w:w="3175" w:type="dxa"/>
            <w:vAlign w:val="center"/>
          </w:tcPr>
          <w:p w14:paraId="2879D39F">
            <w:pPr>
              <w:keepNext/>
              <w:spacing w:before="20" w:after="20" w:line="240" w:lineRule="auto"/>
              <w:ind w:firstLine="0"/>
              <w:jc w:val="left"/>
            </w:pPr>
            <w:r>
              <w:rPr>
                <w:sz w:val="20"/>
              </w:rPr>
              <w:t>Хроническая болезнь почек</w:t>
            </w:r>
          </w:p>
        </w:tc>
        <w:tc>
          <w:tcPr>
            <w:tcW w:w="964" w:type="dxa"/>
            <w:vAlign w:val="center"/>
          </w:tcPr>
          <w:p w14:paraId="41F95611">
            <w:pPr>
              <w:keepNext/>
              <w:spacing w:before="20" w:after="20" w:line="240" w:lineRule="auto"/>
              <w:ind w:firstLine="0"/>
              <w:jc w:val="left"/>
            </w:pPr>
            <w:r>
              <w:rPr>
                <w:sz w:val="20"/>
              </w:rPr>
              <w:t>бинарн.</w:t>
            </w:r>
          </w:p>
        </w:tc>
        <w:tc>
          <w:tcPr>
            <w:tcW w:w="794" w:type="dxa"/>
            <w:vAlign w:val="center"/>
          </w:tcPr>
          <w:p w14:paraId="1138A2A1">
            <w:pPr>
              <w:keepNext/>
              <w:spacing w:before="20" w:after="20" w:line="240" w:lineRule="auto"/>
              <w:ind w:firstLine="0"/>
              <w:jc w:val="left"/>
            </w:pPr>
            <w:r>
              <w:rPr>
                <w:sz w:val="20"/>
              </w:rPr>
              <w:t>FS2</w:t>
            </w:r>
          </w:p>
        </w:tc>
        <w:tc>
          <w:tcPr>
            <w:tcW w:w="1871" w:type="dxa"/>
            <w:vAlign w:val="center"/>
          </w:tcPr>
          <w:p w14:paraId="3C1CCD6D">
            <w:pPr>
              <w:keepNext/>
              <w:spacing w:before="20" w:after="20" w:line="240" w:lineRule="auto"/>
              <w:ind w:firstLine="0"/>
              <w:jc w:val="left"/>
            </w:pPr>
            <w:r>
              <w:rPr>
                <w:sz w:val="20"/>
              </w:rPr>
              <w:t>пусто → 0</w:t>
            </w:r>
          </w:p>
        </w:tc>
      </w:tr>
      <w:tr w14:paraId="3021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793D9AD">
            <w:pPr>
              <w:spacing w:before="20" w:after="20" w:line="240" w:lineRule="auto"/>
              <w:ind w:firstLine="0"/>
              <w:jc w:val="left"/>
            </w:pPr>
            <w:r>
              <w:rPr>
                <w:sz w:val="20"/>
              </w:rPr>
              <w:t>fever</w:t>
            </w:r>
          </w:p>
        </w:tc>
        <w:tc>
          <w:tcPr>
            <w:tcW w:w="1361" w:type="dxa"/>
            <w:vAlign w:val="center"/>
          </w:tcPr>
          <w:p w14:paraId="3AF88B98">
            <w:pPr>
              <w:spacing w:before="20" w:after="20" w:line="240" w:lineRule="auto"/>
              <w:ind w:firstLine="0"/>
              <w:jc w:val="left"/>
            </w:pPr>
            <w:r>
              <w:rPr>
                <w:sz w:val="20"/>
              </w:rPr>
              <w:t>DJ</w:t>
            </w:r>
          </w:p>
        </w:tc>
        <w:tc>
          <w:tcPr>
            <w:tcW w:w="3175" w:type="dxa"/>
            <w:vAlign w:val="center"/>
          </w:tcPr>
          <w:p w14:paraId="317AA892">
            <w:pPr>
              <w:spacing w:before="20" w:after="20" w:line="240" w:lineRule="auto"/>
              <w:ind w:firstLine="0"/>
              <w:jc w:val="left"/>
            </w:pPr>
            <w:r>
              <w:rPr>
                <w:sz w:val="20"/>
              </w:rPr>
              <w:t>Лихорадка при поступлении (флаг)</w:t>
            </w:r>
          </w:p>
        </w:tc>
        <w:tc>
          <w:tcPr>
            <w:tcW w:w="964" w:type="dxa"/>
            <w:vAlign w:val="center"/>
          </w:tcPr>
          <w:p w14:paraId="36BBDA44">
            <w:pPr>
              <w:spacing w:before="20" w:after="20" w:line="240" w:lineRule="auto"/>
              <w:ind w:firstLine="0"/>
              <w:jc w:val="left"/>
            </w:pPr>
            <w:r>
              <w:rPr>
                <w:sz w:val="20"/>
              </w:rPr>
              <w:t>бинарн.</w:t>
            </w:r>
          </w:p>
        </w:tc>
        <w:tc>
          <w:tcPr>
            <w:tcW w:w="794" w:type="dxa"/>
            <w:vAlign w:val="center"/>
          </w:tcPr>
          <w:p w14:paraId="27B9C676">
            <w:pPr>
              <w:spacing w:before="20" w:after="20" w:line="240" w:lineRule="auto"/>
              <w:ind w:firstLine="0"/>
              <w:jc w:val="left"/>
            </w:pPr>
            <w:r>
              <w:rPr>
                <w:sz w:val="20"/>
              </w:rPr>
              <w:t>FS3</w:t>
            </w:r>
          </w:p>
        </w:tc>
        <w:tc>
          <w:tcPr>
            <w:tcW w:w="1871" w:type="dxa"/>
            <w:vAlign w:val="center"/>
          </w:tcPr>
          <w:p w14:paraId="07007132">
            <w:pPr>
              <w:spacing w:before="20" w:after="20" w:line="240" w:lineRule="auto"/>
              <w:ind w:firstLine="0"/>
              <w:jc w:val="left"/>
            </w:pPr>
            <w:r>
              <w:rPr>
                <w:sz w:val="20"/>
              </w:rPr>
              <w:t>пусто → 0</w:t>
            </w:r>
          </w:p>
        </w:tc>
      </w:tr>
    </w:tbl>
    <w:p w14:paraId="1E243957">
      <w:pPr>
        <w:spacing w:line="20" w:lineRule="exact"/>
        <w:ind w:firstLine="0"/>
      </w:pPr>
    </w:p>
    <w:p w14:paraId="76E529D8">
      <w:pPr>
        <w:keepNext/>
        <w:pageBreakBefore/>
        <w:spacing w:line="240" w:lineRule="auto"/>
        <w:ind w:firstLine="0"/>
      </w:pPr>
      <w:r>
        <w:t>Окончание таблицы А.1</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606"/>
        <w:gridCol w:w="1606"/>
        <w:gridCol w:w="1606"/>
        <w:gridCol w:w="1606"/>
        <w:gridCol w:w="1606"/>
      </w:tblGrid>
      <w:tr w14:paraId="2AD7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474" w:type="dxa"/>
            <w:vAlign w:val="center"/>
          </w:tcPr>
          <w:p w14:paraId="17F07B60">
            <w:pPr>
              <w:keepNext/>
              <w:spacing w:before="20" w:after="20" w:line="240" w:lineRule="auto"/>
              <w:ind w:firstLine="0"/>
              <w:jc w:val="center"/>
            </w:pPr>
            <w:r>
              <w:rPr>
                <w:sz w:val="20"/>
              </w:rPr>
              <w:t>Признак</w:t>
            </w:r>
          </w:p>
        </w:tc>
        <w:tc>
          <w:tcPr>
            <w:tcW w:w="1361" w:type="dxa"/>
            <w:vAlign w:val="center"/>
          </w:tcPr>
          <w:p w14:paraId="7CE4142F">
            <w:pPr>
              <w:keepNext/>
              <w:spacing w:before="20" w:after="20" w:line="240" w:lineRule="auto"/>
              <w:ind w:firstLine="0"/>
              <w:jc w:val="center"/>
            </w:pPr>
            <w:r>
              <w:rPr>
                <w:sz w:val="20"/>
              </w:rPr>
              <w:t>Столбец</w:t>
            </w:r>
          </w:p>
        </w:tc>
        <w:tc>
          <w:tcPr>
            <w:tcW w:w="3175" w:type="dxa"/>
            <w:vAlign w:val="center"/>
          </w:tcPr>
          <w:p w14:paraId="27AC6794">
            <w:pPr>
              <w:keepNext/>
              <w:spacing w:before="20" w:after="20" w:line="240" w:lineRule="auto"/>
              <w:ind w:firstLine="0"/>
              <w:jc w:val="center"/>
            </w:pPr>
            <w:r>
              <w:rPr>
                <w:sz w:val="20"/>
              </w:rPr>
              <w:t>Описание</w:t>
            </w:r>
          </w:p>
        </w:tc>
        <w:tc>
          <w:tcPr>
            <w:tcW w:w="964" w:type="dxa"/>
            <w:vAlign w:val="center"/>
          </w:tcPr>
          <w:p w14:paraId="7E97342B">
            <w:pPr>
              <w:keepNext/>
              <w:spacing w:before="20" w:after="20" w:line="240" w:lineRule="auto"/>
              <w:ind w:firstLine="0"/>
              <w:jc w:val="center"/>
            </w:pPr>
            <w:r>
              <w:rPr>
                <w:sz w:val="20"/>
              </w:rPr>
              <w:t>Тип</w:t>
            </w:r>
          </w:p>
        </w:tc>
        <w:tc>
          <w:tcPr>
            <w:tcW w:w="794" w:type="dxa"/>
            <w:vAlign w:val="center"/>
          </w:tcPr>
          <w:p w14:paraId="1EDDD18B">
            <w:pPr>
              <w:keepNext/>
              <w:spacing w:before="20" w:after="20" w:line="240" w:lineRule="auto"/>
              <w:ind w:firstLine="0"/>
              <w:jc w:val="center"/>
            </w:pPr>
            <w:r>
              <w:rPr>
                <w:sz w:val="20"/>
              </w:rPr>
              <w:t>Набор</w:t>
            </w:r>
          </w:p>
        </w:tc>
        <w:tc>
          <w:tcPr>
            <w:tcW w:w="1871" w:type="dxa"/>
            <w:vAlign w:val="center"/>
          </w:tcPr>
          <w:p w14:paraId="65B426C8">
            <w:pPr>
              <w:keepNext/>
              <w:spacing w:before="20" w:after="20" w:line="240" w:lineRule="auto"/>
              <w:ind w:firstLine="0"/>
              <w:jc w:val="center"/>
            </w:pPr>
            <w:r>
              <w:rPr>
                <w:sz w:val="20"/>
              </w:rPr>
              <w:t>Пропуски</w:t>
            </w:r>
          </w:p>
        </w:tc>
      </w:tr>
      <w:tr w14:paraId="468E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98ABF58">
            <w:pPr>
              <w:keepNext/>
              <w:spacing w:before="20" w:after="20" w:line="240" w:lineRule="auto"/>
              <w:ind w:firstLine="0"/>
              <w:jc w:val="left"/>
            </w:pPr>
            <w:r>
              <w:rPr>
                <w:sz w:val="20"/>
              </w:rPr>
              <w:t>rr</w:t>
            </w:r>
          </w:p>
        </w:tc>
        <w:tc>
          <w:tcPr>
            <w:tcW w:w="1361" w:type="dxa"/>
            <w:vAlign w:val="center"/>
          </w:tcPr>
          <w:p w14:paraId="62C428B9">
            <w:pPr>
              <w:keepNext/>
              <w:spacing w:before="20" w:after="20" w:line="240" w:lineRule="auto"/>
              <w:ind w:firstLine="0"/>
              <w:jc w:val="left"/>
            </w:pPr>
            <w:r>
              <w:rPr>
                <w:sz w:val="20"/>
              </w:rPr>
              <w:t>DK</w:t>
            </w:r>
          </w:p>
        </w:tc>
        <w:tc>
          <w:tcPr>
            <w:tcW w:w="3175" w:type="dxa"/>
            <w:vAlign w:val="center"/>
          </w:tcPr>
          <w:p w14:paraId="785B8AE8">
            <w:pPr>
              <w:keepNext/>
              <w:spacing w:before="20" w:after="20" w:line="240" w:lineRule="auto"/>
              <w:ind w:firstLine="0"/>
              <w:jc w:val="left"/>
            </w:pPr>
            <w:r>
              <w:rPr>
                <w:sz w:val="20"/>
              </w:rPr>
              <w:t>Частота дыхания, в мин</w:t>
            </w:r>
          </w:p>
        </w:tc>
        <w:tc>
          <w:tcPr>
            <w:tcW w:w="964" w:type="dxa"/>
            <w:vAlign w:val="center"/>
          </w:tcPr>
          <w:p w14:paraId="130E9F04">
            <w:pPr>
              <w:keepNext/>
              <w:spacing w:before="20" w:after="20" w:line="240" w:lineRule="auto"/>
              <w:ind w:firstLine="0"/>
              <w:jc w:val="left"/>
            </w:pPr>
            <w:r>
              <w:rPr>
                <w:sz w:val="20"/>
              </w:rPr>
              <w:t>колич.</w:t>
            </w:r>
          </w:p>
        </w:tc>
        <w:tc>
          <w:tcPr>
            <w:tcW w:w="794" w:type="dxa"/>
            <w:vAlign w:val="center"/>
          </w:tcPr>
          <w:p w14:paraId="2490D379">
            <w:pPr>
              <w:keepNext/>
              <w:spacing w:before="20" w:after="20" w:line="240" w:lineRule="auto"/>
              <w:ind w:firstLine="0"/>
              <w:jc w:val="left"/>
            </w:pPr>
            <w:r>
              <w:rPr>
                <w:sz w:val="20"/>
              </w:rPr>
              <w:t>FS3</w:t>
            </w:r>
          </w:p>
        </w:tc>
        <w:tc>
          <w:tcPr>
            <w:tcW w:w="1871" w:type="dxa"/>
            <w:vAlign w:val="center"/>
          </w:tcPr>
          <w:p w14:paraId="61FCB258">
            <w:pPr>
              <w:keepNext/>
              <w:spacing w:before="20" w:after="20" w:line="240" w:lineRule="auto"/>
              <w:ind w:firstLine="0"/>
              <w:jc w:val="left"/>
            </w:pPr>
            <w:r>
              <w:rPr>
                <w:sz w:val="20"/>
              </w:rPr>
              <w:t>медиана; 0,8 %</w:t>
            </w:r>
          </w:p>
        </w:tc>
      </w:tr>
      <w:tr w14:paraId="3FE2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604A6DED">
            <w:pPr>
              <w:keepNext/>
              <w:spacing w:before="20" w:after="20" w:line="240" w:lineRule="auto"/>
              <w:ind w:firstLine="0"/>
              <w:jc w:val="left"/>
            </w:pPr>
            <w:r>
              <w:rPr>
                <w:sz w:val="20"/>
              </w:rPr>
              <w:t>pulse</w:t>
            </w:r>
          </w:p>
        </w:tc>
        <w:tc>
          <w:tcPr>
            <w:tcW w:w="1361" w:type="dxa"/>
            <w:vAlign w:val="center"/>
          </w:tcPr>
          <w:p w14:paraId="60F392C1">
            <w:pPr>
              <w:keepNext/>
              <w:spacing w:before="20" w:after="20" w:line="240" w:lineRule="auto"/>
              <w:ind w:firstLine="0"/>
              <w:jc w:val="left"/>
            </w:pPr>
            <w:r>
              <w:rPr>
                <w:sz w:val="20"/>
              </w:rPr>
              <w:t>DL</w:t>
            </w:r>
          </w:p>
        </w:tc>
        <w:tc>
          <w:tcPr>
            <w:tcW w:w="3175" w:type="dxa"/>
            <w:vAlign w:val="center"/>
          </w:tcPr>
          <w:p w14:paraId="1C13C6D6">
            <w:pPr>
              <w:keepNext/>
              <w:spacing w:before="20" w:after="20" w:line="240" w:lineRule="auto"/>
              <w:ind w:firstLine="0"/>
              <w:jc w:val="left"/>
            </w:pPr>
            <w:r>
              <w:rPr>
                <w:sz w:val="20"/>
              </w:rPr>
              <w:t>Пульс, уд/мин</w:t>
            </w:r>
          </w:p>
        </w:tc>
        <w:tc>
          <w:tcPr>
            <w:tcW w:w="964" w:type="dxa"/>
            <w:vAlign w:val="center"/>
          </w:tcPr>
          <w:p w14:paraId="42F673BE">
            <w:pPr>
              <w:keepNext/>
              <w:spacing w:before="20" w:after="20" w:line="240" w:lineRule="auto"/>
              <w:ind w:firstLine="0"/>
              <w:jc w:val="left"/>
            </w:pPr>
            <w:r>
              <w:rPr>
                <w:sz w:val="20"/>
              </w:rPr>
              <w:t>колич.</w:t>
            </w:r>
          </w:p>
        </w:tc>
        <w:tc>
          <w:tcPr>
            <w:tcW w:w="794" w:type="dxa"/>
            <w:vAlign w:val="center"/>
          </w:tcPr>
          <w:p w14:paraId="1F35EFDB">
            <w:pPr>
              <w:keepNext/>
              <w:spacing w:before="20" w:after="20" w:line="240" w:lineRule="auto"/>
              <w:ind w:firstLine="0"/>
              <w:jc w:val="left"/>
            </w:pPr>
            <w:r>
              <w:rPr>
                <w:sz w:val="20"/>
              </w:rPr>
              <w:t>FS3</w:t>
            </w:r>
          </w:p>
        </w:tc>
        <w:tc>
          <w:tcPr>
            <w:tcW w:w="1871" w:type="dxa"/>
            <w:vAlign w:val="center"/>
          </w:tcPr>
          <w:p w14:paraId="4C59E3E8">
            <w:pPr>
              <w:keepNext/>
              <w:spacing w:before="20" w:after="20" w:line="240" w:lineRule="auto"/>
              <w:ind w:firstLine="0"/>
              <w:jc w:val="left"/>
            </w:pPr>
            <w:r>
              <w:rPr>
                <w:sz w:val="20"/>
              </w:rPr>
              <w:t>медиана; 0,8 %</w:t>
            </w:r>
          </w:p>
        </w:tc>
      </w:tr>
      <w:tr w14:paraId="4720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291C6221">
            <w:pPr>
              <w:keepNext/>
              <w:spacing w:before="20" w:after="20" w:line="240" w:lineRule="auto"/>
              <w:ind w:firstLine="0"/>
              <w:jc w:val="left"/>
            </w:pPr>
            <w:r>
              <w:rPr>
                <w:sz w:val="20"/>
              </w:rPr>
              <w:t>hr</w:t>
            </w:r>
          </w:p>
        </w:tc>
        <w:tc>
          <w:tcPr>
            <w:tcW w:w="1361" w:type="dxa"/>
            <w:vAlign w:val="center"/>
          </w:tcPr>
          <w:p w14:paraId="07B219B0">
            <w:pPr>
              <w:keepNext/>
              <w:spacing w:before="20" w:after="20" w:line="240" w:lineRule="auto"/>
              <w:ind w:firstLine="0"/>
              <w:jc w:val="left"/>
            </w:pPr>
            <w:r>
              <w:rPr>
                <w:sz w:val="20"/>
              </w:rPr>
              <w:t>DM</w:t>
            </w:r>
          </w:p>
        </w:tc>
        <w:tc>
          <w:tcPr>
            <w:tcW w:w="3175" w:type="dxa"/>
            <w:vAlign w:val="center"/>
          </w:tcPr>
          <w:p w14:paraId="3CE3B4EE">
            <w:pPr>
              <w:keepNext/>
              <w:spacing w:before="20" w:after="20" w:line="240" w:lineRule="auto"/>
              <w:ind w:firstLine="0"/>
              <w:jc w:val="left"/>
            </w:pPr>
            <w:r>
              <w:rPr>
                <w:sz w:val="20"/>
              </w:rPr>
              <w:t>ЧСС, уд/мин</w:t>
            </w:r>
          </w:p>
        </w:tc>
        <w:tc>
          <w:tcPr>
            <w:tcW w:w="964" w:type="dxa"/>
            <w:vAlign w:val="center"/>
          </w:tcPr>
          <w:p w14:paraId="2558818D">
            <w:pPr>
              <w:keepNext/>
              <w:spacing w:before="20" w:after="20" w:line="240" w:lineRule="auto"/>
              <w:ind w:firstLine="0"/>
              <w:jc w:val="left"/>
            </w:pPr>
            <w:r>
              <w:rPr>
                <w:sz w:val="20"/>
              </w:rPr>
              <w:t>колич.</w:t>
            </w:r>
          </w:p>
        </w:tc>
        <w:tc>
          <w:tcPr>
            <w:tcW w:w="794" w:type="dxa"/>
            <w:vAlign w:val="center"/>
          </w:tcPr>
          <w:p w14:paraId="43673E83">
            <w:pPr>
              <w:keepNext/>
              <w:spacing w:before="20" w:after="20" w:line="240" w:lineRule="auto"/>
              <w:ind w:firstLine="0"/>
              <w:jc w:val="left"/>
            </w:pPr>
            <w:r>
              <w:rPr>
                <w:sz w:val="20"/>
              </w:rPr>
              <w:t>FS3</w:t>
            </w:r>
          </w:p>
        </w:tc>
        <w:tc>
          <w:tcPr>
            <w:tcW w:w="1871" w:type="dxa"/>
            <w:vAlign w:val="center"/>
          </w:tcPr>
          <w:p w14:paraId="3DA9E693">
            <w:pPr>
              <w:keepNext/>
              <w:spacing w:before="20" w:after="20" w:line="240" w:lineRule="auto"/>
              <w:ind w:firstLine="0"/>
              <w:jc w:val="left"/>
            </w:pPr>
            <w:r>
              <w:rPr>
                <w:sz w:val="20"/>
              </w:rPr>
              <w:t>медиана; 0,8 %</w:t>
            </w:r>
          </w:p>
        </w:tc>
      </w:tr>
      <w:tr w14:paraId="7C4D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45A690B">
            <w:pPr>
              <w:keepNext/>
              <w:spacing w:before="20" w:after="20" w:line="240" w:lineRule="auto"/>
              <w:ind w:firstLine="0"/>
              <w:jc w:val="left"/>
            </w:pPr>
            <w:r>
              <w:rPr>
                <w:sz w:val="20"/>
              </w:rPr>
              <w:t>spo2</w:t>
            </w:r>
          </w:p>
        </w:tc>
        <w:tc>
          <w:tcPr>
            <w:tcW w:w="1361" w:type="dxa"/>
            <w:vAlign w:val="center"/>
          </w:tcPr>
          <w:p w14:paraId="67B00EDE">
            <w:pPr>
              <w:keepNext/>
              <w:spacing w:before="20" w:after="20" w:line="240" w:lineRule="auto"/>
              <w:ind w:firstLine="0"/>
              <w:jc w:val="left"/>
            </w:pPr>
            <w:r>
              <w:rPr>
                <w:sz w:val="20"/>
              </w:rPr>
              <w:t>DN</w:t>
            </w:r>
          </w:p>
        </w:tc>
        <w:tc>
          <w:tcPr>
            <w:tcW w:w="3175" w:type="dxa"/>
            <w:vAlign w:val="center"/>
          </w:tcPr>
          <w:p w14:paraId="11FD24A6">
            <w:pPr>
              <w:keepNext/>
              <w:spacing w:before="20" w:after="20" w:line="240" w:lineRule="auto"/>
              <w:ind w:firstLine="0"/>
              <w:jc w:val="left"/>
            </w:pPr>
            <w:r>
              <w:rPr>
                <w:sz w:val="20"/>
              </w:rPr>
              <w:t>Сатурация SpO</w:t>
            </w:r>
            <w:r>
              <w:rPr>
                <w:sz w:val="20"/>
                <w:vertAlign w:val="subscript"/>
              </w:rPr>
              <w:t>2</w:t>
            </w:r>
            <w:r>
              <w:rPr>
                <w:sz w:val="20"/>
              </w:rPr>
              <w:t>, %</w:t>
            </w:r>
          </w:p>
        </w:tc>
        <w:tc>
          <w:tcPr>
            <w:tcW w:w="964" w:type="dxa"/>
            <w:vAlign w:val="center"/>
          </w:tcPr>
          <w:p w14:paraId="29C12A24">
            <w:pPr>
              <w:keepNext/>
              <w:spacing w:before="20" w:after="20" w:line="240" w:lineRule="auto"/>
              <w:ind w:firstLine="0"/>
              <w:jc w:val="left"/>
            </w:pPr>
            <w:r>
              <w:rPr>
                <w:sz w:val="20"/>
              </w:rPr>
              <w:t>колич.</w:t>
            </w:r>
          </w:p>
        </w:tc>
        <w:tc>
          <w:tcPr>
            <w:tcW w:w="794" w:type="dxa"/>
            <w:vAlign w:val="center"/>
          </w:tcPr>
          <w:p w14:paraId="5A64363B">
            <w:pPr>
              <w:keepNext/>
              <w:spacing w:before="20" w:after="20" w:line="240" w:lineRule="auto"/>
              <w:ind w:firstLine="0"/>
              <w:jc w:val="left"/>
            </w:pPr>
            <w:r>
              <w:rPr>
                <w:sz w:val="20"/>
              </w:rPr>
              <w:t>FS3</w:t>
            </w:r>
          </w:p>
        </w:tc>
        <w:tc>
          <w:tcPr>
            <w:tcW w:w="1871" w:type="dxa"/>
            <w:vAlign w:val="center"/>
          </w:tcPr>
          <w:p w14:paraId="7FF47AA4">
            <w:pPr>
              <w:keepNext/>
              <w:spacing w:before="20" w:after="20" w:line="240" w:lineRule="auto"/>
              <w:ind w:firstLine="0"/>
              <w:jc w:val="left"/>
            </w:pPr>
            <w:r>
              <w:rPr>
                <w:sz w:val="20"/>
              </w:rPr>
              <w:t>медиана; 0,8 %</w:t>
            </w:r>
          </w:p>
        </w:tc>
      </w:tr>
      <w:tr w14:paraId="4DE4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1AEA7209">
            <w:pPr>
              <w:keepNext/>
              <w:spacing w:before="20" w:after="20" w:line="240" w:lineRule="auto"/>
              <w:ind w:firstLine="0"/>
              <w:jc w:val="left"/>
            </w:pPr>
            <w:r>
              <w:rPr>
                <w:sz w:val="20"/>
              </w:rPr>
              <w:t>sbp</w:t>
            </w:r>
          </w:p>
        </w:tc>
        <w:tc>
          <w:tcPr>
            <w:tcW w:w="1361" w:type="dxa"/>
            <w:vAlign w:val="center"/>
          </w:tcPr>
          <w:p w14:paraId="000C6E42">
            <w:pPr>
              <w:keepNext/>
              <w:spacing w:before="20" w:after="20" w:line="240" w:lineRule="auto"/>
              <w:ind w:firstLine="0"/>
              <w:jc w:val="left"/>
            </w:pPr>
            <w:r>
              <w:rPr>
                <w:sz w:val="20"/>
              </w:rPr>
              <w:t>DO</w:t>
            </w:r>
          </w:p>
        </w:tc>
        <w:tc>
          <w:tcPr>
            <w:tcW w:w="3175" w:type="dxa"/>
            <w:vAlign w:val="center"/>
          </w:tcPr>
          <w:p w14:paraId="6F1F7C12">
            <w:pPr>
              <w:keepNext/>
              <w:spacing w:before="20" w:after="20" w:line="240" w:lineRule="auto"/>
              <w:ind w:firstLine="0"/>
              <w:jc w:val="left"/>
            </w:pPr>
            <w:r>
              <w:rPr>
                <w:sz w:val="20"/>
              </w:rPr>
              <w:t>Систолическое АД, мм рт. ст.</w:t>
            </w:r>
          </w:p>
        </w:tc>
        <w:tc>
          <w:tcPr>
            <w:tcW w:w="964" w:type="dxa"/>
            <w:vAlign w:val="center"/>
          </w:tcPr>
          <w:p w14:paraId="3F7B6238">
            <w:pPr>
              <w:keepNext/>
              <w:spacing w:before="20" w:after="20" w:line="240" w:lineRule="auto"/>
              <w:ind w:firstLine="0"/>
              <w:jc w:val="left"/>
            </w:pPr>
            <w:r>
              <w:rPr>
                <w:sz w:val="20"/>
              </w:rPr>
              <w:t>колич.</w:t>
            </w:r>
          </w:p>
        </w:tc>
        <w:tc>
          <w:tcPr>
            <w:tcW w:w="794" w:type="dxa"/>
            <w:vAlign w:val="center"/>
          </w:tcPr>
          <w:p w14:paraId="7DF5D559">
            <w:pPr>
              <w:keepNext/>
              <w:spacing w:before="20" w:after="20" w:line="240" w:lineRule="auto"/>
              <w:ind w:firstLine="0"/>
              <w:jc w:val="left"/>
            </w:pPr>
            <w:r>
              <w:rPr>
                <w:sz w:val="20"/>
              </w:rPr>
              <w:t>FS3</w:t>
            </w:r>
          </w:p>
        </w:tc>
        <w:tc>
          <w:tcPr>
            <w:tcW w:w="1871" w:type="dxa"/>
            <w:vAlign w:val="center"/>
          </w:tcPr>
          <w:p w14:paraId="7222E6C9">
            <w:pPr>
              <w:keepNext/>
              <w:spacing w:before="20" w:after="20" w:line="240" w:lineRule="auto"/>
              <w:ind w:firstLine="0"/>
              <w:jc w:val="left"/>
            </w:pPr>
            <w:r>
              <w:rPr>
                <w:sz w:val="20"/>
              </w:rPr>
              <w:t>медиана; 1,6 %</w:t>
            </w:r>
          </w:p>
        </w:tc>
      </w:tr>
      <w:tr w14:paraId="44F8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61B290D5">
            <w:pPr>
              <w:keepNext/>
              <w:spacing w:before="20" w:after="20" w:line="240" w:lineRule="auto"/>
              <w:ind w:firstLine="0"/>
              <w:jc w:val="left"/>
            </w:pPr>
            <w:r>
              <w:rPr>
                <w:sz w:val="20"/>
              </w:rPr>
              <w:t>dbp</w:t>
            </w:r>
          </w:p>
        </w:tc>
        <w:tc>
          <w:tcPr>
            <w:tcW w:w="1361" w:type="dxa"/>
            <w:vAlign w:val="center"/>
          </w:tcPr>
          <w:p w14:paraId="3B8FD2B3">
            <w:pPr>
              <w:keepNext/>
              <w:spacing w:before="20" w:after="20" w:line="240" w:lineRule="auto"/>
              <w:ind w:firstLine="0"/>
              <w:jc w:val="left"/>
            </w:pPr>
            <w:r>
              <w:rPr>
                <w:sz w:val="20"/>
              </w:rPr>
              <w:t>DP</w:t>
            </w:r>
          </w:p>
        </w:tc>
        <w:tc>
          <w:tcPr>
            <w:tcW w:w="3175" w:type="dxa"/>
            <w:vAlign w:val="center"/>
          </w:tcPr>
          <w:p w14:paraId="3EF740F0">
            <w:pPr>
              <w:keepNext/>
              <w:spacing w:before="20" w:after="20" w:line="240" w:lineRule="auto"/>
              <w:ind w:firstLine="0"/>
              <w:jc w:val="left"/>
            </w:pPr>
            <w:r>
              <w:rPr>
                <w:sz w:val="20"/>
              </w:rPr>
              <w:t>Диастолическое АД, мм рт. ст.</w:t>
            </w:r>
          </w:p>
        </w:tc>
        <w:tc>
          <w:tcPr>
            <w:tcW w:w="964" w:type="dxa"/>
            <w:vAlign w:val="center"/>
          </w:tcPr>
          <w:p w14:paraId="52447926">
            <w:pPr>
              <w:keepNext/>
              <w:spacing w:before="20" w:after="20" w:line="240" w:lineRule="auto"/>
              <w:ind w:firstLine="0"/>
              <w:jc w:val="left"/>
            </w:pPr>
            <w:r>
              <w:rPr>
                <w:sz w:val="20"/>
              </w:rPr>
              <w:t>колич.</w:t>
            </w:r>
          </w:p>
        </w:tc>
        <w:tc>
          <w:tcPr>
            <w:tcW w:w="794" w:type="dxa"/>
            <w:vAlign w:val="center"/>
          </w:tcPr>
          <w:p w14:paraId="31E97BFE">
            <w:pPr>
              <w:keepNext/>
              <w:spacing w:before="20" w:after="20" w:line="240" w:lineRule="auto"/>
              <w:ind w:firstLine="0"/>
              <w:jc w:val="left"/>
            </w:pPr>
            <w:r>
              <w:rPr>
                <w:sz w:val="20"/>
              </w:rPr>
              <w:t>FS3</w:t>
            </w:r>
          </w:p>
        </w:tc>
        <w:tc>
          <w:tcPr>
            <w:tcW w:w="1871" w:type="dxa"/>
            <w:vAlign w:val="center"/>
          </w:tcPr>
          <w:p w14:paraId="6865C712">
            <w:pPr>
              <w:keepNext/>
              <w:spacing w:before="20" w:after="20" w:line="240" w:lineRule="auto"/>
              <w:ind w:firstLine="0"/>
              <w:jc w:val="left"/>
            </w:pPr>
            <w:r>
              <w:rPr>
                <w:sz w:val="20"/>
              </w:rPr>
              <w:t>медиана; 1,6 %</w:t>
            </w:r>
          </w:p>
        </w:tc>
      </w:tr>
      <w:tr w14:paraId="296CC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0BCF08FC">
            <w:pPr>
              <w:keepNext/>
              <w:spacing w:before="20" w:after="20" w:line="240" w:lineRule="auto"/>
              <w:ind w:firstLine="0"/>
              <w:jc w:val="left"/>
            </w:pPr>
            <w:r>
              <w:rPr>
                <w:sz w:val="20"/>
              </w:rPr>
              <w:t>wbc</w:t>
            </w:r>
          </w:p>
        </w:tc>
        <w:tc>
          <w:tcPr>
            <w:tcW w:w="1361" w:type="dxa"/>
            <w:vAlign w:val="center"/>
          </w:tcPr>
          <w:p w14:paraId="35D62CD5">
            <w:pPr>
              <w:keepNext/>
              <w:spacing w:before="20" w:after="20" w:line="240" w:lineRule="auto"/>
              <w:ind w:firstLine="0"/>
              <w:jc w:val="left"/>
            </w:pPr>
            <w:r>
              <w:rPr>
                <w:sz w:val="20"/>
              </w:rPr>
              <w:t>FJ</w:t>
            </w:r>
          </w:p>
        </w:tc>
        <w:tc>
          <w:tcPr>
            <w:tcW w:w="3175" w:type="dxa"/>
            <w:vAlign w:val="center"/>
          </w:tcPr>
          <w:p w14:paraId="700A9977">
            <w:pPr>
              <w:keepNext/>
              <w:spacing w:before="20" w:after="20" w:line="240" w:lineRule="auto"/>
              <w:ind w:firstLine="0"/>
              <w:jc w:val="left"/>
            </w:pPr>
            <w:r>
              <w:rPr>
                <w:sz w:val="20"/>
              </w:rPr>
              <w:t>Лейкоциты, ×10</w:t>
            </w:r>
            <w:r>
              <w:rPr>
                <w:sz w:val="20"/>
                <w:vertAlign w:val="superscript"/>
              </w:rPr>
              <w:t>9</w:t>
            </w:r>
            <w:r>
              <w:rPr>
                <w:sz w:val="20"/>
              </w:rPr>
              <w:t>/л</w:t>
            </w:r>
          </w:p>
        </w:tc>
        <w:tc>
          <w:tcPr>
            <w:tcW w:w="964" w:type="dxa"/>
            <w:vAlign w:val="center"/>
          </w:tcPr>
          <w:p w14:paraId="25B347F4">
            <w:pPr>
              <w:keepNext/>
              <w:spacing w:before="20" w:after="20" w:line="240" w:lineRule="auto"/>
              <w:ind w:firstLine="0"/>
              <w:jc w:val="left"/>
            </w:pPr>
            <w:r>
              <w:rPr>
                <w:sz w:val="20"/>
              </w:rPr>
              <w:t>колич.</w:t>
            </w:r>
          </w:p>
        </w:tc>
        <w:tc>
          <w:tcPr>
            <w:tcW w:w="794" w:type="dxa"/>
            <w:vAlign w:val="center"/>
          </w:tcPr>
          <w:p w14:paraId="544CC90B">
            <w:pPr>
              <w:keepNext/>
              <w:spacing w:before="20" w:after="20" w:line="240" w:lineRule="auto"/>
              <w:ind w:firstLine="0"/>
              <w:jc w:val="left"/>
            </w:pPr>
            <w:r>
              <w:rPr>
                <w:sz w:val="20"/>
              </w:rPr>
              <w:t>FS3</w:t>
            </w:r>
          </w:p>
        </w:tc>
        <w:tc>
          <w:tcPr>
            <w:tcW w:w="1871" w:type="dxa"/>
            <w:vAlign w:val="center"/>
          </w:tcPr>
          <w:p w14:paraId="44DB27CD">
            <w:pPr>
              <w:keepNext/>
              <w:spacing w:before="20" w:after="20" w:line="240" w:lineRule="auto"/>
              <w:ind w:firstLine="0"/>
              <w:jc w:val="left"/>
            </w:pPr>
            <w:r>
              <w:rPr>
                <w:sz w:val="20"/>
              </w:rPr>
              <w:t>медиана; 7,3 %</w:t>
            </w:r>
          </w:p>
        </w:tc>
      </w:tr>
      <w:tr w14:paraId="19119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0077F6CD">
            <w:pPr>
              <w:keepNext/>
              <w:spacing w:before="20" w:after="20" w:line="240" w:lineRule="auto"/>
              <w:ind w:firstLine="0"/>
              <w:jc w:val="left"/>
            </w:pPr>
            <w:r>
              <w:rPr>
                <w:sz w:val="20"/>
              </w:rPr>
              <w:t>lymph</w:t>
            </w:r>
          </w:p>
        </w:tc>
        <w:tc>
          <w:tcPr>
            <w:tcW w:w="1361" w:type="dxa"/>
            <w:vAlign w:val="center"/>
          </w:tcPr>
          <w:p w14:paraId="10511910">
            <w:pPr>
              <w:keepNext/>
              <w:spacing w:before="20" w:after="20" w:line="240" w:lineRule="auto"/>
              <w:ind w:firstLine="0"/>
              <w:jc w:val="left"/>
            </w:pPr>
            <w:r>
              <w:rPr>
                <w:sz w:val="20"/>
              </w:rPr>
              <w:t>FK</w:t>
            </w:r>
          </w:p>
        </w:tc>
        <w:tc>
          <w:tcPr>
            <w:tcW w:w="3175" w:type="dxa"/>
            <w:vAlign w:val="center"/>
          </w:tcPr>
          <w:p w14:paraId="56E5A8CD">
            <w:pPr>
              <w:keepNext/>
              <w:spacing w:before="20" w:after="20" w:line="240" w:lineRule="auto"/>
              <w:ind w:firstLine="0"/>
              <w:jc w:val="left"/>
            </w:pPr>
            <w:r>
              <w:rPr>
                <w:sz w:val="20"/>
              </w:rPr>
              <w:t>Лимфоциты, ×10</w:t>
            </w:r>
            <w:r>
              <w:rPr>
                <w:sz w:val="20"/>
                <w:vertAlign w:val="superscript"/>
              </w:rPr>
              <w:t>9</w:t>
            </w:r>
            <w:r>
              <w:rPr>
                <w:sz w:val="20"/>
              </w:rPr>
              <w:t>/л</w:t>
            </w:r>
          </w:p>
        </w:tc>
        <w:tc>
          <w:tcPr>
            <w:tcW w:w="964" w:type="dxa"/>
            <w:vAlign w:val="center"/>
          </w:tcPr>
          <w:p w14:paraId="4D3FEC43">
            <w:pPr>
              <w:keepNext/>
              <w:spacing w:before="20" w:after="20" w:line="240" w:lineRule="auto"/>
              <w:ind w:firstLine="0"/>
              <w:jc w:val="left"/>
            </w:pPr>
            <w:r>
              <w:rPr>
                <w:sz w:val="20"/>
              </w:rPr>
              <w:t>колич.</w:t>
            </w:r>
          </w:p>
        </w:tc>
        <w:tc>
          <w:tcPr>
            <w:tcW w:w="794" w:type="dxa"/>
            <w:vAlign w:val="center"/>
          </w:tcPr>
          <w:p w14:paraId="3E14882D">
            <w:pPr>
              <w:keepNext/>
              <w:spacing w:before="20" w:after="20" w:line="240" w:lineRule="auto"/>
              <w:ind w:firstLine="0"/>
              <w:jc w:val="left"/>
            </w:pPr>
            <w:r>
              <w:rPr>
                <w:sz w:val="20"/>
              </w:rPr>
              <w:t>FS3</w:t>
            </w:r>
          </w:p>
        </w:tc>
        <w:tc>
          <w:tcPr>
            <w:tcW w:w="1871" w:type="dxa"/>
            <w:vAlign w:val="center"/>
          </w:tcPr>
          <w:p w14:paraId="4F8CC0E7">
            <w:pPr>
              <w:keepNext/>
              <w:spacing w:before="20" w:after="20" w:line="240" w:lineRule="auto"/>
              <w:ind w:firstLine="0"/>
              <w:jc w:val="left"/>
            </w:pPr>
            <w:r>
              <w:rPr>
                <w:sz w:val="20"/>
              </w:rPr>
              <w:t>медиана; 13,1 %</w:t>
            </w:r>
          </w:p>
        </w:tc>
      </w:tr>
      <w:tr w14:paraId="04F2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0B7010CE">
            <w:pPr>
              <w:keepNext/>
              <w:spacing w:before="20" w:after="20" w:line="240" w:lineRule="auto"/>
              <w:ind w:firstLine="0"/>
              <w:jc w:val="left"/>
            </w:pPr>
            <w:r>
              <w:rPr>
                <w:sz w:val="20"/>
              </w:rPr>
              <w:t>hgb</w:t>
            </w:r>
          </w:p>
        </w:tc>
        <w:tc>
          <w:tcPr>
            <w:tcW w:w="1361" w:type="dxa"/>
            <w:vAlign w:val="center"/>
          </w:tcPr>
          <w:p w14:paraId="484B06BC">
            <w:pPr>
              <w:keepNext/>
              <w:spacing w:before="20" w:after="20" w:line="240" w:lineRule="auto"/>
              <w:ind w:firstLine="0"/>
              <w:jc w:val="left"/>
            </w:pPr>
            <w:r>
              <w:rPr>
                <w:sz w:val="20"/>
              </w:rPr>
              <w:t>FO</w:t>
            </w:r>
          </w:p>
        </w:tc>
        <w:tc>
          <w:tcPr>
            <w:tcW w:w="3175" w:type="dxa"/>
            <w:vAlign w:val="center"/>
          </w:tcPr>
          <w:p w14:paraId="320C5F18">
            <w:pPr>
              <w:keepNext/>
              <w:spacing w:before="20" w:after="20" w:line="240" w:lineRule="auto"/>
              <w:ind w:firstLine="0"/>
              <w:jc w:val="left"/>
            </w:pPr>
            <w:r>
              <w:rPr>
                <w:sz w:val="20"/>
              </w:rPr>
              <w:t>Гемоглобин, г/л</w:t>
            </w:r>
          </w:p>
        </w:tc>
        <w:tc>
          <w:tcPr>
            <w:tcW w:w="964" w:type="dxa"/>
            <w:vAlign w:val="center"/>
          </w:tcPr>
          <w:p w14:paraId="6432AFEE">
            <w:pPr>
              <w:keepNext/>
              <w:spacing w:before="20" w:after="20" w:line="240" w:lineRule="auto"/>
              <w:ind w:firstLine="0"/>
              <w:jc w:val="left"/>
            </w:pPr>
            <w:r>
              <w:rPr>
                <w:sz w:val="20"/>
              </w:rPr>
              <w:t>колич.</w:t>
            </w:r>
          </w:p>
        </w:tc>
        <w:tc>
          <w:tcPr>
            <w:tcW w:w="794" w:type="dxa"/>
            <w:vAlign w:val="center"/>
          </w:tcPr>
          <w:p w14:paraId="13FF18D6">
            <w:pPr>
              <w:keepNext/>
              <w:spacing w:before="20" w:after="20" w:line="240" w:lineRule="auto"/>
              <w:ind w:firstLine="0"/>
              <w:jc w:val="left"/>
            </w:pPr>
            <w:r>
              <w:rPr>
                <w:sz w:val="20"/>
              </w:rPr>
              <w:t>FS3</w:t>
            </w:r>
          </w:p>
        </w:tc>
        <w:tc>
          <w:tcPr>
            <w:tcW w:w="1871" w:type="dxa"/>
            <w:vAlign w:val="center"/>
          </w:tcPr>
          <w:p w14:paraId="5418C7A9">
            <w:pPr>
              <w:keepNext/>
              <w:spacing w:before="20" w:after="20" w:line="240" w:lineRule="auto"/>
              <w:ind w:firstLine="0"/>
              <w:jc w:val="left"/>
            </w:pPr>
            <w:r>
              <w:rPr>
                <w:sz w:val="20"/>
              </w:rPr>
              <w:t>медиана; 11,0 %</w:t>
            </w:r>
          </w:p>
        </w:tc>
      </w:tr>
      <w:tr w14:paraId="012D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7A04DCFA">
            <w:pPr>
              <w:keepNext/>
              <w:spacing w:before="20" w:after="20" w:line="240" w:lineRule="auto"/>
              <w:ind w:firstLine="0"/>
              <w:jc w:val="left"/>
            </w:pPr>
            <w:r>
              <w:rPr>
                <w:sz w:val="20"/>
              </w:rPr>
              <w:t>plt</w:t>
            </w:r>
          </w:p>
        </w:tc>
        <w:tc>
          <w:tcPr>
            <w:tcW w:w="1361" w:type="dxa"/>
            <w:vAlign w:val="center"/>
          </w:tcPr>
          <w:p w14:paraId="0BACE274">
            <w:pPr>
              <w:keepNext/>
              <w:spacing w:before="20" w:after="20" w:line="240" w:lineRule="auto"/>
              <w:ind w:firstLine="0"/>
              <w:jc w:val="left"/>
            </w:pPr>
            <w:r>
              <w:rPr>
                <w:sz w:val="20"/>
              </w:rPr>
              <w:t>FQ</w:t>
            </w:r>
          </w:p>
        </w:tc>
        <w:tc>
          <w:tcPr>
            <w:tcW w:w="3175" w:type="dxa"/>
            <w:vAlign w:val="center"/>
          </w:tcPr>
          <w:p w14:paraId="7E8C816B">
            <w:pPr>
              <w:keepNext/>
              <w:spacing w:before="20" w:after="20" w:line="240" w:lineRule="auto"/>
              <w:ind w:firstLine="0"/>
              <w:jc w:val="left"/>
            </w:pPr>
            <w:r>
              <w:rPr>
                <w:sz w:val="20"/>
              </w:rPr>
              <w:t>Тромбоциты, ×10</w:t>
            </w:r>
            <w:r>
              <w:rPr>
                <w:sz w:val="20"/>
                <w:vertAlign w:val="superscript"/>
              </w:rPr>
              <w:t>9</w:t>
            </w:r>
            <w:r>
              <w:rPr>
                <w:sz w:val="20"/>
              </w:rPr>
              <w:t>/л</w:t>
            </w:r>
          </w:p>
        </w:tc>
        <w:tc>
          <w:tcPr>
            <w:tcW w:w="964" w:type="dxa"/>
            <w:vAlign w:val="center"/>
          </w:tcPr>
          <w:p w14:paraId="296DE595">
            <w:pPr>
              <w:keepNext/>
              <w:spacing w:before="20" w:after="20" w:line="240" w:lineRule="auto"/>
              <w:ind w:firstLine="0"/>
              <w:jc w:val="left"/>
            </w:pPr>
            <w:r>
              <w:rPr>
                <w:sz w:val="20"/>
              </w:rPr>
              <w:t>колич.</w:t>
            </w:r>
          </w:p>
        </w:tc>
        <w:tc>
          <w:tcPr>
            <w:tcW w:w="794" w:type="dxa"/>
            <w:vAlign w:val="center"/>
          </w:tcPr>
          <w:p w14:paraId="391BADF1">
            <w:pPr>
              <w:keepNext/>
              <w:spacing w:before="20" w:after="20" w:line="240" w:lineRule="auto"/>
              <w:ind w:firstLine="0"/>
              <w:jc w:val="left"/>
            </w:pPr>
            <w:r>
              <w:rPr>
                <w:sz w:val="20"/>
              </w:rPr>
              <w:t>FS3</w:t>
            </w:r>
          </w:p>
        </w:tc>
        <w:tc>
          <w:tcPr>
            <w:tcW w:w="1871" w:type="dxa"/>
            <w:vAlign w:val="center"/>
          </w:tcPr>
          <w:p w14:paraId="38EB30FF">
            <w:pPr>
              <w:keepNext/>
              <w:spacing w:before="20" w:after="20" w:line="240" w:lineRule="auto"/>
              <w:ind w:firstLine="0"/>
              <w:jc w:val="left"/>
            </w:pPr>
            <w:r>
              <w:rPr>
                <w:sz w:val="20"/>
              </w:rPr>
              <w:t>медиана; 10,6 %</w:t>
            </w:r>
          </w:p>
        </w:tc>
      </w:tr>
      <w:tr w14:paraId="0F54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A10EA0F">
            <w:pPr>
              <w:keepNext/>
              <w:spacing w:before="20" w:after="20" w:line="240" w:lineRule="auto"/>
              <w:ind w:firstLine="0"/>
              <w:jc w:val="left"/>
            </w:pPr>
            <w:r>
              <w:rPr>
                <w:sz w:val="20"/>
              </w:rPr>
              <w:t>inr</w:t>
            </w:r>
          </w:p>
        </w:tc>
        <w:tc>
          <w:tcPr>
            <w:tcW w:w="1361" w:type="dxa"/>
            <w:vAlign w:val="center"/>
          </w:tcPr>
          <w:p w14:paraId="0923E0B8">
            <w:pPr>
              <w:keepNext/>
              <w:spacing w:before="20" w:after="20" w:line="240" w:lineRule="auto"/>
              <w:ind w:firstLine="0"/>
              <w:jc w:val="left"/>
            </w:pPr>
            <w:r>
              <w:rPr>
                <w:sz w:val="20"/>
              </w:rPr>
              <w:t>FW</w:t>
            </w:r>
          </w:p>
        </w:tc>
        <w:tc>
          <w:tcPr>
            <w:tcW w:w="3175" w:type="dxa"/>
            <w:vAlign w:val="center"/>
          </w:tcPr>
          <w:p w14:paraId="566EF2E7">
            <w:pPr>
              <w:keepNext/>
              <w:spacing w:before="20" w:after="20" w:line="240" w:lineRule="auto"/>
              <w:ind w:firstLine="0"/>
              <w:jc w:val="left"/>
            </w:pPr>
            <w:r>
              <w:rPr>
                <w:sz w:val="20"/>
              </w:rPr>
              <w:t>МНО</w:t>
            </w:r>
          </w:p>
        </w:tc>
        <w:tc>
          <w:tcPr>
            <w:tcW w:w="964" w:type="dxa"/>
            <w:vAlign w:val="center"/>
          </w:tcPr>
          <w:p w14:paraId="2D5F719A">
            <w:pPr>
              <w:keepNext/>
              <w:spacing w:before="20" w:after="20" w:line="240" w:lineRule="auto"/>
              <w:ind w:firstLine="0"/>
              <w:jc w:val="left"/>
            </w:pPr>
            <w:r>
              <w:rPr>
                <w:sz w:val="20"/>
              </w:rPr>
              <w:t>колич.</w:t>
            </w:r>
          </w:p>
        </w:tc>
        <w:tc>
          <w:tcPr>
            <w:tcW w:w="794" w:type="dxa"/>
            <w:vAlign w:val="center"/>
          </w:tcPr>
          <w:p w14:paraId="2BE22D43">
            <w:pPr>
              <w:keepNext/>
              <w:spacing w:before="20" w:after="20" w:line="240" w:lineRule="auto"/>
              <w:ind w:firstLine="0"/>
              <w:jc w:val="left"/>
            </w:pPr>
            <w:r>
              <w:rPr>
                <w:sz w:val="20"/>
              </w:rPr>
              <w:t>FS3</w:t>
            </w:r>
          </w:p>
        </w:tc>
        <w:tc>
          <w:tcPr>
            <w:tcW w:w="1871" w:type="dxa"/>
            <w:vAlign w:val="center"/>
          </w:tcPr>
          <w:p w14:paraId="704A548A">
            <w:pPr>
              <w:keepNext/>
              <w:spacing w:before="20" w:after="20" w:line="240" w:lineRule="auto"/>
              <w:ind w:firstLine="0"/>
              <w:jc w:val="left"/>
            </w:pPr>
            <w:r>
              <w:rPr>
                <w:sz w:val="20"/>
              </w:rPr>
              <w:t>медиана; 29,4 %</w:t>
            </w:r>
          </w:p>
        </w:tc>
      </w:tr>
      <w:tr w14:paraId="2419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0976D8DE">
            <w:pPr>
              <w:keepNext/>
              <w:spacing w:before="20" w:after="20" w:line="240" w:lineRule="auto"/>
              <w:ind w:firstLine="0"/>
              <w:jc w:val="left"/>
            </w:pPr>
            <w:r>
              <w:rPr>
                <w:sz w:val="20"/>
              </w:rPr>
              <w:t>fibr</w:t>
            </w:r>
          </w:p>
        </w:tc>
        <w:tc>
          <w:tcPr>
            <w:tcW w:w="1361" w:type="dxa"/>
            <w:vAlign w:val="center"/>
          </w:tcPr>
          <w:p w14:paraId="3E63D56F">
            <w:pPr>
              <w:keepNext/>
              <w:spacing w:before="20" w:after="20" w:line="240" w:lineRule="auto"/>
              <w:ind w:firstLine="0"/>
              <w:jc w:val="left"/>
            </w:pPr>
            <w:r>
              <w:rPr>
                <w:sz w:val="20"/>
              </w:rPr>
              <w:t>FX</w:t>
            </w:r>
          </w:p>
        </w:tc>
        <w:tc>
          <w:tcPr>
            <w:tcW w:w="3175" w:type="dxa"/>
            <w:vAlign w:val="center"/>
          </w:tcPr>
          <w:p w14:paraId="23325ABD">
            <w:pPr>
              <w:keepNext/>
              <w:spacing w:before="20" w:after="20" w:line="240" w:lineRule="auto"/>
              <w:ind w:firstLine="0"/>
              <w:jc w:val="left"/>
            </w:pPr>
            <w:r>
              <w:rPr>
                <w:sz w:val="20"/>
              </w:rPr>
              <w:t>Фибриноген, г/л</w:t>
            </w:r>
          </w:p>
        </w:tc>
        <w:tc>
          <w:tcPr>
            <w:tcW w:w="964" w:type="dxa"/>
            <w:vAlign w:val="center"/>
          </w:tcPr>
          <w:p w14:paraId="7F4DD719">
            <w:pPr>
              <w:keepNext/>
              <w:spacing w:before="20" w:after="20" w:line="240" w:lineRule="auto"/>
              <w:ind w:firstLine="0"/>
              <w:jc w:val="left"/>
            </w:pPr>
            <w:r>
              <w:rPr>
                <w:sz w:val="20"/>
              </w:rPr>
              <w:t>колич.</w:t>
            </w:r>
          </w:p>
        </w:tc>
        <w:tc>
          <w:tcPr>
            <w:tcW w:w="794" w:type="dxa"/>
            <w:vAlign w:val="center"/>
          </w:tcPr>
          <w:p w14:paraId="6E6546AA">
            <w:pPr>
              <w:keepNext/>
              <w:spacing w:before="20" w:after="20" w:line="240" w:lineRule="auto"/>
              <w:ind w:firstLine="0"/>
              <w:jc w:val="left"/>
            </w:pPr>
            <w:r>
              <w:rPr>
                <w:sz w:val="20"/>
              </w:rPr>
              <w:t>FS3</w:t>
            </w:r>
          </w:p>
        </w:tc>
        <w:tc>
          <w:tcPr>
            <w:tcW w:w="1871" w:type="dxa"/>
            <w:vAlign w:val="center"/>
          </w:tcPr>
          <w:p w14:paraId="0F930C50">
            <w:pPr>
              <w:keepNext/>
              <w:spacing w:before="20" w:after="20" w:line="240" w:lineRule="auto"/>
              <w:ind w:firstLine="0"/>
              <w:jc w:val="left"/>
            </w:pPr>
            <w:r>
              <w:rPr>
                <w:sz w:val="20"/>
              </w:rPr>
              <w:t>медиана; 31,8 %</w:t>
            </w:r>
          </w:p>
        </w:tc>
      </w:tr>
      <w:tr w14:paraId="5AD6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3CAE845F">
            <w:pPr>
              <w:keepNext/>
              <w:spacing w:before="20" w:after="20" w:line="240" w:lineRule="auto"/>
              <w:ind w:firstLine="0"/>
              <w:jc w:val="left"/>
            </w:pPr>
            <w:r>
              <w:rPr>
                <w:sz w:val="20"/>
              </w:rPr>
              <w:t>glucose</w:t>
            </w:r>
          </w:p>
        </w:tc>
        <w:tc>
          <w:tcPr>
            <w:tcW w:w="1361" w:type="dxa"/>
            <w:vAlign w:val="center"/>
          </w:tcPr>
          <w:p w14:paraId="380FD235">
            <w:pPr>
              <w:keepNext/>
              <w:spacing w:before="20" w:after="20" w:line="240" w:lineRule="auto"/>
              <w:ind w:firstLine="0"/>
              <w:jc w:val="left"/>
            </w:pPr>
            <w:r>
              <w:rPr>
                <w:sz w:val="20"/>
              </w:rPr>
              <w:t>GC</w:t>
            </w:r>
          </w:p>
        </w:tc>
        <w:tc>
          <w:tcPr>
            <w:tcW w:w="3175" w:type="dxa"/>
            <w:vAlign w:val="center"/>
          </w:tcPr>
          <w:p w14:paraId="7CA85508">
            <w:pPr>
              <w:keepNext/>
              <w:spacing w:before="20" w:after="20" w:line="240" w:lineRule="auto"/>
              <w:ind w:firstLine="0"/>
              <w:jc w:val="left"/>
            </w:pPr>
            <w:r>
              <w:rPr>
                <w:sz w:val="20"/>
              </w:rPr>
              <w:t>Глюкоза, ммоль/л</w:t>
            </w:r>
          </w:p>
        </w:tc>
        <w:tc>
          <w:tcPr>
            <w:tcW w:w="964" w:type="dxa"/>
            <w:vAlign w:val="center"/>
          </w:tcPr>
          <w:p w14:paraId="27CDC6CC">
            <w:pPr>
              <w:keepNext/>
              <w:spacing w:before="20" w:after="20" w:line="240" w:lineRule="auto"/>
              <w:ind w:firstLine="0"/>
              <w:jc w:val="left"/>
            </w:pPr>
            <w:r>
              <w:rPr>
                <w:sz w:val="20"/>
              </w:rPr>
              <w:t>колич.</w:t>
            </w:r>
          </w:p>
        </w:tc>
        <w:tc>
          <w:tcPr>
            <w:tcW w:w="794" w:type="dxa"/>
            <w:vAlign w:val="center"/>
          </w:tcPr>
          <w:p w14:paraId="740FB587">
            <w:pPr>
              <w:keepNext/>
              <w:spacing w:before="20" w:after="20" w:line="240" w:lineRule="auto"/>
              <w:ind w:firstLine="0"/>
              <w:jc w:val="left"/>
            </w:pPr>
            <w:r>
              <w:rPr>
                <w:sz w:val="20"/>
              </w:rPr>
              <w:t>FS3</w:t>
            </w:r>
          </w:p>
        </w:tc>
        <w:tc>
          <w:tcPr>
            <w:tcW w:w="1871" w:type="dxa"/>
            <w:vAlign w:val="center"/>
          </w:tcPr>
          <w:p w14:paraId="732BDACC">
            <w:pPr>
              <w:keepNext/>
              <w:spacing w:before="20" w:after="20" w:line="240" w:lineRule="auto"/>
              <w:ind w:firstLine="0"/>
              <w:jc w:val="left"/>
            </w:pPr>
            <w:r>
              <w:rPr>
                <w:sz w:val="20"/>
              </w:rPr>
              <w:t>медиана; 9,4 %</w:t>
            </w:r>
          </w:p>
        </w:tc>
      </w:tr>
      <w:tr w14:paraId="0330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7BC1B08F">
            <w:pPr>
              <w:keepNext/>
              <w:spacing w:before="20" w:after="20" w:line="240" w:lineRule="auto"/>
              <w:ind w:firstLine="0"/>
              <w:jc w:val="left"/>
            </w:pPr>
            <w:r>
              <w:rPr>
                <w:sz w:val="20"/>
              </w:rPr>
              <w:t>urea</w:t>
            </w:r>
          </w:p>
        </w:tc>
        <w:tc>
          <w:tcPr>
            <w:tcW w:w="1361" w:type="dxa"/>
            <w:vAlign w:val="center"/>
          </w:tcPr>
          <w:p w14:paraId="3121F9A9">
            <w:pPr>
              <w:keepNext/>
              <w:spacing w:before="20" w:after="20" w:line="240" w:lineRule="auto"/>
              <w:ind w:firstLine="0"/>
              <w:jc w:val="left"/>
            </w:pPr>
            <w:r>
              <w:rPr>
                <w:sz w:val="20"/>
              </w:rPr>
              <w:t>GE</w:t>
            </w:r>
          </w:p>
        </w:tc>
        <w:tc>
          <w:tcPr>
            <w:tcW w:w="3175" w:type="dxa"/>
            <w:vAlign w:val="center"/>
          </w:tcPr>
          <w:p w14:paraId="652FA3B3">
            <w:pPr>
              <w:keepNext/>
              <w:spacing w:before="20" w:after="20" w:line="240" w:lineRule="auto"/>
              <w:ind w:firstLine="0"/>
              <w:jc w:val="left"/>
            </w:pPr>
            <w:r>
              <w:rPr>
                <w:sz w:val="20"/>
              </w:rPr>
              <w:t>Мочевина, ммоль/л</w:t>
            </w:r>
          </w:p>
        </w:tc>
        <w:tc>
          <w:tcPr>
            <w:tcW w:w="964" w:type="dxa"/>
            <w:vAlign w:val="center"/>
          </w:tcPr>
          <w:p w14:paraId="75A01BB3">
            <w:pPr>
              <w:keepNext/>
              <w:spacing w:before="20" w:after="20" w:line="240" w:lineRule="auto"/>
              <w:ind w:firstLine="0"/>
              <w:jc w:val="left"/>
            </w:pPr>
            <w:r>
              <w:rPr>
                <w:sz w:val="20"/>
              </w:rPr>
              <w:t>колич.</w:t>
            </w:r>
          </w:p>
        </w:tc>
        <w:tc>
          <w:tcPr>
            <w:tcW w:w="794" w:type="dxa"/>
            <w:vAlign w:val="center"/>
          </w:tcPr>
          <w:p w14:paraId="1296AEDE">
            <w:pPr>
              <w:keepNext/>
              <w:spacing w:before="20" w:after="20" w:line="240" w:lineRule="auto"/>
              <w:ind w:firstLine="0"/>
              <w:jc w:val="left"/>
            </w:pPr>
            <w:r>
              <w:rPr>
                <w:sz w:val="20"/>
              </w:rPr>
              <w:t>FS3</w:t>
            </w:r>
          </w:p>
        </w:tc>
        <w:tc>
          <w:tcPr>
            <w:tcW w:w="1871" w:type="dxa"/>
            <w:vAlign w:val="center"/>
          </w:tcPr>
          <w:p w14:paraId="21D5E0C3">
            <w:pPr>
              <w:keepNext/>
              <w:spacing w:before="20" w:after="20" w:line="240" w:lineRule="auto"/>
              <w:ind w:firstLine="0"/>
              <w:jc w:val="left"/>
            </w:pPr>
            <w:r>
              <w:rPr>
                <w:sz w:val="20"/>
              </w:rPr>
              <w:t>медиана; 11,0 %</w:t>
            </w:r>
          </w:p>
        </w:tc>
      </w:tr>
      <w:tr w14:paraId="1300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F14758E">
            <w:pPr>
              <w:keepNext/>
              <w:spacing w:before="20" w:after="20" w:line="240" w:lineRule="auto"/>
              <w:ind w:firstLine="0"/>
              <w:jc w:val="left"/>
            </w:pPr>
            <w:r>
              <w:rPr>
                <w:sz w:val="20"/>
              </w:rPr>
              <w:t>creat</w:t>
            </w:r>
          </w:p>
        </w:tc>
        <w:tc>
          <w:tcPr>
            <w:tcW w:w="1361" w:type="dxa"/>
            <w:vAlign w:val="center"/>
          </w:tcPr>
          <w:p w14:paraId="53292B6D">
            <w:pPr>
              <w:keepNext/>
              <w:spacing w:before="20" w:after="20" w:line="240" w:lineRule="auto"/>
              <w:ind w:firstLine="0"/>
              <w:jc w:val="left"/>
            </w:pPr>
            <w:r>
              <w:rPr>
                <w:sz w:val="20"/>
              </w:rPr>
              <w:t>GF</w:t>
            </w:r>
          </w:p>
        </w:tc>
        <w:tc>
          <w:tcPr>
            <w:tcW w:w="3175" w:type="dxa"/>
            <w:vAlign w:val="center"/>
          </w:tcPr>
          <w:p w14:paraId="35A5F822">
            <w:pPr>
              <w:keepNext/>
              <w:spacing w:before="20" w:after="20" w:line="240" w:lineRule="auto"/>
              <w:ind w:firstLine="0"/>
              <w:jc w:val="left"/>
            </w:pPr>
            <w:r>
              <w:rPr>
                <w:sz w:val="20"/>
              </w:rPr>
              <w:t>Креатинин, мкмоль/л*</w:t>
            </w:r>
          </w:p>
        </w:tc>
        <w:tc>
          <w:tcPr>
            <w:tcW w:w="964" w:type="dxa"/>
            <w:vAlign w:val="center"/>
          </w:tcPr>
          <w:p w14:paraId="1C80E045">
            <w:pPr>
              <w:keepNext/>
              <w:spacing w:before="20" w:after="20" w:line="240" w:lineRule="auto"/>
              <w:ind w:firstLine="0"/>
              <w:jc w:val="left"/>
            </w:pPr>
            <w:r>
              <w:rPr>
                <w:sz w:val="20"/>
              </w:rPr>
              <w:t>колич.</w:t>
            </w:r>
          </w:p>
        </w:tc>
        <w:tc>
          <w:tcPr>
            <w:tcW w:w="794" w:type="dxa"/>
            <w:vAlign w:val="center"/>
          </w:tcPr>
          <w:p w14:paraId="53000D86">
            <w:pPr>
              <w:keepNext/>
              <w:spacing w:before="20" w:after="20" w:line="240" w:lineRule="auto"/>
              <w:ind w:firstLine="0"/>
              <w:jc w:val="left"/>
            </w:pPr>
            <w:r>
              <w:rPr>
                <w:sz w:val="20"/>
              </w:rPr>
              <w:t>FS3</w:t>
            </w:r>
          </w:p>
        </w:tc>
        <w:tc>
          <w:tcPr>
            <w:tcW w:w="1871" w:type="dxa"/>
            <w:vAlign w:val="center"/>
          </w:tcPr>
          <w:p w14:paraId="166842A5">
            <w:pPr>
              <w:keepNext/>
              <w:spacing w:before="20" w:after="20" w:line="240" w:lineRule="auto"/>
              <w:ind w:firstLine="0"/>
              <w:jc w:val="left"/>
            </w:pPr>
            <w:r>
              <w:rPr>
                <w:sz w:val="20"/>
              </w:rPr>
              <w:t>медиана; 7,8 %</w:t>
            </w:r>
          </w:p>
        </w:tc>
      </w:tr>
      <w:tr w14:paraId="12A3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FB264D3">
            <w:pPr>
              <w:keepNext/>
              <w:spacing w:before="20" w:after="20" w:line="240" w:lineRule="auto"/>
              <w:ind w:firstLine="0"/>
              <w:jc w:val="left"/>
            </w:pPr>
            <w:r>
              <w:rPr>
                <w:sz w:val="20"/>
              </w:rPr>
              <w:t>ast</w:t>
            </w:r>
          </w:p>
        </w:tc>
        <w:tc>
          <w:tcPr>
            <w:tcW w:w="1361" w:type="dxa"/>
            <w:vAlign w:val="center"/>
          </w:tcPr>
          <w:p w14:paraId="798DF335">
            <w:pPr>
              <w:keepNext/>
              <w:spacing w:before="20" w:after="20" w:line="240" w:lineRule="auto"/>
              <w:ind w:firstLine="0"/>
              <w:jc w:val="left"/>
            </w:pPr>
            <w:r>
              <w:rPr>
                <w:sz w:val="20"/>
              </w:rPr>
              <w:t>GL</w:t>
            </w:r>
          </w:p>
        </w:tc>
        <w:tc>
          <w:tcPr>
            <w:tcW w:w="3175" w:type="dxa"/>
            <w:vAlign w:val="center"/>
          </w:tcPr>
          <w:p w14:paraId="03D17960">
            <w:pPr>
              <w:keepNext/>
              <w:spacing w:before="20" w:after="20" w:line="240" w:lineRule="auto"/>
              <w:ind w:firstLine="0"/>
              <w:jc w:val="left"/>
            </w:pPr>
            <w:r>
              <w:rPr>
                <w:sz w:val="20"/>
              </w:rPr>
              <w:t>АСТ, ЕД/л</w:t>
            </w:r>
          </w:p>
        </w:tc>
        <w:tc>
          <w:tcPr>
            <w:tcW w:w="964" w:type="dxa"/>
            <w:vAlign w:val="center"/>
          </w:tcPr>
          <w:p w14:paraId="07904D03">
            <w:pPr>
              <w:keepNext/>
              <w:spacing w:before="20" w:after="20" w:line="240" w:lineRule="auto"/>
              <w:ind w:firstLine="0"/>
              <w:jc w:val="left"/>
            </w:pPr>
            <w:r>
              <w:rPr>
                <w:sz w:val="20"/>
              </w:rPr>
              <w:t>колич.</w:t>
            </w:r>
          </w:p>
        </w:tc>
        <w:tc>
          <w:tcPr>
            <w:tcW w:w="794" w:type="dxa"/>
            <w:vAlign w:val="center"/>
          </w:tcPr>
          <w:p w14:paraId="7BFD8946">
            <w:pPr>
              <w:keepNext/>
              <w:spacing w:before="20" w:after="20" w:line="240" w:lineRule="auto"/>
              <w:ind w:firstLine="0"/>
              <w:jc w:val="left"/>
            </w:pPr>
            <w:r>
              <w:rPr>
                <w:sz w:val="20"/>
              </w:rPr>
              <w:t>FS3</w:t>
            </w:r>
          </w:p>
        </w:tc>
        <w:tc>
          <w:tcPr>
            <w:tcW w:w="1871" w:type="dxa"/>
            <w:vAlign w:val="center"/>
          </w:tcPr>
          <w:p w14:paraId="5B57CF87">
            <w:pPr>
              <w:keepNext/>
              <w:spacing w:before="20" w:after="20" w:line="240" w:lineRule="auto"/>
              <w:ind w:firstLine="0"/>
              <w:jc w:val="left"/>
            </w:pPr>
            <w:r>
              <w:rPr>
                <w:sz w:val="20"/>
              </w:rPr>
              <w:t>медиана; 13,1 %</w:t>
            </w:r>
          </w:p>
        </w:tc>
      </w:tr>
      <w:tr w14:paraId="3682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2BC4E80F">
            <w:pPr>
              <w:keepNext/>
              <w:spacing w:before="20" w:after="20" w:line="240" w:lineRule="auto"/>
              <w:ind w:firstLine="0"/>
              <w:jc w:val="left"/>
            </w:pPr>
            <w:r>
              <w:rPr>
                <w:sz w:val="20"/>
              </w:rPr>
              <w:t>alt</w:t>
            </w:r>
          </w:p>
        </w:tc>
        <w:tc>
          <w:tcPr>
            <w:tcW w:w="1361" w:type="dxa"/>
            <w:vAlign w:val="center"/>
          </w:tcPr>
          <w:p w14:paraId="6B3DD9F4">
            <w:pPr>
              <w:keepNext/>
              <w:spacing w:before="20" w:after="20" w:line="240" w:lineRule="auto"/>
              <w:ind w:firstLine="0"/>
              <w:jc w:val="left"/>
            </w:pPr>
            <w:r>
              <w:rPr>
                <w:sz w:val="20"/>
              </w:rPr>
              <w:t>GM</w:t>
            </w:r>
          </w:p>
        </w:tc>
        <w:tc>
          <w:tcPr>
            <w:tcW w:w="3175" w:type="dxa"/>
            <w:vAlign w:val="center"/>
          </w:tcPr>
          <w:p w14:paraId="0197B5F4">
            <w:pPr>
              <w:keepNext/>
              <w:spacing w:before="20" w:after="20" w:line="240" w:lineRule="auto"/>
              <w:ind w:firstLine="0"/>
              <w:jc w:val="left"/>
            </w:pPr>
            <w:r>
              <w:rPr>
                <w:sz w:val="20"/>
              </w:rPr>
              <w:t>АЛТ, ЕД/л</w:t>
            </w:r>
          </w:p>
        </w:tc>
        <w:tc>
          <w:tcPr>
            <w:tcW w:w="964" w:type="dxa"/>
            <w:vAlign w:val="center"/>
          </w:tcPr>
          <w:p w14:paraId="410DD044">
            <w:pPr>
              <w:keepNext/>
              <w:spacing w:before="20" w:after="20" w:line="240" w:lineRule="auto"/>
              <w:ind w:firstLine="0"/>
              <w:jc w:val="left"/>
            </w:pPr>
            <w:r>
              <w:rPr>
                <w:sz w:val="20"/>
              </w:rPr>
              <w:t>колич.</w:t>
            </w:r>
          </w:p>
        </w:tc>
        <w:tc>
          <w:tcPr>
            <w:tcW w:w="794" w:type="dxa"/>
            <w:vAlign w:val="center"/>
          </w:tcPr>
          <w:p w14:paraId="3414C6D0">
            <w:pPr>
              <w:keepNext/>
              <w:spacing w:before="20" w:after="20" w:line="240" w:lineRule="auto"/>
              <w:ind w:firstLine="0"/>
              <w:jc w:val="left"/>
            </w:pPr>
            <w:r>
              <w:rPr>
                <w:sz w:val="20"/>
              </w:rPr>
              <w:t>FS3</w:t>
            </w:r>
          </w:p>
        </w:tc>
        <w:tc>
          <w:tcPr>
            <w:tcW w:w="1871" w:type="dxa"/>
            <w:vAlign w:val="center"/>
          </w:tcPr>
          <w:p w14:paraId="22A23353">
            <w:pPr>
              <w:keepNext/>
              <w:spacing w:before="20" w:after="20" w:line="240" w:lineRule="auto"/>
              <w:ind w:firstLine="0"/>
              <w:jc w:val="left"/>
            </w:pPr>
            <w:r>
              <w:rPr>
                <w:sz w:val="20"/>
              </w:rPr>
              <w:t>медиана; 13,9 %</w:t>
            </w:r>
          </w:p>
        </w:tc>
      </w:tr>
      <w:tr w14:paraId="226D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474" w:type="dxa"/>
            <w:vAlign w:val="center"/>
          </w:tcPr>
          <w:p w14:paraId="4FC5B9F2">
            <w:pPr>
              <w:spacing w:before="20" w:after="20" w:line="240" w:lineRule="auto"/>
              <w:ind w:firstLine="0"/>
              <w:jc w:val="left"/>
            </w:pPr>
            <w:r>
              <w:rPr>
                <w:sz w:val="20"/>
              </w:rPr>
              <w:t>crp</w:t>
            </w:r>
          </w:p>
        </w:tc>
        <w:tc>
          <w:tcPr>
            <w:tcW w:w="1361" w:type="dxa"/>
            <w:vAlign w:val="center"/>
          </w:tcPr>
          <w:p w14:paraId="141EDAFB">
            <w:pPr>
              <w:spacing w:before="20" w:after="20" w:line="240" w:lineRule="auto"/>
              <w:ind w:firstLine="0"/>
              <w:jc w:val="left"/>
            </w:pPr>
            <w:r>
              <w:rPr>
                <w:sz w:val="20"/>
              </w:rPr>
              <w:t>GO</w:t>
            </w:r>
          </w:p>
        </w:tc>
        <w:tc>
          <w:tcPr>
            <w:tcW w:w="3175" w:type="dxa"/>
            <w:vAlign w:val="center"/>
          </w:tcPr>
          <w:p w14:paraId="199F4D31">
            <w:pPr>
              <w:spacing w:before="20" w:after="20" w:line="240" w:lineRule="auto"/>
              <w:ind w:firstLine="0"/>
              <w:jc w:val="left"/>
            </w:pPr>
            <w:r>
              <w:rPr>
                <w:sz w:val="20"/>
              </w:rPr>
              <w:t>С-реактивный белок, мг/л</w:t>
            </w:r>
          </w:p>
        </w:tc>
        <w:tc>
          <w:tcPr>
            <w:tcW w:w="964" w:type="dxa"/>
            <w:vAlign w:val="center"/>
          </w:tcPr>
          <w:p w14:paraId="5CE0A9A2">
            <w:pPr>
              <w:spacing w:before="20" w:after="20" w:line="240" w:lineRule="auto"/>
              <w:ind w:firstLine="0"/>
              <w:jc w:val="left"/>
            </w:pPr>
            <w:r>
              <w:rPr>
                <w:sz w:val="20"/>
              </w:rPr>
              <w:t>колич.</w:t>
            </w:r>
          </w:p>
        </w:tc>
        <w:tc>
          <w:tcPr>
            <w:tcW w:w="794" w:type="dxa"/>
            <w:vAlign w:val="center"/>
          </w:tcPr>
          <w:p w14:paraId="2C345A45">
            <w:pPr>
              <w:spacing w:before="20" w:after="20" w:line="240" w:lineRule="auto"/>
              <w:ind w:firstLine="0"/>
              <w:jc w:val="left"/>
            </w:pPr>
            <w:r>
              <w:rPr>
                <w:sz w:val="20"/>
              </w:rPr>
              <w:t>FS3</w:t>
            </w:r>
          </w:p>
        </w:tc>
        <w:tc>
          <w:tcPr>
            <w:tcW w:w="1871" w:type="dxa"/>
            <w:vAlign w:val="center"/>
          </w:tcPr>
          <w:p w14:paraId="21A2C918">
            <w:pPr>
              <w:spacing w:before="20" w:after="20" w:line="240" w:lineRule="auto"/>
              <w:ind w:firstLine="0"/>
              <w:jc w:val="left"/>
            </w:pPr>
            <w:r>
              <w:rPr>
                <w:sz w:val="20"/>
              </w:rPr>
              <w:t>медиана; 7,3 %</w:t>
            </w:r>
          </w:p>
        </w:tc>
      </w:tr>
    </w:tbl>
    <w:p w14:paraId="5C14EAE4">
      <w:pPr>
        <w:spacing w:line="240" w:lineRule="exact"/>
        <w:ind w:firstLine="0"/>
      </w:pPr>
    </w:p>
    <w:p w14:paraId="4E39EA0D">
      <w:r>
        <w:t>Примечание: «пусто → 0» – допущение об отсутствии диагноза или о женском поле (столбец B); «медиана» – импутация медианой обучающего фолда с указанием доли пропусков в основной выборке; * – в заголовке листа указаны «ммоль/л», однако значения соответствуют мкмоль/л.</w:t>
      </w:r>
    </w:p>
    <w:p w14:paraId="37674D74">
      <w:r>
        <w:t>Исход y формируется по столбцам ACJ:ACM и N (подраздел 1.3); столбцы M, N, ACH:AEL, G:I и все блоки после выписки в признаки не включаются. Номер записи (столбец A) используется только для удаления дубликатов.</w:t>
      </w:r>
    </w:p>
    <w:p w14:paraId="2EA623EA">
      <w:pPr>
        <w:pStyle w:val="2"/>
        <w:pageBreakBefore/>
        <w:spacing w:line="360" w:lineRule="auto"/>
        <w:ind w:firstLine="0"/>
        <w:jc w:val="center"/>
      </w:pPr>
      <w:bookmarkStart w:id="24" w:name="_Toc7125"/>
      <w:r>
        <w:t>Приложение Б</w:t>
      </w:r>
      <w:r>
        <w:br w:type="textWrapping"/>
      </w:r>
      <w:r>
        <w:t>Блок-схема алгоритма обработки данных и обучения моделей</w:t>
      </w:r>
      <w:bookmarkEnd w:id="24"/>
    </w:p>
    <w:p w14:paraId="58ABF5C3">
      <w:pPr>
        <w:keepNext/>
      </w:pPr>
      <w:r>
        <w:t>Схема алгоритма выполнена по ГОСТ 19.701–90 и представлена на рисунке Б.1. Цикл перебора пар «набор признаков – модель» оформлен через блок условия с обратным направленным переходом.</w:t>
      </w:r>
    </w:p>
    <w:p w14:paraId="27A36CC6">
      <w:pPr>
        <w:keepNext/>
        <w:spacing w:before="240" w:after="0" w:line="240" w:lineRule="auto"/>
        <w:ind w:firstLine="0"/>
        <w:jc w:val="center"/>
      </w:pPr>
      <w:r>
        <w:drawing>
          <wp:inline distT="0" distB="0" distL="114300" distR="114300">
            <wp:extent cx="3571240" cy="6119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3571404" cy="6119999"/>
                    </a:xfrm>
                    <a:prstGeom prst="rect">
                      <a:avLst/>
                    </a:prstGeom>
                  </pic:spPr>
                </pic:pic>
              </a:graphicData>
            </a:graphic>
          </wp:inline>
        </w:drawing>
      </w:r>
    </w:p>
    <w:p w14:paraId="7BCF7F73">
      <w:pPr>
        <w:keepLines/>
        <w:spacing w:before="0" w:after="240" w:line="240" w:lineRule="auto"/>
        <w:ind w:firstLine="0"/>
        <w:jc w:val="center"/>
      </w:pPr>
      <w:r>
        <w:t>Рисунок Б.1 – Блок-схема алгоритма обработки данных и обучения моделей</w:t>
      </w:r>
    </w:p>
    <w:p w14:paraId="0032E08F">
      <w:r>
        <w:t>Схема имеет одно начало и одно завершение. Спорные записи исключаются до формирования исхода, а выбор модели выполняется только после обработки всех пар.</w:t>
      </w:r>
    </w:p>
    <w:p w14:paraId="25715A66">
      <w:pPr>
        <w:pStyle w:val="2"/>
        <w:pageBreakBefore/>
        <w:spacing w:line="360" w:lineRule="auto"/>
        <w:ind w:firstLine="0"/>
        <w:jc w:val="center"/>
      </w:pPr>
      <w:bookmarkStart w:id="25" w:name="_Toc17351"/>
      <w:r>
        <w:t>Приложение В</w:t>
      </w:r>
      <w:r>
        <w:br w:type="textWrapping"/>
      </w:r>
      <w:r>
        <w:t>Программный код</w:t>
      </w:r>
      <w:bookmarkEnd w:id="25"/>
    </w:p>
    <w:p w14:paraId="7D0A8044">
      <w:r>
        <w:t>В приложении приведён программный код исправленной версии блокнота, разделённый на фрагменты по ячейкам. Фрагменты на рисунках В.3 и В.4 составляют одну функцию build().</w:t>
      </w:r>
    </w:p>
    <w:p w14:paraId="3135D223">
      <w:pPr>
        <w:keepNext/>
      </w:pPr>
      <w:r>
        <w:t>На рисунке В.1 представлен программный код: импорт библиотек и загрузка данных.</w:t>
      </w:r>
    </w:p>
    <w:p w14:paraId="22E4B889">
      <w:pPr>
        <w:keepNext/>
        <w:spacing w:before="240" w:after="0" w:line="240" w:lineRule="auto"/>
        <w:ind w:firstLine="0"/>
        <w:jc w:val="center"/>
      </w:pPr>
      <w:r>
        <w:drawing>
          <wp:inline distT="0" distB="0" distL="114300" distR="114300">
            <wp:extent cx="5939790" cy="3305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940000" cy="3306086"/>
                    </a:xfrm>
                    <a:prstGeom prst="rect">
                      <a:avLst/>
                    </a:prstGeom>
                  </pic:spPr>
                </pic:pic>
              </a:graphicData>
            </a:graphic>
          </wp:inline>
        </w:drawing>
      </w:r>
    </w:p>
    <w:p w14:paraId="060C5778">
      <w:pPr>
        <w:keepLines/>
        <w:spacing w:before="0" w:after="240" w:line="240" w:lineRule="auto"/>
        <w:ind w:firstLine="0"/>
        <w:jc w:val="center"/>
      </w:pPr>
      <w:r>
        <w:t>Рисунок В.1 – Программный код: импорт библиотек и загрузка данных</w:t>
      </w:r>
    </w:p>
    <w:p w14:paraId="46C141DA">
      <w:pPr>
        <w:keepNext/>
      </w:pPr>
      <w:r>
        <w:t>На рисунке В.2 представлен программный код: определение популяции и целевого исхода.</w:t>
      </w:r>
    </w:p>
    <w:p w14:paraId="5BD68711">
      <w:pPr>
        <w:keepNext/>
        <w:spacing w:before="240" w:after="0" w:line="240" w:lineRule="auto"/>
        <w:ind w:firstLine="0"/>
        <w:jc w:val="center"/>
      </w:pPr>
      <w:r>
        <w:drawing>
          <wp:inline distT="0" distB="0" distL="114300" distR="114300">
            <wp:extent cx="5939790" cy="2031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940000" cy="2031981"/>
                    </a:xfrm>
                    <a:prstGeom prst="rect">
                      <a:avLst/>
                    </a:prstGeom>
                  </pic:spPr>
                </pic:pic>
              </a:graphicData>
            </a:graphic>
          </wp:inline>
        </w:drawing>
      </w:r>
    </w:p>
    <w:p w14:paraId="04DF5B84">
      <w:pPr>
        <w:keepLines/>
        <w:spacing w:before="0" w:after="240" w:line="240" w:lineRule="auto"/>
        <w:ind w:firstLine="0"/>
        <w:jc w:val="center"/>
      </w:pPr>
      <w:r>
        <w:t>Рисунок В.2 – Программный код: определение популяции и целевого исхода</w:t>
      </w:r>
    </w:p>
    <w:p w14:paraId="7E697E57">
      <w:pPr>
        <w:keepNext/>
      </w:pPr>
      <w:r>
        <w:t>На рисунке В.3 представлен программный код: формирование наборов признаков FS1 и FS2.</w:t>
      </w:r>
    </w:p>
    <w:p w14:paraId="7705C062">
      <w:pPr>
        <w:keepNext/>
        <w:spacing w:before="240" w:after="0" w:line="240" w:lineRule="auto"/>
        <w:ind w:firstLine="0"/>
        <w:jc w:val="center"/>
      </w:pPr>
      <w:r>
        <w:drawing>
          <wp:inline distT="0" distB="0" distL="114300" distR="114300">
            <wp:extent cx="5939790" cy="3654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940000" cy="3654627"/>
                    </a:xfrm>
                    <a:prstGeom prst="rect">
                      <a:avLst/>
                    </a:prstGeom>
                  </pic:spPr>
                </pic:pic>
              </a:graphicData>
            </a:graphic>
          </wp:inline>
        </w:drawing>
      </w:r>
    </w:p>
    <w:p w14:paraId="0FBD95C3">
      <w:pPr>
        <w:keepLines/>
        <w:spacing w:before="0" w:after="240" w:line="240" w:lineRule="auto"/>
        <w:ind w:firstLine="0"/>
        <w:jc w:val="center"/>
      </w:pPr>
      <w:r>
        <w:t>Рисунок В.3 – Программный код: формирование наборов признаков FS1 и FS2</w:t>
      </w:r>
    </w:p>
    <w:p w14:paraId="29253440">
      <w:pPr>
        <w:keepNext/>
      </w:pPr>
      <w:r>
        <w:t>На рисунке В.4 представлен программный код: формирование набора FS3 (клиника и лаборатория при поступлении).</w:t>
      </w:r>
    </w:p>
    <w:p w14:paraId="3C99879E">
      <w:pPr>
        <w:keepNext/>
        <w:spacing w:before="240" w:after="0" w:line="240" w:lineRule="auto"/>
        <w:ind w:firstLine="0"/>
        <w:jc w:val="center"/>
      </w:pPr>
      <w:r>
        <w:drawing>
          <wp:inline distT="0" distB="0" distL="114300" distR="114300">
            <wp:extent cx="5939790" cy="25088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940000" cy="2509462"/>
                    </a:xfrm>
                    <a:prstGeom prst="rect">
                      <a:avLst/>
                    </a:prstGeom>
                  </pic:spPr>
                </pic:pic>
              </a:graphicData>
            </a:graphic>
          </wp:inline>
        </w:drawing>
      </w:r>
    </w:p>
    <w:p w14:paraId="70A83FE5">
      <w:pPr>
        <w:keepLines/>
        <w:spacing w:before="0" w:after="240" w:line="240" w:lineRule="auto"/>
        <w:ind w:firstLine="0"/>
        <w:jc w:val="center"/>
      </w:pPr>
      <w:r>
        <w:t>Рисунок В.4 – Программный код: формирование набора FS3 (клиника и лаборатория при поступлении)</w:t>
      </w:r>
    </w:p>
    <w:p w14:paraId="2A3C17A0">
      <w:pPr>
        <w:keepNext/>
      </w:pPr>
      <w:r>
        <w:t>На рисунке В.5 представлен программный код: разбиение выборки и конвейеры моделей.</w:t>
      </w:r>
    </w:p>
    <w:p w14:paraId="6890E508">
      <w:pPr>
        <w:keepNext/>
        <w:spacing w:before="240" w:after="0" w:line="240" w:lineRule="auto"/>
        <w:ind w:firstLine="0"/>
        <w:jc w:val="center"/>
      </w:pPr>
      <w:r>
        <w:drawing>
          <wp:inline distT="0" distB="0" distL="114300" distR="114300">
            <wp:extent cx="5939790" cy="31965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940000" cy="3197036"/>
                    </a:xfrm>
                    <a:prstGeom prst="rect">
                      <a:avLst/>
                    </a:prstGeom>
                  </pic:spPr>
                </pic:pic>
              </a:graphicData>
            </a:graphic>
          </wp:inline>
        </w:drawing>
      </w:r>
    </w:p>
    <w:p w14:paraId="52743FC5">
      <w:pPr>
        <w:keepLines/>
        <w:spacing w:before="0" w:after="240" w:line="240" w:lineRule="auto"/>
        <w:ind w:firstLine="0"/>
        <w:jc w:val="center"/>
      </w:pPr>
      <w:r>
        <w:t>Рисунок В.5 – Программный код: разбиение выборки и конвейеры моделей</w:t>
      </w:r>
    </w:p>
    <w:p w14:paraId="65B02F19">
      <w:pPr>
        <w:keepNext/>
      </w:pPr>
      <w:r>
        <w:t>На рисунке В.6 представлен программный код: сетки гиперпараметров и поиск по кросс-валидации.</w:t>
      </w:r>
    </w:p>
    <w:p w14:paraId="4B5A3073">
      <w:pPr>
        <w:keepNext/>
        <w:spacing w:before="240" w:after="0" w:line="240" w:lineRule="auto"/>
        <w:ind w:firstLine="0"/>
        <w:jc w:val="center"/>
      </w:pPr>
      <w:r>
        <w:drawing>
          <wp:inline distT="0" distB="0" distL="114300" distR="114300">
            <wp:extent cx="5939790" cy="43599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940000" cy="4360000"/>
                    </a:xfrm>
                    <a:prstGeom prst="rect">
                      <a:avLst/>
                    </a:prstGeom>
                  </pic:spPr>
                </pic:pic>
              </a:graphicData>
            </a:graphic>
          </wp:inline>
        </w:drawing>
      </w:r>
    </w:p>
    <w:p w14:paraId="6D9FD7D3">
      <w:pPr>
        <w:keepLines/>
        <w:spacing w:before="0" w:after="240" w:line="240" w:lineRule="auto"/>
        <w:ind w:firstLine="0"/>
        <w:jc w:val="center"/>
      </w:pPr>
      <w:r>
        <w:t>Рисунок В.6 – Программный код: сетки гиперпараметров и поиск по кросс-валидации</w:t>
      </w:r>
    </w:p>
    <w:p w14:paraId="01068B84">
      <w:pPr>
        <w:keepNext/>
      </w:pPr>
      <w:r>
        <w:t>На рисунке В.7 представлен программный код: однократная оценка на отложенной выборке.</w:t>
      </w:r>
    </w:p>
    <w:p w14:paraId="5DBEBFA3">
      <w:pPr>
        <w:keepNext/>
        <w:spacing w:before="240" w:after="0" w:line="240" w:lineRule="auto"/>
        <w:ind w:firstLine="0"/>
        <w:jc w:val="center"/>
      </w:pPr>
      <w:r>
        <w:drawing>
          <wp:inline distT="0" distB="0" distL="114300" distR="114300">
            <wp:extent cx="5939790" cy="2960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940000" cy="2960719"/>
                    </a:xfrm>
                    <a:prstGeom prst="rect">
                      <a:avLst/>
                    </a:prstGeom>
                  </pic:spPr>
                </pic:pic>
              </a:graphicData>
            </a:graphic>
          </wp:inline>
        </w:drawing>
      </w:r>
    </w:p>
    <w:p w14:paraId="45AB8AE5">
      <w:pPr>
        <w:keepLines/>
        <w:spacing w:before="0" w:after="240" w:line="240" w:lineRule="auto"/>
        <w:ind w:firstLine="0"/>
        <w:jc w:val="center"/>
      </w:pPr>
      <w:r>
        <w:t>Рисунок В.7 – Программный код: однократная оценка на отложенной выборке</w:t>
      </w:r>
    </w:p>
    <w:p w14:paraId="55BEC327">
      <w:pPr>
        <w:keepNext/>
      </w:pPr>
      <w:r>
        <w:t>На рисунке В.8 представлен программный код: выбор порога и бутстрэп-интервалы.</w:t>
      </w:r>
    </w:p>
    <w:p w14:paraId="4D141A84">
      <w:pPr>
        <w:keepNext/>
        <w:spacing w:before="240" w:after="0" w:line="240" w:lineRule="auto"/>
        <w:ind w:firstLine="0"/>
        <w:jc w:val="center"/>
      </w:pPr>
      <w:r>
        <w:drawing>
          <wp:inline distT="0" distB="0" distL="114300" distR="114300">
            <wp:extent cx="5939790" cy="2994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0000" cy="2994465"/>
                    </a:xfrm>
                    <a:prstGeom prst="rect">
                      <a:avLst/>
                    </a:prstGeom>
                  </pic:spPr>
                </pic:pic>
              </a:graphicData>
            </a:graphic>
          </wp:inline>
        </w:drawing>
      </w:r>
    </w:p>
    <w:p w14:paraId="7046D79B">
      <w:pPr>
        <w:keepLines/>
        <w:spacing w:before="0" w:after="240" w:line="240" w:lineRule="auto"/>
        <w:ind w:firstLine="0"/>
        <w:jc w:val="center"/>
      </w:pPr>
      <w:r>
        <w:t>Рисунок В.8 – Программный код: выбор порога и бутстрэп-интервалы</w:t>
      </w:r>
    </w:p>
    <w:p w14:paraId="44B09CFE">
      <w:pPr>
        <w:keepNext/>
      </w:pPr>
      <w:r>
        <w:t>На рисунке В.9 представлен программный код: rOC-, PR-кривые и калибровка.</w:t>
      </w:r>
    </w:p>
    <w:p w14:paraId="5D908EF8">
      <w:pPr>
        <w:keepNext/>
        <w:spacing w:before="240" w:after="0" w:line="240" w:lineRule="auto"/>
        <w:ind w:firstLine="0"/>
        <w:jc w:val="center"/>
      </w:pPr>
      <w:r>
        <w:drawing>
          <wp:inline distT="0" distB="0" distL="114300" distR="114300">
            <wp:extent cx="5939790" cy="2413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0000" cy="2414118"/>
                    </a:xfrm>
                    <a:prstGeom prst="rect">
                      <a:avLst/>
                    </a:prstGeom>
                  </pic:spPr>
                </pic:pic>
              </a:graphicData>
            </a:graphic>
          </wp:inline>
        </w:drawing>
      </w:r>
    </w:p>
    <w:p w14:paraId="640E2BE6">
      <w:pPr>
        <w:keepLines/>
        <w:spacing w:before="0" w:after="240" w:line="240" w:lineRule="auto"/>
        <w:ind w:firstLine="0"/>
        <w:jc w:val="center"/>
      </w:pPr>
      <w:r>
        <w:t>Рисунок В.9 – Программный код: rOC-, PR-кривые и калибровка</w:t>
      </w:r>
    </w:p>
    <w:p w14:paraId="0B439623">
      <w:pPr>
        <w:keepNext/>
      </w:pPr>
      <w:r>
        <w:t>На рисунке В.10 представлен программный код: вложенная повторная кросс-валидация 5×5.</w:t>
      </w:r>
    </w:p>
    <w:p w14:paraId="548A45C9">
      <w:pPr>
        <w:keepNext/>
        <w:spacing w:before="240" w:after="0" w:line="240" w:lineRule="auto"/>
        <w:ind w:firstLine="0"/>
        <w:jc w:val="center"/>
      </w:pPr>
      <w:r>
        <w:drawing>
          <wp:inline distT="0" distB="0" distL="114300" distR="114300">
            <wp:extent cx="5939790" cy="24491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0000" cy="2449390"/>
                    </a:xfrm>
                    <a:prstGeom prst="rect">
                      <a:avLst/>
                    </a:prstGeom>
                  </pic:spPr>
                </pic:pic>
              </a:graphicData>
            </a:graphic>
          </wp:inline>
        </w:drawing>
      </w:r>
    </w:p>
    <w:p w14:paraId="22E8B074">
      <w:pPr>
        <w:keepLines/>
        <w:spacing w:before="0" w:after="240" w:line="240" w:lineRule="auto"/>
        <w:ind w:firstLine="0"/>
        <w:jc w:val="center"/>
      </w:pPr>
      <w:r>
        <w:t>Рисунок В.10 – Программный код: вложенная повторная кросс-валидация 5×5</w:t>
      </w:r>
    </w:p>
    <w:p w14:paraId="01A6D603">
      <w:pPr>
        <w:keepNext/>
      </w:pPr>
      <w:r>
        <w:t>На рисунке В.11 представлен программный код: снижение размерности: PCA.</w:t>
      </w:r>
    </w:p>
    <w:p w14:paraId="0C04F96F">
      <w:pPr>
        <w:keepNext/>
        <w:spacing w:before="240" w:after="0" w:line="240" w:lineRule="auto"/>
        <w:ind w:firstLine="0"/>
        <w:jc w:val="center"/>
      </w:pPr>
      <w:r>
        <w:drawing>
          <wp:inline distT="0" distB="0" distL="114300" distR="114300">
            <wp:extent cx="5939790" cy="314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940000" cy="3143709"/>
                    </a:xfrm>
                    <a:prstGeom prst="rect">
                      <a:avLst/>
                    </a:prstGeom>
                  </pic:spPr>
                </pic:pic>
              </a:graphicData>
            </a:graphic>
          </wp:inline>
        </w:drawing>
      </w:r>
    </w:p>
    <w:p w14:paraId="79F98C2B">
      <w:pPr>
        <w:keepLines/>
        <w:spacing w:before="0" w:after="240" w:line="240" w:lineRule="auto"/>
        <w:ind w:firstLine="0"/>
        <w:jc w:val="center"/>
      </w:pPr>
      <w:r>
        <w:t>Рисунок В.11 – Программный код: снижение размерности: PCA</w:t>
      </w:r>
    </w:p>
    <w:p w14:paraId="1B659971">
      <w:pPr>
        <w:keepNext/>
      </w:pPr>
      <w:r>
        <w:t>На рисунке В.12 представлен программный код: снижение размерности: UMAP внутри фолдов.</w:t>
      </w:r>
    </w:p>
    <w:p w14:paraId="6382D09D">
      <w:pPr>
        <w:keepNext/>
        <w:spacing w:before="240" w:after="0" w:line="240" w:lineRule="auto"/>
        <w:ind w:firstLine="0"/>
        <w:jc w:val="center"/>
      </w:pPr>
      <w:r>
        <w:drawing>
          <wp:inline distT="0" distB="0" distL="114300" distR="114300">
            <wp:extent cx="5939790" cy="33566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940000" cy="3356732"/>
                    </a:xfrm>
                    <a:prstGeom prst="rect">
                      <a:avLst/>
                    </a:prstGeom>
                  </pic:spPr>
                </pic:pic>
              </a:graphicData>
            </a:graphic>
          </wp:inline>
        </w:drawing>
      </w:r>
    </w:p>
    <w:p w14:paraId="52B78140">
      <w:pPr>
        <w:keepLines/>
        <w:spacing w:before="0" w:after="240" w:line="240" w:lineRule="auto"/>
        <w:ind w:firstLine="0"/>
        <w:jc w:val="center"/>
      </w:pPr>
      <w:r>
        <w:t>Рисунок В.12 – Программный код: снижение размерности: UMAP внутри фолдов</w:t>
      </w:r>
    </w:p>
    <w:p w14:paraId="3FAAFE63">
      <w:pPr>
        <w:keepNext/>
      </w:pPr>
      <w:r>
        <w:t>На рисунке В.13 представлен программный код: интерпретация: коэффициенты и перестановочная важность.</w:t>
      </w:r>
    </w:p>
    <w:p w14:paraId="3DB89888">
      <w:pPr>
        <w:keepNext/>
        <w:spacing w:before="240" w:after="0" w:line="240" w:lineRule="auto"/>
        <w:ind w:firstLine="0"/>
        <w:jc w:val="center"/>
      </w:pPr>
      <w:r>
        <w:drawing>
          <wp:inline distT="0" distB="0" distL="114300" distR="114300">
            <wp:extent cx="5939790" cy="2280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940000" cy="2281339"/>
                    </a:xfrm>
                    <a:prstGeom prst="rect">
                      <a:avLst/>
                    </a:prstGeom>
                  </pic:spPr>
                </pic:pic>
              </a:graphicData>
            </a:graphic>
          </wp:inline>
        </w:drawing>
      </w:r>
    </w:p>
    <w:p w14:paraId="51D35BF9">
      <w:pPr>
        <w:keepLines/>
        <w:spacing w:before="0" w:after="240" w:line="240" w:lineRule="auto"/>
        <w:ind w:firstLine="0"/>
        <w:jc w:val="center"/>
      </w:pPr>
      <w:r>
        <w:t>Рисунок В.13 – Программный код: интерпретация: коэффициенты и перестановочная важность</w:t>
      </w:r>
    </w:p>
    <w:p w14:paraId="072AF5A6">
      <w:pPr>
        <w:keepNext/>
      </w:pPr>
      <w:r>
        <w:t>На рисунке В.14 представлен программный код: интерпретация: SHAP и частичная зависимость.</w:t>
      </w:r>
    </w:p>
    <w:p w14:paraId="6E7F4B3C">
      <w:pPr>
        <w:keepNext/>
        <w:spacing w:before="240" w:after="0" w:line="240" w:lineRule="auto"/>
        <w:ind w:firstLine="0"/>
        <w:jc w:val="center"/>
      </w:pPr>
      <w:r>
        <w:drawing>
          <wp:inline distT="0" distB="0" distL="114300" distR="114300">
            <wp:extent cx="5939790" cy="22840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940000" cy="2284269"/>
                    </a:xfrm>
                    <a:prstGeom prst="rect">
                      <a:avLst/>
                    </a:prstGeom>
                  </pic:spPr>
                </pic:pic>
              </a:graphicData>
            </a:graphic>
          </wp:inline>
        </w:drawing>
      </w:r>
    </w:p>
    <w:p w14:paraId="491FB493">
      <w:pPr>
        <w:keepLines/>
        <w:spacing w:before="0" w:after="240" w:line="240" w:lineRule="auto"/>
        <w:ind w:firstLine="0"/>
        <w:jc w:val="center"/>
      </w:pPr>
      <w:r>
        <w:t>Рисунок В.14 – Программный код: интерпретация: SHAP и частичная зависимость</w:t>
      </w:r>
    </w:p>
    <w:p w14:paraId="1D543879">
      <w:pPr>
        <w:keepNext/>
      </w:pPr>
      <w:r>
        <w:t>Для воспроизводимости результатов зафиксированы версии использованных библиотек. Они приведены в таблице В.1.</w:t>
      </w:r>
    </w:p>
    <w:p w14:paraId="1D779B4D">
      <w:pPr>
        <w:keepNext/>
        <w:spacing w:before="240" w:after="0" w:line="240" w:lineRule="auto"/>
        <w:ind w:firstLine="0"/>
        <w:jc w:val="left"/>
      </w:pPr>
      <w:r>
        <w:t>Таблица В.1 – Версии программного обеспечения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14B41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2268" w:type="dxa"/>
            <w:vAlign w:val="center"/>
          </w:tcPr>
          <w:p w14:paraId="43613A75">
            <w:pPr>
              <w:keepNext/>
              <w:spacing w:before="20" w:after="20" w:line="240" w:lineRule="auto"/>
              <w:ind w:firstLine="0"/>
              <w:jc w:val="center"/>
            </w:pPr>
            <w:r>
              <w:rPr>
                <w:sz w:val="20"/>
              </w:rPr>
              <w:t>Компонент</w:t>
            </w:r>
          </w:p>
        </w:tc>
        <w:tc>
          <w:tcPr>
            <w:tcW w:w="1701" w:type="dxa"/>
            <w:vAlign w:val="center"/>
          </w:tcPr>
          <w:p w14:paraId="4C241FAB">
            <w:pPr>
              <w:keepNext/>
              <w:spacing w:before="20" w:after="20" w:line="240" w:lineRule="auto"/>
              <w:ind w:firstLine="0"/>
              <w:jc w:val="center"/>
            </w:pPr>
            <w:r>
              <w:rPr>
                <w:sz w:val="20"/>
              </w:rPr>
              <w:t>Версия</w:t>
            </w:r>
          </w:p>
        </w:tc>
        <w:tc>
          <w:tcPr>
            <w:tcW w:w="5669" w:type="dxa"/>
            <w:vAlign w:val="center"/>
          </w:tcPr>
          <w:p w14:paraId="534A3C59">
            <w:pPr>
              <w:keepNext/>
              <w:spacing w:before="20" w:after="20" w:line="240" w:lineRule="auto"/>
              <w:ind w:firstLine="0"/>
              <w:jc w:val="center"/>
            </w:pPr>
            <w:r>
              <w:rPr>
                <w:sz w:val="20"/>
              </w:rPr>
              <w:t>Назначение</w:t>
            </w:r>
          </w:p>
        </w:tc>
      </w:tr>
      <w:tr w14:paraId="0AB9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268" w:type="dxa"/>
            <w:vAlign w:val="center"/>
          </w:tcPr>
          <w:p w14:paraId="520D7EC6">
            <w:pPr>
              <w:keepNext/>
              <w:spacing w:before="20" w:after="20" w:line="240" w:lineRule="auto"/>
              <w:ind w:firstLine="0"/>
              <w:jc w:val="left"/>
            </w:pPr>
            <w:r>
              <w:rPr>
                <w:sz w:val="20"/>
              </w:rPr>
              <w:t>Python</w:t>
            </w:r>
          </w:p>
        </w:tc>
        <w:tc>
          <w:tcPr>
            <w:tcW w:w="1701" w:type="dxa"/>
            <w:vAlign w:val="center"/>
          </w:tcPr>
          <w:p w14:paraId="6C1B8F7A">
            <w:pPr>
              <w:keepNext/>
              <w:spacing w:before="20" w:after="20" w:line="240" w:lineRule="auto"/>
              <w:ind w:firstLine="0"/>
              <w:jc w:val="left"/>
            </w:pPr>
            <w:r>
              <w:rPr>
                <w:sz w:val="20"/>
              </w:rPr>
              <w:t>3.13</w:t>
            </w:r>
          </w:p>
        </w:tc>
        <w:tc>
          <w:tcPr>
            <w:tcW w:w="5669" w:type="dxa"/>
            <w:vAlign w:val="center"/>
          </w:tcPr>
          <w:p w14:paraId="595165B7">
            <w:pPr>
              <w:keepNext/>
              <w:spacing w:before="20" w:after="20" w:line="240" w:lineRule="auto"/>
              <w:ind w:firstLine="0"/>
              <w:jc w:val="left"/>
            </w:pPr>
            <w:r>
              <w:rPr>
                <w:sz w:val="20"/>
              </w:rPr>
              <w:t>язык программирования</w:t>
            </w:r>
          </w:p>
        </w:tc>
      </w:tr>
      <w:tr w14:paraId="124B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268" w:type="dxa"/>
            <w:vAlign w:val="center"/>
          </w:tcPr>
          <w:p w14:paraId="1493648F">
            <w:pPr>
              <w:keepNext/>
              <w:spacing w:before="20" w:after="20" w:line="240" w:lineRule="auto"/>
              <w:ind w:firstLine="0"/>
              <w:jc w:val="left"/>
            </w:pPr>
            <w:r>
              <w:rPr>
                <w:sz w:val="20"/>
              </w:rPr>
              <w:t>pandas</w:t>
            </w:r>
          </w:p>
        </w:tc>
        <w:tc>
          <w:tcPr>
            <w:tcW w:w="1701" w:type="dxa"/>
            <w:vAlign w:val="center"/>
          </w:tcPr>
          <w:p w14:paraId="3E86BA35">
            <w:pPr>
              <w:keepNext/>
              <w:spacing w:before="20" w:after="20" w:line="240" w:lineRule="auto"/>
              <w:ind w:firstLine="0"/>
              <w:jc w:val="left"/>
            </w:pPr>
            <w:r>
              <w:rPr>
                <w:sz w:val="20"/>
              </w:rPr>
              <w:t>3.0.5</w:t>
            </w:r>
          </w:p>
        </w:tc>
        <w:tc>
          <w:tcPr>
            <w:tcW w:w="5669" w:type="dxa"/>
            <w:vAlign w:val="center"/>
          </w:tcPr>
          <w:p w14:paraId="0D404284">
            <w:pPr>
              <w:keepNext/>
              <w:spacing w:before="20" w:after="20" w:line="240" w:lineRule="auto"/>
              <w:ind w:firstLine="0"/>
              <w:jc w:val="left"/>
            </w:pPr>
            <w:r>
              <w:rPr>
                <w:sz w:val="20"/>
              </w:rPr>
              <w:t>загрузка и обработка таблиц</w:t>
            </w:r>
          </w:p>
        </w:tc>
      </w:tr>
      <w:tr w14:paraId="450B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268" w:type="dxa"/>
            <w:vAlign w:val="center"/>
          </w:tcPr>
          <w:p w14:paraId="540AD3B6">
            <w:pPr>
              <w:keepNext/>
              <w:spacing w:before="20" w:after="20" w:line="240" w:lineRule="auto"/>
              <w:ind w:firstLine="0"/>
              <w:jc w:val="left"/>
            </w:pPr>
            <w:r>
              <w:rPr>
                <w:sz w:val="20"/>
              </w:rPr>
              <w:t>NumPy</w:t>
            </w:r>
          </w:p>
        </w:tc>
        <w:tc>
          <w:tcPr>
            <w:tcW w:w="1701" w:type="dxa"/>
            <w:vAlign w:val="center"/>
          </w:tcPr>
          <w:p w14:paraId="558138BB">
            <w:pPr>
              <w:keepNext/>
              <w:spacing w:before="20" w:after="20" w:line="240" w:lineRule="auto"/>
              <w:ind w:firstLine="0"/>
              <w:jc w:val="left"/>
            </w:pPr>
            <w:r>
              <w:rPr>
                <w:sz w:val="20"/>
              </w:rPr>
              <w:t>2.5.3</w:t>
            </w:r>
          </w:p>
        </w:tc>
        <w:tc>
          <w:tcPr>
            <w:tcW w:w="5669" w:type="dxa"/>
            <w:vAlign w:val="center"/>
          </w:tcPr>
          <w:p w14:paraId="15B628DB">
            <w:pPr>
              <w:keepNext/>
              <w:spacing w:before="20" w:after="20" w:line="240" w:lineRule="auto"/>
              <w:ind w:firstLine="0"/>
              <w:jc w:val="left"/>
            </w:pPr>
            <w:r>
              <w:rPr>
                <w:sz w:val="20"/>
              </w:rPr>
              <w:t>вычисления с массивами</w:t>
            </w:r>
          </w:p>
        </w:tc>
      </w:tr>
      <w:tr w14:paraId="0B94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268" w:type="dxa"/>
            <w:vAlign w:val="center"/>
          </w:tcPr>
          <w:p w14:paraId="545C8786">
            <w:pPr>
              <w:keepNext/>
              <w:spacing w:before="20" w:after="20" w:line="240" w:lineRule="auto"/>
              <w:ind w:firstLine="0"/>
              <w:jc w:val="left"/>
            </w:pPr>
            <w:r>
              <w:rPr>
                <w:sz w:val="20"/>
              </w:rPr>
              <w:t>scikit-learn</w:t>
            </w:r>
          </w:p>
        </w:tc>
        <w:tc>
          <w:tcPr>
            <w:tcW w:w="1701" w:type="dxa"/>
            <w:vAlign w:val="center"/>
          </w:tcPr>
          <w:p w14:paraId="577EE197">
            <w:pPr>
              <w:keepNext/>
              <w:spacing w:before="20" w:after="20" w:line="240" w:lineRule="auto"/>
              <w:ind w:firstLine="0"/>
              <w:jc w:val="left"/>
            </w:pPr>
            <w:r>
              <w:rPr>
                <w:sz w:val="20"/>
              </w:rPr>
              <w:t>1.9.1</w:t>
            </w:r>
          </w:p>
        </w:tc>
        <w:tc>
          <w:tcPr>
            <w:tcW w:w="5669" w:type="dxa"/>
            <w:vAlign w:val="center"/>
          </w:tcPr>
          <w:p w14:paraId="20BDBA0F">
            <w:pPr>
              <w:keepNext/>
              <w:spacing w:before="20" w:after="20" w:line="240" w:lineRule="auto"/>
              <w:ind w:firstLine="0"/>
              <w:jc w:val="left"/>
            </w:pPr>
            <w:r>
              <w:rPr>
                <w:sz w:val="20"/>
              </w:rPr>
              <w:t>конвейеры, модели, метрики, PCA</w:t>
            </w:r>
          </w:p>
        </w:tc>
      </w:tr>
      <w:tr w14:paraId="7DB7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268" w:type="dxa"/>
            <w:vAlign w:val="center"/>
          </w:tcPr>
          <w:p w14:paraId="4DA90319">
            <w:pPr>
              <w:keepNext/>
              <w:spacing w:before="20" w:after="20" w:line="240" w:lineRule="auto"/>
              <w:ind w:firstLine="0"/>
              <w:jc w:val="left"/>
            </w:pPr>
            <w:r>
              <w:rPr>
                <w:sz w:val="20"/>
              </w:rPr>
              <w:t>XGBoost</w:t>
            </w:r>
          </w:p>
        </w:tc>
        <w:tc>
          <w:tcPr>
            <w:tcW w:w="1701" w:type="dxa"/>
            <w:vAlign w:val="center"/>
          </w:tcPr>
          <w:p w14:paraId="36CF65EB">
            <w:pPr>
              <w:keepNext/>
              <w:spacing w:before="20" w:after="20" w:line="240" w:lineRule="auto"/>
              <w:ind w:firstLine="0"/>
              <w:jc w:val="left"/>
            </w:pPr>
            <w:r>
              <w:rPr>
                <w:sz w:val="20"/>
              </w:rPr>
              <w:t>3.0.5</w:t>
            </w:r>
          </w:p>
        </w:tc>
        <w:tc>
          <w:tcPr>
            <w:tcW w:w="5669" w:type="dxa"/>
            <w:vAlign w:val="center"/>
          </w:tcPr>
          <w:p w14:paraId="38C06B92">
            <w:pPr>
              <w:keepNext/>
              <w:spacing w:before="20" w:after="20" w:line="240" w:lineRule="auto"/>
              <w:ind w:firstLine="0"/>
              <w:jc w:val="left"/>
            </w:pPr>
            <w:r>
              <w:rPr>
                <w:sz w:val="20"/>
              </w:rPr>
              <w:t>градиентный бустинг, TreeSHAP</w:t>
            </w:r>
          </w:p>
        </w:tc>
      </w:tr>
      <w:tr w14:paraId="13A0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268" w:type="dxa"/>
            <w:vAlign w:val="center"/>
          </w:tcPr>
          <w:p w14:paraId="27C80970">
            <w:pPr>
              <w:keepNext/>
              <w:spacing w:before="20" w:after="20" w:line="240" w:lineRule="auto"/>
              <w:ind w:firstLine="0"/>
              <w:jc w:val="left"/>
            </w:pPr>
            <w:r>
              <w:rPr>
                <w:sz w:val="20"/>
              </w:rPr>
              <w:t>umap-js</w:t>
            </w:r>
          </w:p>
        </w:tc>
        <w:tc>
          <w:tcPr>
            <w:tcW w:w="1701" w:type="dxa"/>
            <w:vAlign w:val="center"/>
          </w:tcPr>
          <w:p w14:paraId="1202E4D4">
            <w:pPr>
              <w:keepNext/>
              <w:spacing w:before="20" w:after="20" w:line="240" w:lineRule="auto"/>
              <w:ind w:firstLine="0"/>
              <w:jc w:val="left"/>
            </w:pPr>
            <w:r>
              <w:rPr>
                <w:sz w:val="20"/>
              </w:rPr>
              <w:t>1.4.0</w:t>
            </w:r>
          </w:p>
        </w:tc>
        <w:tc>
          <w:tcPr>
            <w:tcW w:w="5669" w:type="dxa"/>
            <w:vAlign w:val="center"/>
          </w:tcPr>
          <w:p w14:paraId="53CD730A">
            <w:pPr>
              <w:keepNext/>
              <w:spacing w:before="20" w:after="20" w:line="240" w:lineRule="auto"/>
              <w:ind w:firstLine="0"/>
              <w:jc w:val="left"/>
            </w:pPr>
            <w:r>
              <w:rPr>
                <w:sz w:val="20"/>
              </w:rPr>
              <w:t>UMAP (через Node.js)</w:t>
            </w:r>
          </w:p>
        </w:tc>
      </w:tr>
      <w:tr w14:paraId="1B89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268" w:type="dxa"/>
            <w:vAlign w:val="center"/>
          </w:tcPr>
          <w:p w14:paraId="795792BB">
            <w:pPr>
              <w:spacing w:before="20" w:after="20" w:line="240" w:lineRule="auto"/>
              <w:ind w:firstLine="0"/>
              <w:jc w:val="left"/>
            </w:pPr>
            <w:r>
              <w:rPr>
                <w:sz w:val="20"/>
              </w:rPr>
              <w:t>matplotlib</w:t>
            </w:r>
          </w:p>
        </w:tc>
        <w:tc>
          <w:tcPr>
            <w:tcW w:w="1701" w:type="dxa"/>
            <w:vAlign w:val="center"/>
          </w:tcPr>
          <w:p w14:paraId="635E773E">
            <w:pPr>
              <w:spacing w:before="20" w:after="20" w:line="240" w:lineRule="auto"/>
              <w:ind w:firstLine="0"/>
              <w:jc w:val="left"/>
            </w:pPr>
            <w:r>
              <w:rPr>
                <w:sz w:val="20"/>
              </w:rPr>
              <w:t>3.11</w:t>
            </w:r>
          </w:p>
        </w:tc>
        <w:tc>
          <w:tcPr>
            <w:tcW w:w="5669" w:type="dxa"/>
            <w:vAlign w:val="center"/>
          </w:tcPr>
          <w:p w14:paraId="07ADCDA7">
            <w:pPr>
              <w:spacing w:before="20" w:after="20" w:line="240" w:lineRule="auto"/>
              <w:ind w:firstLine="0"/>
              <w:jc w:val="left"/>
            </w:pPr>
            <w:r>
              <w:rPr>
                <w:sz w:val="20"/>
              </w:rPr>
              <w:t>построение графиков</w:t>
            </w:r>
          </w:p>
        </w:tc>
      </w:tr>
    </w:tbl>
    <w:p w14:paraId="68389230">
      <w:pPr>
        <w:spacing w:line="240" w:lineRule="exact"/>
        <w:ind w:firstLine="0"/>
      </w:pPr>
    </w:p>
    <w:p w14:paraId="6AD8C627">
      <w:r>
        <w:t>Полный блокнот с исправленным кодом и выводами ячеек сдаётся вместе с курсовой работой. Фиксированное зерно random_state = 42 и указанные версии библиотек позволяют получить те же значения метрик, что приведены в работе.</w:t>
      </w:r>
    </w:p>
    <w:p w14:paraId="560D0D05">
      <w:pPr>
        <w:pStyle w:val="2"/>
        <w:pageBreakBefore/>
        <w:spacing w:line="360" w:lineRule="auto"/>
        <w:ind w:firstLine="0"/>
        <w:jc w:val="center"/>
      </w:pPr>
      <w:bookmarkStart w:id="26" w:name="_Toc28321"/>
      <w:r>
        <w:t>Приложение Г</w:t>
      </w:r>
      <w:r>
        <w:br w:type="textWrapping"/>
      </w:r>
      <w:r>
        <w:t>Дополнительные графики</w:t>
      </w:r>
      <w:bookmarkEnd w:id="26"/>
    </w:p>
    <w:p w14:paraId="6B39FDCD">
      <w:pPr>
        <w:keepNext/>
      </w:pPr>
      <w:r>
        <w:t>На рисунке Г.1 представлены коэффициенты логистической регрессии на наборе FS3 в стандартизированной шкале.</w:t>
      </w:r>
    </w:p>
    <w:p w14:paraId="50AEE9B3">
      <w:pPr>
        <w:keepNext/>
        <w:spacing w:before="240" w:after="0" w:line="240" w:lineRule="auto"/>
        <w:ind w:firstLine="0"/>
        <w:jc w:val="center"/>
      </w:pPr>
      <w:r>
        <w:drawing>
          <wp:inline distT="0" distB="0" distL="114300" distR="114300">
            <wp:extent cx="4499610" cy="57854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4500000" cy="5785714"/>
                    </a:xfrm>
                    <a:prstGeom prst="rect">
                      <a:avLst/>
                    </a:prstGeom>
                  </pic:spPr>
                </pic:pic>
              </a:graphicData>
            </a:graphic>
          </wp:inline>
        </w:drawing>
      </w:r>
    </w:p>
    <w:p w14:paraId="531BFAD3">
      <w:pPr>
        <w:keepLines/>
        <w:spacing w:before="0" w:after="240" w:line="240" w:lineRule="auto"/>
        <w:ind w:firstLine="0"/>
        <w:jc w:val="center"/>
      </w:pPr>
      <w:r>
        <w:t>Рисунок Г.1 – Коэффициенты логистической регрессии (FS3, C = 0,01)</w:t>
      </w:r>
    </w:p>
    <w:p w14:paraId="5111533C">
      <w:pPr>
        <w:keepNext/>
      </w:pPr>
      <w:r>
        <w:t>Красным выделены признаки, повышающие риск, синим – снижающие. Абсолютные значения малы из-за сильной регуляризации. Доля объяснённой дисперсии главных компонент показана на рисунке Г.2.</w:t>
      </w:r>
    </w:p>
    <w:p w14:paraId="45B7AD09">
      <w:pPr>
        <w:keepNext/>
        <w:spacing w:before="240" w:after="0" w:line="240" w:lineRule="auto"/>
        <w:ind w:firstLine="0"/>
        <w:jc w:val="center"/>
      </w:pPr>
      <w:r>
        <w:drawing>
          <wp:inline distT="0" distB="0" distL="114300" distR="114300">
            <wp:extent cx="4679950" cy="26739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4680000" cy="2674286"/>
                    </a:xfrm>
                    <a:prstGeom prst="rect">
                      <a:avLst/>
                    </a:prstGeom>
                  </pic:spPr>
                </pic:pic>
              </a:graphicData>
            </a:graphic>
          </wp:inline>
        </w:drawing>
      </w:r>
    </w:p>
    <w:p w14:paraId="58251630">
      <w:pPr>
        <w:keepLines/>
        <w:spacing w:before="0" w:after="240" w:line="240" w:lineRule="auto"/>
        <w:ind w:firstLine="0"/>
        <w:jc w:val="center"/>
      </w:pPr>
      <w:r>
        <w:t>Рисунок Г.2 – Доля дисперсии, объясняемая главными компонентами (FS3)</w:t>
      </w:r>
    </w:p>
    <w:p w14:paraId="126E2E55">
      <w:pPr>
        <w:keepNext/>
      </w:pPr>
      <w:r>
        <w:t>Накопленная доля дисперсии растёт почти линейно, 95 % достигается только на 32-й компоненте. Зависимость F1 от порога по OOF-прогнозам обучающей выборки показана на рисунке Г.3.</w:t>
      </w:r>
    </w:p>
    <w:p w14:paraId="215E1A26">
      <w:pPr>
        <w:keepNext/>
        <w:spacing w:before="240" w:after="0" w:line="240" w:lineRule="auto"/>
        <w:ind w:firstLine="0"/>
        <w:jc w:val="center"/>
      </w:pPr>
      <w:r>
        <w:drawing>
          <wp:inline distT="0" distB="0" distL="114300" distR="114300">
            <wp:extent cx="4319905" cy="24682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4320000" cy="2468571"/>
                    </a:xfrm>
                    <a:prstGeom prst="rect">
                      <a:avLst/>
                    </a:prstGeom>
                  </pic:spPr>
                </pic:pic>
              </a:graphicData>
            </a:graphic>
          </wp:inline>
        </w:drawing>
      </w:r>
    </w:p>
    <w:p w14:paraId="7C887323">
      <w:pPr>
        <w:keepLines/>
        <w:spacing w:before="0" w:after="240" w:line="240" w:lineRule="auto"/>
        <w:ind w:firstLine="0"/>
        <w:jc w:val="center"/>
      </w:pPr>
      <w:r>
        <w:t>Рисунок Г.3 – Выбор порога по F1 на обучающей выборке (XGBoost, FS3)</w:t>
      </w:r>
    </w:p>
    <w:p w14:paraId="6914FF85">
      <w:pPr>
        <w:keepNext/>
      </w:pPr>
      <w:r>
        <w:t>Кривая F1 имеет пологий максимум, то есть оптимальный порог определяется неустойчиво. Структура дерева решений, подобранного на FS3, представлена на рисунке Г.4.</w:t>
      </w:r>
    </w:p>
    <w:p w14:paraId="6B057B06">
      <w:pPr>
        <w:keepNext/>
        <w:spacing w:before="240" w:after="0" w:line="240" w:lineRule="auto"/>
        <w:ind w:firstLine="0"/>
        <w:jc w:val="center"/>
      </w:pPr>
      <w:r>
        <w:drawing>
          <wp:inline distT="0" distB="0" distL="114300" distR="114300">
            <wp:extent cx="5219700" cy="41617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220000" cy="4162218"/>
                    </a:xfrm>
                    <a:prstGeom prst="rect">
                      <a:avLst/>
                    </a:prstGeom>
                  </pic:spPr>
                </pic:pic>
              </a:graphicData>
            </a:graphic>
          </wp:inline>
        </w:drawing>
      </w:r>
    </w:p>
    <w:p w14:paraId="27C1F604">
      <w:pPr>
        <w:keepLines/>
        <w:spacing w:before="0" w:after="240" w:line="240" w:lineRule="auto"/>
        <w:ind w:firstLine="0"/>
        <w:jc w:val="center"/>
      </w:pPr>
      <w:r>
        <w:t>Рисунок Г.4 – Дерево решений (FS3, max_depth = 5, min_samples_leaf = 5)</w:t>
      </w:r>
    </w:p>
    <w:p w14:paraId="345C8D1E">
      <w:r>
        <w:t>В узлах указаны условие разбиения, число пациентов n и класс, который дерево предсказывает с учётом весов классов. Поэтому в корне при 18 смертях из 196 указан класс «умер»: после взвешивания классы равноценны. Первое разбиение выполнено по мочевине с порогом 10,45 ммоль/л, что согласуется с перестановочной важностью и SHAP.</w:t>
      </w:r>
    </w:p>
    <w:sectPr>
      <w:headerReference r:id="rId6" w:type="default"/>
      <w:pgSz w:w="11906" w:h="16838"/>
      <w:pgMar w:top="1134" w:right="567" w:bottom="1134" w:left="170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2AD04">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C5EC9">
    <w:pPr>
      <w:pStyle w:val="20"/>
      <w:spacing w:line="240" w:lineRule="auto"/>
      <w:ind w:firstLine="0"/>
      <w:jc w:val="right"/>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autoHyphenation/>
  <w:hyphenationZone w:val="357"/>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D006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spacing w:before="0" w:after="0" w:line="360" w:lineRule="auto"/>
      <w:ind w:firstLine="709"/>
      <w:jc w:val="both"/>
    </w:pPr>
    <w:rPr>
      <w:rFonts w:ascii="Times New Roman" w:hAnsi="Times New Roman" w:eastAsia="Times New Roman" w:cs="Times New Roman"/>
      <w:color w:val="000000"/>
      <w:sz w:val="24"/>
      <w:szCs w:val="22"/>
      <w:lang w:val="ru-RU" w:eastAsia="ru-RU" w:bidi="ar-SA"/>
    </w:rPr>
  </w:style>
  <w:style w:type="paragraph" w:styleId="2">
    <w:name w:val="heading 1"/>
    <w:basedOn w:val="1"/>
    <w:next w:val="3"/>
    <w:link w:val="140"/>
    <w:qFormat/>
    <w:uiPriority w:val="9"/>
    <w:pPr>
      <w:keepNext/>
      <w:keepLines/>
      <w:suppressAutoHyphens/>
      <w:spacing w:before="0" w:after="240" w:line="240" w:lineRule="auto"/>
      <w:ind w:firstLine="709"/>
      <w:jc w:val="left"/>
      <w:outlineLvl w:val="0"/>
    </w:pPr>
    <w:rPr>
      <w:rFonts w:ascii="Arial" w:hAnsi="Arial" w:eastAsia="Arial" w:cs="Arial"/>
      <w:bCs/>
      <w:color w:val="000000"/>
      <w:sz w:val="28"/>
      <w:szCs w:val="28"/>
    </w:rPr>
  </w:style>
  <w:style w:type="paragraph" w:styleId="3">
    <w:name w:val="heading 2"/>
    <w:basedOn w:val="1"/>
    <w:next w:val="4"/>
    <w:link w:val="141"/>
    <w:unhideWhenUsed/>
    <w:qFormat/>
    <w:uiPriority w:val="9"/>
    <w:pPr>
      <w:keepNext/>
      <w:keepLines/>
      <w:suppressAutoHyphens/>
      <w:spacing w:before="240" w:after="120" w:line="240" w:lineRule="auto"/>
      <w:ind w:firstLine="709"/>
      <w:jc w:val="left"/>
      <w:outlineLvl w:val="1"/>
    </w:pPr>
    <w:rPr>
      <w:rFonts w:ascii="Arial" w:hAnsi="Arial" w:eastAsia="Arial" w:cs="Arial"/>
      <w:bCs/>
      <w:color w:val="000000"/>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14">
    <w:name w:val="Body Text"/>
    <w:basedOn w:val="1"/>
    <w:link w:val="146"/>
    <w:unhideWhenUsed/>
    <w:qFormat/>
    <w:uiPriority w:val="99"/>
    <w:pPr>
      <w:spacing w:after="120"/>
    </w:pPr>
  </w:style>
  <w:style w:type="paragraph" w:styleId="15">
    <w:name w:val="Body Text 2"/>
    <w:basedOn w:val="1"/>
    <w:link w:val="147"/>
    <w:unhideWhenUsed/>
    <w:qFormat/>
    <w:uiPriority w:val="99"/>
    <w:pPr>
      <w:spacing w:after="120" w:line="480" w:lineRule="auto"/>
    </w:pPr>
  </w:style>
  <w:style w:type="paragraph" w:styleId="16">
    <w:name w:val="Body Text 3"/>
    <w:basedOn w:val="1"/>
    <w:link w:val="148"/>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2"/>
    <w:qFormat/>
    <w:uiPriority w:val="20"/>
    <w:rPr>
      <w:i/>
      <w:iCs/>
    </w:rPr>
  </w:style>
  <w:style w:type="paragraph" w:styleId="19">
    <w:name w:val="footer"/>
    <w:basedOn w:val="1"/>
    <w:link w:val="139"/>
    <w:unhideWhenUsed/>
    <w:qFormat/>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2"/>
    <w:qFormat/>
    <w:uiPriority w:val="22"/>
    <w:rPr>
      <w:b/>
      <w:bCs/>
    </w:rPr>
  </w:style>
  <w:style w:type="paragraph" w:styleId="35">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table" w:styleId="40">
    <w:name w:val="Light Shading"/>
    <w:basedOn w:val="1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2"/>
    <w:link w:val="20"/>
    <w:qFormat/>
    <w:uiPriority w:val="99"/>
  </w:style>
  <w:style w:type="character" w:customStyle="1" w:styleId="139">
    <w:name w:val="Footer Char"/>
    <w:basedOn w:val="12"/>
    <w:link w:val="19"/>
    <w:qFormat/>
    <w:uiPriority w:val="99"/>
  </w:style>
  <w:style w:type="character" w:customStyle="1" w:styleId="140">
    <w:name w:val="Heading 1 Char"/>
    <w:basedOn w:val="1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2"/>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2"/>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2"/>
    <w:link w:val="14"/>
    <w:uiPriority w:val="99"/>
  </w:style>
  <w:style w:type="character" w:customStyle="1" w:styleId="147">
    <w:name w:val="Body Text 2 Char"/>
    <w:basedOn w:val="12"/>
    <w:link w:val="15"/>
    <w:qFormat/>
    <w:uiPriority w:val="99"/>
  </w:style>
  <w:style w:type="character" w:customStyle="1" w:styleId="148">
    <w:name w:val="Body Text 3 Char"/>
    <w:basedOn w:val="12"/>
    <w:link w:val="16"/>
    <w:qFormat/>
    <w:uiPriority w:val="99"/>
    <w:rPr>
      <w:sz w:val="16"/>
      <w:szCs w:val="16"/>
    </w:rPr>
  </w:style>
  <w:style w:type="character" w:customStyle="1" w:styleId="149">
    <w:name w:val="Macro Text Char"/>
    <w:basedOn w:val="12"/>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2"/>
    <w:link w:val="150"/>
    <w:uiPriority w:val="29"/>
    <w:rPr>
      <w:i/>
      <w:iCs/>
      <w:color w:val="000000" w:themeColor="text1"/>
      <w14:textFill>
        <w14:solidFill>
          <w14:schemeClr w14:val="tx1"/>
        </w14:solidFill>
      </w14:textFill>
    </w:rPr>
  </w:style>
  <w:style w:type="character" w:customStyle="1" w:styleId="152">
    <w:name w:val="Heading 4 Char"/>
    <w:basedOn w:val="1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2"/>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2"/>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2"/>
    <w:link w:val="158"/>
    <w:uiPriority w:val="30"/>
    <w:rPr>
      <w:b/>
      <w:bCs/>
      <w:i/>
      <w:iCs/>
      <w:color w:val="4F81BD" w:themeColor="accent1"/>
      <w14:textFill>
        <w14:solidFill>
          <w14:schemeClr w14:val="accent1"/>
        </w14:solidFill>
      </w14:textFill>
    </w:rPr>
  </w:style>
  <w:style w:type="character" w:customStyle="1" w:styleId="160">
    <w:name w:val="Subtle Emphasis"/>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2"/>
    <w:qFormat/>
    <w:uiPriority w:val="21"/>
    <w:rPr>
      <w:b/>
      <w:bCs/>
      <w:i/>
      <w:iCs/>
      <w:color w:val="4F81BD" w:themeColor="accent1"/>
      <w14:textFill>
        <w14:solidFill>
          <w14:schemeClr w14:val="accent1"/>
        </w14:solidFill>
      </w14:textFill>
    </w:rPr>
  </w:style>
  <w:style w:type="character" w:customStyle="1" w:styleId="162">
    <w:name w:val="Subtle Reference"/>
    <w:basedOn w:val="12"/>
    <w:qFormat/>
    <w:uiPriority w:val="31"/>
    <w:rPr>
      <w:smallCaps/>
      <w:color w:val="C0504D" w:themeColor="accent2"/>
      <w:u w:val="single"/>
      <w14:textFill>
        <w14:solidFill>
          <w14:schemeClr w14:val="accent2"/>
        </w14:solidFill>
      </w14:textFill>
    </w:rPr>
  </w:style>
  <w:style w:type="character" w:customStyle="1" w:styleId="163">
    <w:name w:val="Intense Reference"/>
    <w:basedOn w:val="1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2"/>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2883</Words>
  <Characters>18413</Characters>
  <Lines>0</Lines>
  <Paragraphs>0</Paragraphs>
  <TotalTime>1</TotalTime>
  <ScaleCrop>false</ScaleCrop>
  <LinksUpToDate>false</LinksUpToDate>
  <CharactersWithSpaces>21128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Saruul</cp:lastModifiedBy>
  <dcterms:modified xsi:type="dcterms:W3CDTF">2026-10-19T14:56:54Z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eyJoZGlkIjoiOTVkY2UxYWQ5MmJmOGE0YTQ4M2E1NDFhM2RjMzgyOTIifQ==</vt:lpwstr>
  </property>
  <property fmtid="{D5CDD505-2E9C-101B-9397-08002B2CF9AE}" pid="3" name="KSOProductBuildVer">
    <vt:lpwstr>1033-12.1.0.29162</vt:lpwstr>
  </property>
  <property fmtid="{D5CDD505-2E9C-101B-9397-08002B2CF9AE}" pid="4" name="ICV">
    <vt:lpwstr>7610A3DB70314030B5A2C4C852E54293_12</vt:lpwstr>
  </property>
</Properties>
</file>