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1954" w14:textId="5EF3FF68" w:rsidR="007D6FA6" w:rsidRPr="007502AA" w:rsidRDefault="00DA029E" w:rsidP="00B3334A">
      <w:pPr>
        <w:spacing w:line="360" w:lineRule="auto"/>
        <w:jc w:val="center"/>
        <w:rPr>
          <w:rFonts w:ascii="Times New Roman" w:hAnsi="Times New Roman" w:cs="Times New Roman"/>
          <w:b/>
          <w:bCs/>
          <w:sz w:val="28"/>
          <w:szCs w:val="28"/>
        </w:rPr>
      </w:pPr>
      <w:r w:rsidRPr="007502AA">
        <w:rPr>
          <w:rFonts w:ascii="Times New Roman" w:hAnsi="Times New Roman" w:cs="Times New Roman"/>
          <w:b/>
          <w:bCs/>
          <w:sz w:val="28"/>
          <w:szCs w:val="28"/>
        </w:rPr>
        <w:t>Antique Object Date Predictor: A Machine Learning Approach</w:t>
      </w:r>
    </w:p>
    <w:p w14:paraId="18E07A93" w14:textId="406D5B19" w:rsidR="00DA029E" w:rsidRPr="007502AA" w:rsidRDefault="00B94BEA" w:rsidP="00B3334A">
      <w:pPr>
        <w:spacing w:line="360" w:lineRule="auto"/>
        <w:jc w:val="both"/>
        <w:rPr>
          <w:rFonts w:ascii="Times New Roman" w:hAnsi="Times New Roman" w:cs="Times New Roman"/>
          <w:sz w:val="28"/>
          <w:szCs w:val="28"/>
        </w:rPr>
      </w:pPr>
      <w:r w:rsidRPr="007502AA">
        <w:rPr>
          <w:rFonts w:ascii="Times New Roman" w:hAnsi="Times New Roman" w:cs="Times New Roman"/>
          <w:sz w:val="28"/>
          <w:szCs w:val="28"/>
        </w:rPr>
        <w:t xml:space="preserve">                                                          </w:t>
      </w:r>
    </w:p>
    <w:p w14:paraId="76CB16D7" w14:textId="77777777"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1. Introduction</w:t>
      </w:r>
    </w:p>
    <w:p w14:paraId="68383435"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Accurately determining the creation date of antique objects is critical for historical research, cultural preservation, and museum documentation. Traditional methods in India include stylistic analysis, material analysis, carbon dating, historical records, and comparative analysis.</w:t>
      </w:r>
    </w:p>
    <w:p w14:paraId="4F37CA11" w14:textId="411498E4"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Examples</w:t>
      </w:r>
    </w:p>
    <w:p w14:paraId="2A4FCED6" w14:textId="7BFF3238" w:rsidR="00DA029E" w:rsidRPr="007502AA" w:rsidRDefault="00DA029E" w:rsidP="00B3334A">
      <w:pPr>
        <w:numPr>
          <w:ilvl w:val="0"/>
          <w:numId w:val="8"/>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Stylistic Analysis: Chola-era bronze statues of Lord Nataraja (10th–12th century CE) are identifiable by their dancing posture and intricate jewel</w:t>
      </w:r>
      <w:r w:rsidR="007D6FA6" w:rsidRPr="007502AA">
        <w:rPr>
          <w:rFonts w:ascii="Times New Roman" w:hAnsi="Times New Roman" w:cs="Times New Roman"/>
          <w:sz w:val="24"/>
          <w:szCs w:val="24"/>
        </w:rPr>
        <w:t>le</w:t>
      </w:r>
      <w:r w:rsidRPr="007502AA">
        <w:rPr>
          <w:rFonts w:ascii="Times New Roman" w:hAnsi="Times New Roman" w:cs="Times New Roman"/>
          <w:sz w:val="24"/>
          <w:szCs w:val="24"/>
        </w:rPr>
        <w:t>ry.</w:t>
      </w:r>
    </w:p>
    <w:p w14:paraId="52BEA75B" w14:textId="77777777" w:rsidR="00DA029E" w:rsidRPr="007502AA" w:rsidRDefault="00DA029E" w:rsidP="00B3334A">
      <w:pPr>
        <w:numPr>
          <w:ilvl w:val="0"/>
          <w:numId w:val="8"/>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Material Analysis: Terracotta figurines from the Indus Valley Civilization (c. 3300–1300 BCE) can be identified based on clay composition and firing techniques.</w:t>
      </w:r>
    </w:p>
    <w:p w14:paraId="77273010" w14:textId="77777777" w:rsidR="00DA029E" w:rsidRPr="007502AA" w:rsidRDefault="00DA029E" w:rsidP="00B3334A">
      <w:pPr>
        <w:numPr>
          <w:ilvl w:val="0"/>
          <w:numId w:val="8"/>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Carbon Dating: Ancient palm-leaf manuscripts in Sanskrit or Tamil can be carbon-dated to determine their age.</w:t>
      </w:r>
    </w:p>
    <w:p w14:paraId="46D4531E" w14:textId="4FCAD37E" w:rsidR="00595C11"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While effective, these methods are time-consuming, expensive, or subjective, which motivates the use of machine learning to automate and scale the dating process.</w:t>
      </w:r>
    </w:p>
    <w:p w14:paraId="7D00CC5E" w14:textId="77777777" w:rsidR="00176B44" w:rsidRPr="00176B44" w:rsidRDefault="00176B44" w:rsidP="00B3334A">
      <w:pPr>
        <w:spacing w:line="360" w:lineRule="auto"/>
        <w:jc w:val="both"/>
        <w:rPr>
          <w:rFonts w:ascii="Times New Roman" w:hAnsi="Times New Roman" w:cs="Times New Roman"/>
          <w:sz w:val="24"/>
          <w:szCs w:val="24"/>
        </w:rPr>
      </w:pPr>
    </w:p>
    <w:p w14:paraId="357BB440" w14:textId="46E01133" w:rsidR="00595C11"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2. Related Work</w:t>
      </w:r>
    </w:p>
    <w:p w14:paraId="283866D1" w14:textId="609946DE" w:rsidR="0035427F" w:rsidRPr="007502AA" w:rsidRDefault="0035427F"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Some previous studies have used machine learning to analy</w:t>
      </w:r>
      <w:r w:rsidR="00944C17" w:rsidRPr="007502AA">
        <w:rPr>
          <w:rFonts w:ascii="Times New Roman" w:hAnsi="Times New Roman" w:cs="Times New Roman"/>
          <w:sz w:val="24"/>
          <w:szCs w:val="24"/>
        </w:rPr>
        <w:t>s</w:t>
      </w:r>
      <w:r w:rsidRPr="007502AA">
        <w:rPr>
          <w:rFonts w:ascii="Times New Roman" w:hAnsi="Times New Roman" w:cs="Times New Roman"/>
          <w:sz w:val="24"/>
          <w:szCs w:val="24"/>
        </w:rPr>
        <w:t xml:space="preserve">e and classify different types of artifacts, such as ceramics, paintings, and sculptures. These studies showed that using a combination of information—like visual patterns, materials, and written text—can help the machine learning models better understand and classify the objects. </w:t>
      </w:r>
    </w:p>
    <w:p w14:paraId="62FAB21C" w14:textId="77777777" w:rsidR="007502AA" w:rsidRDefault="0035427F"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However, most of the existing work focuses on specific tasks, like classifying the type of an artifact or reading inscriptions, rather than estimating its age. Our project goes further by combining multiple important features—such as material, size, decorative patterns, inscriptions, and historical context—to specifically predict the age of Indian antique objects. This approach helps in making the predictions more accurate and useful for understanding the history of these objects.</w:t>
      </w:r>
    </w:p>
    <w:p w14:paraId="56A60F64" w14:textId="77777777" w:rsidR="00B3334A" w:rsidRDefault="00B3334A" w:rsidP="00B3334A">
      <w:pPr>
        <w:spacing w:line="360" w:lineRule="auto"/>
        <w:jc w:val="both"/>
        <w:rPr>
          <w:rFonts w:ascii="Times New Roman" w:hAnsi="Times New Roman" w:cs="Times New Roman"/>
          <w:sz w:val="24"/>
          <w:szCs w:val="24"/>
        </w:rPr>
      </w:pPr>
    </w:p>
    <w:p w14:paraId="77D76300" w14:textId="7B9D776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b/>
          <w:bCs/>
          <w:sz w:val="24"/>
          <w:szCs w:val="24"/>
        </w:rPr>
        <w:lastRenderedPageBreak/>
        <w:t>3. Methodology</w:t>
      </w:r>
    </w:p>
    <w:p w14:paraId="1CFE01FF" w14:textId="77777777"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3.1 Dataset Collection</w:t>
      </w:r>
    </w:p>
    <w:p w14:paraId="579F4503"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We collected antique object data from museums, archives, and online sources. Each object in the dataset includes:</w:t>
      </w:r>
    </w:p>
    <w:p w14:paraId="142778D5" w14:textId="77777777" w:rsidR="00DA029E" w:rsidRPr="007502AA" w:rsidRDefault="00DA029E" w:rsidP="00B3334A">
      <w:pPr>
        <w:numPr>
          <w:ilvl w:val="0"/>
          <w:numId w:val="9"/>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Material: wood, metal, ceramic, stone, etc.</w:t>
      </w:r>
    </w:p>
    <w:p w14:paraId="495336B4" w14:textId="77777777" w:rsidR="00DA029E" w:rsidRPr="007502AA" w:rsidRDefault="00DA029E" w:rsidP="00B3334A">
      <w:pPr>
        <w:numPr>
          <w:ilvl w:val="0"/>
          <w:numId w:val="9"/>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Size &amp; Shape: height, width, and overall dimensions.</w:t>
      </w:r>
    </w:p>
    <w:p w14:paraId="1866817E" w14:textId="77777777" w:rsidR="00DA029E" w:rsidRPr="007502AA" w:rsidRDefault="00DA029E" w:rsidP="00B3334A">
      <w:pPr>
        <w:numPr>
          <w:ilvl w:val="0"/>
          <w:numId w:val="9"/>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Decorative Patterns: carvings, designs, or inscriptions.</w:t>
      </w:r>
    </w:p>
    <w:p w14:paraId="2F827A0B" w14:textId="77777777" w:rsidR="00DA029E" w:rsidRPr="007502AA" w:rsidRDefault="00DA029E" w:rsidP="00B3334A">
      <w:pPr>
        <w:numPr>
          <w:ilvl w:val="0"/>
          <w:numId w:val="9"/>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Historical Context: style or period-specific features.</w:t>
      </w:r>
    </w:p>
    <w:p w14:paraId="3B90C579"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The known creation date or historical period is included for each object and serves as the target for prediction.</w:t>
      </w:r>
    </w:p>
    <w:p w14:paraId="3BF485C1" w14:textId="1F0F6B09" w:rsidR="00DA029E" w:rsidRPr="007502AA" w:rsidRDefault="00DA029E" w:rsidP="00B3334A">
      <w:pPr>
        <w:spacing w:line="360" w:lineRule="auto"/>
        <w:jc w:val="both"/>
        <w:rPr>
          <w:rFonts w:ascii="Times New Roman" w:hAnsi="Times New Roman" w:cs="Times New Roman"/>
          <w:sz w:val="24"/>
          <w:szCs w:val="24"/>
        </w:rPr>
      </w:pPr>
    </w:p>
    <w:p w14:paraId="2EBC0BF0" w14:textId="77777777"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3.2 Feature Extraction</w:t>
      </w:r>
    </w:p>
    <w:p w14:paraId="7F22D352"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Features are derived from the collected information:</w:t>
      </w:r>
    </w:p>
    <w:p w14:paraId="7611E886" w14:textId="77777777" w:rsidR="00DA029E" w:rsidRPr="007502AA" w:rsidRDefault="00DA029E" w:rsidP="00B3334A">
      <w:pPr>
        <w:numPr>
          <w:ilvl w:val="0"/>
          <w:numId w:val="10"/>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Structured features: material, size, patterns, inscriptions, and historical style.</w:t>
      </w:r>
    </w:p>
    <w:p w14:paraId="281240B6" w14:textId="77777777" w:rsidR="00DA029E" w:rsidRPr="007502AA" w:rsidRDefault="00DA029E" w:rsidP="00B3334A">
      <w:pPr>
        <w:numPr>
          <w:ilvl w:val="0"/>
          <w:numId w:val="10"/>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Optional visual features: patterns or textures from images of the objects.</w:t>
      </w:r>
      <w:r w:rsidRPr="007502AA">
        <w:rPr>
          <w:rFonts w:ascii="Times New Roman" w:hAnsi="Times New Roman" w:cs="Times New Roman"/>
          <w:sz w:val="24"/>
          <w:szCs w:val="24"/>
        </w:rPr>
        <w:br/>
        <w:t>All features are converted into numbers so that the machine learning model can process them.</w:t>
      </w:r>
    </w:p>
    <w:p w14:paraId="5F494C79" w14:textId="435E988E" w:rsidR="00DA029E" w:rsidRPr="007502AA" w:rsidRDefault="00DA029E" w:rsidP="00B3334A">
      <w:pPr>
        <w:spacing w:line="360" w:lineRule="auto"/>
        <w:jc w:val="both"/>
        <w:rPr>
          <w:rFonts w:ascii="Times New Roman" w:hAnsi="Times New Roman" w:cs="Times New Roman"/>
          <w:sz w:val="24"/>
          <w:szCs w:val="24"/>
        </w:rPr>
      </w:pPr>
    </w:p>
    <w:p w14:paraId="1A07AD4E" w14:textId="77777777"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3.3 Model Training and Evaluation</w:t>
      </w:r>
    </w:p>
    <w:p w14:paraId="339039AA"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We use a Random Forest model, which is like a group of decision-making “trees” that work together to predict the age of an object based on its features.</w:t>
      </w:r>
    </w:p>
    <w:p w14:paraId="3F010EAB" w14:textId="77777777" w:rsidR="00DA029E" w:rsidRPr="007502AA" w:rsidRDefault="00DA029E" w:rsidP="00B3334A">
      <w:pPr>
        <w:numPr>
          <w:ilvl w:val="0"/>
          <w:numId w:val="11"/>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Most of the dataset is used to train the model, and the rest is used to test it, ensuring it can predict the age of objects it hasn’t seen before.</w:t>
      </w:r>
    </w:p>
    <w:p w14:paraId="269C7CC8" w14:textId="77777777" w:rsidR="00DA029E" w:rsidRPr="007502AA" w:rsidRDefault="00DA029E" w:rsidP="00B3334A">
      <w:pPr>
        <w:numPr>
          <w:ilvl w:val="0"/>
          <w:numId w:val="11"/>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We also determine which features are most important for predicting age — for example, material or decorative patterns may be more influential than size.</w:t>
      </w:r>
    </w:p>
    <w:p w14:paraId="5C6BC325" w14:textId="77777777" w:rsidR="00DA029E" w:rsidRPr="007502AA" w:rsidRDefault="00DA029E" w:rsidP="00B3334A">
      <w:pPr>
        <w:numPr>
          <w:ilvl w:val="0"/>
          <w:numId w:val="11"/>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Model performance is evaluated by comparing predicted dates with actual dates. The closer the predictions, the better the model.</w:t>
      </w:r>
    </w:p>
    <w:p w14:paraId="4B26077F" w14:textId="1D00B615" w:rsidR="00DA029E" w:rsidRPr="007502AA" w:rsidRDefault="00DA029E" w:rsidP="00B3334A">
      <w:pPr>
        <w:spacing w:line="360" w:lineRule="auto"/>
        <w:jc w:val="both"/>
        <w:rPr>
          <w:rFonts w:ascii="Times New Roman" w:hAnsi="Times New Roman" w:cs="Times New Roman"/>
          <w:sz w:val="24"/>
          <w:szCs w:val="24"/>
        </w:rPr>
      </w:pPr>
    </w:p>
    <w:p w14:paraId="0CFA7213" w14:textId="77777777"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4. Expected Results</w:t>
      </w:r>
    </w:p>
    <w:p w14:paraId="7EF6FBB2"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We expect that features such as material, decorative patterns, and inscriptions will be highly predictive of an object’s age. The model should be able to predict the historical period with high accuracy. This approach offers a scalable and non-destructive alternative to traditional dating methods, helping historians and curators save time and reduce subjective errors.</w:t>
      </w:r>
    </w:p>
    <w:p w14:paraId="6422CFBA" w14:textId="6B2CD16E" w:rsidR="00DA029E" w:rsidRPr="007502AA" w:rsidRDefault="00DA029E" w:rsidP="00B3334A">
      <w:pPr>
        <w:spacing w:line="360" w:lineRule="auto"/>
        <w:jc w:val="both"/>
        <w:rPr>
          <w:rFonts w:ascii="Times New Roman" w:hAnsi="Times New Roman" w:cs="Times New Roman"/>
          <w:sz w:val="24"/>
          <w:szCs w:val="24"/>
        </w:rPr>
      </w:pPr>
    </w:p>
    <w:p w14:paraId="2687FA59" w14:textId="77777777"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5. Discussion</w:t>
      </w:r>
    </w:p>
    <w:p w14:paraId="499BF1C3"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Machine learning provides a reliable and scalable solution for dating antique objects. By combining structured metadata with optional visual patterns, the model can handle the variability and complexity of Indian artifacts.</w:t>
      </w:r>
    </w:p>
    <w:p w14:paraId="7E969FFA"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Challenges include:</w:t>
      </w:r>
    </w:p>
    <w:p w14:paraId="7384275D" w14:textId="77777777" w:rsidR="00DA029E" w:rsidRPr="007502AA" w:rsidRDefault="00DA029E" w:rsidP="00B3334A">
      <w:pPr>
        <w:numPr>
          <w:ilvl w:val="0"/>
          <w:numId w:val="12"/>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Missing or inconsistent data.</w:t>
      </w:r>
    </w:p>
    <w:p w14:paraId="2FE70A34" w14:textId="77777777" w:rsidR="00DA029E" w:rsidRPr="007502AA" w:rsidRDefault="00DA029E" w:rsidP="00B3334A">
      <w:pPr>
        <w:numPr>
          <w:ilvl w:val="0"/>
          <w:numId w:val="12"/>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Distinguishing objects with similar designs across periods.</w:t>
      </w:r>
    </w:p>
    <w:p w14:paraId="4D7F4AA0" w14:textId="77777777" w:rsidR="00DA029E" w:rsidRPr="007502AA" w:rsidRDefault="00DA029E" w:rsidP="00B3334A">
      <w:pPr>
        <w:numPr>
          <w:ilvl w:val="0"/>
          <w:numId w:val="12"/>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Ensuring the model generalizes to unseen artifact types.</w:t>
      </w:r>
    </w:p>
    <w:p w14:paraId="275EBEE2"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Careful feature selection and testing can help overcome these challenges.</w:t>
      </w:r>
    </w:p>
    <w:p w14:paraId="78CDA702" w14:textId="316B5635" w:rsidR="00DA029E" w:rsidRPr="007502AA" w:rsidRDefault="00DA029E" w:rsidP="00B3334A">
      <w:pPr>
        <w:spacing w:line="360" w:lineRule="auto"/>
        <w:jc w:val="both"/>
        <w:rPr>
          <w:rFonts w:ascii="Times New Roman" w:hAnsi="Times New Roman" w:cs="Times New Roman"/>
          <w:sz w:val="24"/>
          <w:szCs w:val="24"/>
        </w:rPr>
      </w:pPr>
    </w:p>
    <w:p w14:paraId="048CFFCD" w14:textId="77777777"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6. Future Work</w:t>
      </w:r>
    </w:p>
    <w:p w14:paraId="303E098E" w14:textId="77777777" w:rsidR="00DA029E" w:rsidRPr="007502AA" w:rsidRDefault="00DA029E" w:rsidP="00B3334A">
      <w:pPr>
        <w:numPr>
          <w:ilvl w:val="0"/>
          <w:numId w:val="13"/>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Expand the dataset with more artifacts from different regions and periods in India.</w:t>
      </w:r>
    </w:p>
    <w:p w14:paraId="57015B42" w14:textId="77777777" w:rsidR="00DA029E" w:rsidRPr="007502AA" w:rsidRDefault="00DA029E" w:rsidP="00B3334A">
      <w:pPr>
        <w:numPr>
          <w:ilvl w:val="0"/>
          <w:numId w:val="13"/>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Incorporate more detailed visual features if more images are available.</w:t>
      </w:r>
    </w:p>
    <w:p w14:paraId="6A16E889" w14:textId="77777777" w:rsidR="00DA029E" w:rsidRPr="007502AA" w:rsidRDefault="00DA029E" w:rsidP="00B3334A">
      <w:pPr>
        <w:numPr>
          <w:ilvl w:val="0"/>
          <w:numId w:val="13"/>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Explore ensemble methods to improve accuracy.</w:t>
      </w:r>
    </w:p>
    <w:p w14:paraId="0BE3CFC0" w14:textId="77777777" w:rsidR="00DA029E" w:rsidRPr="007502AA" w:rsidRDefault="00DA029E" w:rsidP="00B3334A">
      <w:pPr>
        <w:numPr>
          <w:ilvl w:val="0"/>
          <w:numId w:val="13"/>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Use explainable AI techniques so that historians can understand why the model predicts certain dates.</w:t>
      </w:r>
    </w:p>
    <w:p w14:paraId="3DA5B584" w14:textId="428AA53B" w:rsidR="00DA029E" w:rsidRPr="007502AA" w:rsidRDefault="00DA029E" w:rsidP="00B3334A">
      <w:pPr>
        <w:spacing w:line="360" w:lineRule="auto"/>
        <w:jc w:val="both"/>
        <w:rPr>
          <w:rFonts w:ascii="Times New Roman" w:hAnsi="Times New Roman" w:cs="Times New Roman"/>
          <w:sz w:val="24"/>
          <w:szCs w:val="24"/>
        </w:rPr>
      </w:pPr>
    </w:p>
    <w:p w14:paraId="17C123A7" w14:textId="77777777" w:rsidR="007502AA" w:rsidRDefault="007502AA" w:rsidP="00B3334A">
      <w:pPr>
        <w:spacing w:line="360" w:lineRule="auto"/>
        <w:jc w:val="both"/>
        <w:rPr>
          <w:rFonts w:ascii="Times New Roman" w:hAnsi="Times New Roman" w:cs="Times New Roman"/>
          <w:b/>
          <w:bCs/>
          <w:sz w:val="24"/>
          <w:szCs w:val="24"/>
        </w:rPr>
      </w:pPr>
    </w:p>
    <w:p w14:paraId="6F20049B" w14:textId="77777777" w:rsidR="007502AA" w:rsidRDefault="007502AA" w:rsidP="00B3334A">
      <w:pPr>
        <w:spacing w:line="360" w:lineRule="auto"/>
        <w:jc w:val="both"/>
        <w:rPr>
          <w:rFonts w:ascii="Times New Roman" w:hAnsi="Times New Roman" w:cs="Times New Roman"/>
          <w:b/>
          <w:bCs/>
          <w:sz w:val="24"/>
          <w:szCs w:val="24"/>
        </w:rPr>
      </w:pPr>
    </w:p>
    <w:p w14:paraId="19316EB5" w14:textId="678186DF"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lastRenderedPageBreak/>
        <w:t>7. Ethical Considerations</w:t>
      </w:r>
    </w:p>
    <w:p w14:paraId="1870E2DC" w14:textId="77777777" w:rsidR="00DA029E" w:rsidRPr="007502AA" w:rsidRDefault="00DA029E" w:rsidP="00B3334A">
      <w:pPr>
        <w:numPr>
          <w:ilvl w:val="0"/>
          <w:numId w:val="14"/>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Ensure accuracy and transparency in predictions.</w:t>
      </w:r>
    </w:p>
    <w:p w14:paraId="3DBBC1E0" w14:textId="77777777" w:rsidR="00DA029E" w:rsidRPr="007502AA" w:rsidRDefault="00DA029E" w:rsidP="00B3334A">
      <w:pPr>
        <w:numPr>
          <w:ilvl w:val="0"/>
          <w:numId w:val="14"/>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Respect cultural heritage and carefully handle data.</w:t>
      </w:r>
    </w:p>
    <w:p w14:paraId="670991CE" w14:textId="77777777" w:rsidR="00DA029E" w:rsidRPr="007502AA" w:rsidRDefault="00DA029E" w:rsidP="00B3334A">
      <w:pPr>
        <w:numPr>
          <w:ilvl w:val="0"/>
          <w:numId w:val="14"/>
        </w:num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Collaborate with domain experts to prevent misinterpretation or misuse of predictions.</w:t>
      </w:r>
    </w:p>
    <w:p w14:paraId="752B6718" w14:textId="02FA6020" w:rsidR="00DA029E" w:rsidRPr="007502AA" w:rsidRDefault="00DA029E" w:rsidP="00B3334A">
      <w:pPr>
        <w:spacing w:line="360" w:lineRule="auto"/>
        <w:jc w:val="both"/>
        <w:rPr>
          <w:rFonts w:ascii="Times New Roman" w:hAnsi="Times New Roman" w:cs="Times New Roman"/>
          <w:b/>
          <w:bCs/>
          <w:sz w:val="24"/>
          <w:szCs w:val="24"/>
        </w:rPr>
      </w:pPr>
    </w:p>
    <w:p w14:paraId="1D1F0D11" w14:textId="77777777" w:rsidR="00DA029E" w:rsidRPr="007502AA" w:rsidRDefault="00DA029E"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8. Conclusion</w:t>
      </w:r>
    </w:p>
    <w:p w14:paraId="120C30A0" w14:textId="31C7396C" w:rsidR="00595C11"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The Antique Object Date Predictor demonstrates that machine learning can predict the age of Indian antique objects quickly, accurately, and non-destructively. Using features like material, size, decorative patterns, inscriptions, and historical context, the model can complement traditional dating methods. Future improvements and dataset expansion will further enhance accuracy and usability.</w:t>
      </w:r>
    </w:p>
    <w:p w14:paraId="71F798AA" w14:textId="77777777" w:rsidR="007502AA" w:rsidRPr="007502AA" w:rsidRDefault="007502AA" w:rsidP="00B3334A">
      <w:pPr>
        <w:spacing w:line="360" w:lineRule="auto"/>
        <w:jc w:val="both"/>
        <w:rPr>
          <w:rFonts w:ascii="Times New Roman" w:hAnsi="Times New Roman" w:cs="Times New Roman"/>
          <w:sz w:val="24"/>
          <w:szCs w:val="24"/>
        </w:rPr>
      </w:pPr>
    </w:p>
    <w:p w14:paraId="40F5BFC9" w14:textId="16EE3577" w:rsidR="00DA029E" w:rsidRPr="007502AA" w:rsidRDefault="00B94BEA" w:rsidP="00B3334A">
      <w:pPr>
        <w:spacing w:line="360" w:lineRule="auto"/>
        <w:jc w:val="both"/>
        <w:rPr>
          <w:rFonts w:ascii="Times New Roman" w:hAnsi="Times New Roman" w:cs="Times New Roman"/>
          <w:b/>
          <w:bCs/>
          <w:sz w:val="24"/>
          <w:szCs w:val="24"/>
        </w:rPr>
      </w:pPr>
      <w:r w:rsidRPr="007502AA">
        <w:rPr>
          <w:rFonts w:ascii="Times New Roman" w:hAnsi="Times New Roman" w:cs="Times New Roman"/>
          <w:b/>
          <w:bCs/>
          <w:sz w:val="24"/>
          <w:szCs w:val="24"/>
        </w:rPr>
        <w:t>9.</w:t>
      </w:r>
      <w:r w:rsidR="00DA029E" w:rsidRPr="007502AA">
        <w:rPr>
          <w:rFonts w:ascii="Times New Roman" w:hAnsi="Times New Roman" w:cs="Times New Roman"/>
          <w:b/>
          <w:bCs/>
          <w:sz w:val="24"/>
          <w:szCs w:val="24"/>
        </w:rPr>
        <w:t xml:space="preserve"> References</w:t>
      </w:r>
    </w:p>
    <w:p w14:paraId="2ECB5052"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 xml:space="preserve">Hu, Y., Wu, S., Ma, Z., Cheng, S. (2025). Integrating deep learning and machine learning for ceramic artifact classification and market value prediction. </w:t>
      </w:r>
      <w:proofErr w:type="spellStart"/>
      <w:r w:rsidRPr="007502AA">
        <w:rPr>
          <w:rFonts w:ascii="Times New Roman" w:hAnsi="Times New Roman" w:cs="Times New Roman"/>
          <w:i/>
          <w:iCs/>
          <w:sz w:val="24"/>
          <w:szCs w:val="24"/>
        </w:rPr>
        <w:t>npj</w:t>
      </w:r>
      <w:proofErr w:type="spellEnd"/>
      <w:r w:rsidRPr="007502AA">
        <w:rPr>
          <w:rFonts w:ascii="Times New Roman" w:hAnsi="Times New Roman" w:cs="Times New Roman"/>
          <w:i/>
          <w:iCs/>
          <w:sz w:val="24"/>
          <w:szCs w:val="24"/>
        </w:rPr>
        <w:t xml:space="preserve"> Heritage Science, 13</w:t>
      </w:r>
      <w:r w:rsidRPr="007502AA">
        <w:rPr>
          <w:rFonts w:ascii="Times New Roman" w:hAnsi="Times New Roman" w:cs="Times New Roman"/>
          <w:sz w:val="24"/>
          <w:szCs w:val="24"/>
        </w:rPr>
        <w:t xml:space="preserve">, 306. Available at: </w:t>
      </w:r>
      <w:hyperlink r:id="rId6" w:tgtFrame="_new" w:history="1">
        <w:r w:rsidRPr="007502AA">
          <w:rPr>
            <w:rStyle w:val="Hyperlink"/>
            <w:rFonts w:ascii="Times New Roman" w:hAnsi="Times New Roman" w:cs="Times New Roman"/>
            <w:sz w:val="24"/>
            <w:szCs w:val="24"/>
          </w:rPr>
          <w:t>https://www.nature.com/articles/s40494-025-01886-6</w:t>
        </w:r>
      </w:hyperlink>
    </w:p>
    <w:p w14:paraId="48D52C82"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 xml:space="preserve">Russell, S., &amp; Norvig, P. (2020). </w:t>
      </w:r>
      <w:r w:rsidRPr="007502AA">
        <w:rPr>
          <w:rFonts w:ascii="Times New Roman" w:hAnsi="Times New Roman" w:cs="Times New Roman"/>
          <w:i/>
          <w:iCs/>
          <w:sz w:val="24"/>
          <w:szCs w:val="24"/>
        </w:rPr>
        <w:t>Artificial Intelligence: A Modern Approach</w:t>
      </w:r>
      <w:r w:rsidRPr="007502AA">
        <w:rPr>
          <w:rFonts w:ascii="Times New Roman" w:hAnsi="Times New Roman" w:cs="Times New Roman"/>
          <w:sz w:val="24"/>
          <w:szCs w:val="24"/>
        </w:rPr>
        <w:t>. Pearson.</w:t>
      </w:r>
    </w:p>
    <w:p w14:paraId="35196572"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 xml:space="preserve">Chollet, F. (2017). </w:t>
      </w:r>
      <w:r w:rsidRPr="007502AA">
        <w:rPr>
          <w:rFonts w:ascii="Times New Roman" w:hAnsi="Times New Roman" w:cs="Times New Roman"/>
          <w:i/>
          <w:iCs/>
          <w:sz w:val="24"/>
          <w:szCs w:val="24"/>
        </w:rPr>
        <w:t>Deep Learning with Python</w:t>
      </w:r>
      <w:r w:rsidRPr="007502AA">
        <w:rPr>
          <w:rFonts w:ascii="Times New Roman" w:hAnsi="Times New Roman" w:cs="Times New Roman"/>
          <w:sz w:val="24"/>
          <w:szCs w:val="24"/>
        </w:rPr>
        <w:t>. Manning Publications.</w:t>
      </w:r>
    </w:p>
    <w:p w14:paraId="2A55A7AC" w14:textId="77777777" w:rsidR="00DA029E" w:rsidRPr="007502AA" w:rsidRDefault="00DA029E" w:rsidP="00B3334A">
      <w:pPr>
        <w:spacing w:line="360" w:lineRule="auto"/>
        <w:jc w:val="both"/>
        <w:rPr>
          <w:rFonts w:ascii="Times New Roman" w:hAnsi="Times New Roman" w:cs="Times New Roman"/>
          <w:sz w:val="24"/>
          <w:szCs w:val="24"/>
        </w:rPr>
      </w:pPr>
      <w:r w:rsidRPr="007502AA">
        <w:rPr>
          <w:rFonts w:ascii="Times New Roman" w:hAnsi="Times New Roman" w:cs="Times New Roman"/>
          <w:sz w:val="24"/>
          <w:szCs w:val="24"/>
        </w:rPr>
        <w:t xml:space="preserve">Kumar, A., &amp; Gupta, R. (2022). Automated antique object classification using computer vision and ML. </w:t>
      </w:r>
      <w:r w:rsidRPr="007502AA">
        <w:rPr>
          <w:rFonts w:ascii="Times New Roman" w:hAnsi="Times New Roman" w:cs="Times New Roman"/>
          <w:i/>
          <w:iCs/>
          <w:sz w:val="24"/>
          <w:szCs w:val="24"/>
        </w:rPr>
        <w:t>International Journal of Heritage Computing, 8</w:t>
      </w:r>
      <w:r w:rsidRPr="007502AA">
        <w:rPr>
          <w:rFonts w:ascii="Times New Roman" w:hAnsi="Times New Roman" w:cs="Times New Roman"/>
          <w:sz w:val="24"/>
          <w:szCs w:val="24"/>
        </w:rPr>
        <w:t>(2), 45–58.</w:t>
      </w:r>
    </w:p>
    <w:p w14:paraId="0AE00FFE" w14:textId="77777777" w:rsidR="0023309D" w:rsidRPr="007502AA" w:rsidRDefault="0023309D" w:rsidP="00B3334A">
      <w:pPr>
        <w:spacing w:line="360" w:lineRule="auto"/>
        <w:jc w:val="both"/>
        <w:rPr>
          <w:rFonts w:ascii="Times New Roman" w:hAnsi="Times New Roman" w:cs="Times New Roman"/>
          <w:sz w:val="24"/>
          <w:szCs w:val="24"/>
        </w:rPr>
      </w:pPr>
    </w:p>
    <w:sectPr w:rsidR="0023309D" w:rsidRPr="00750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9A4"/>
    <w:multiLevelType w:val="multilevel"/>
    <w:tmpl w:val="BCAE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68B7"/>
    <w:multiLevelType w:val="multilevel"/>
    <w:tmpl w:val="E2C6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E4C93"/>
    <w:multiLevelType w:val="multilevel"/>
    <w:tmpl w:val="AC80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F222A"/>
    <w:multiLevelType w:val="multilevel"/>
    <w:tmpl w:val="CD52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10E53"/>
    <w:multiLevelType w:val="multilevel"/>
    <w:tmpl w:val="752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67B92"/>
    <w:multiLevelType w:val="multilevel"/>
    <w:tmpl w:val="D0E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71A06"/>
    <w:multiLevelType w:val="multilevel"/>
    <w:tmpl w:val="2536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C1E6F"/>
    <w:multiLevelType w:val="multilevel"/>
    <w:tmpl w:val="66F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22604"/>
    <w:multiLevelType w:val="multilevel"/>
    <w:tmpl w:val="35C8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F434A"/>
    <w:multiLevelType w:val="multilevel"/>
    <w:tmpl w:val="7976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40AF8"/>
    <w:multiLevelType w:val="multilevel"/>
    <w:tmpl w:val="119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112D34"/>
    <w:multiLevelType w:val="multilevel"/>
    <w:tmpl w:val="A2BE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56B32"/>
    <w:multiLevelType w:val="multilevel"/>
    <w:tmpl w:val="3CD8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418D2"/>
    <w:multiLevelType w:val="multilevel"/>
    <w:tmpl w:val="D8C8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780487">
    <w:abstractNumId w:val="12"/>
  </w:num>
  <w:num w:numId="2" w16cid:durableId="1638026687">
    <w:abstractNumId w:val="10"/>
  </w:num>
  <w:num w:numId="3" w16cid:durableId="2126999789">
    <w:abstractNumId w:val="11"/>
  </w:num>
  <w:num w:numId="4" w16cid:durableId="1791974984">
    <w:abstractNumId w:val="0"/>
  </w:num>
  <w:num w:numId="5" w16cid:durableId="187530753">
    <w:abstractNumId w:val="6"/>
  </w:num>
  <w:num w:numId="6" w16cid:durableId="69549723">
    <w:abstractNumId w:val="9"/>
  </w:num>
  <w:num w:numId="7" w16cid:durableId="1733262423">
    <w:abstractNumId w:val="13"/>
  </w:num>
  <w:num w:numId="8" w16cid:durableId="1017387107">
    <w:abstractNumId w:val="4"/>
  </w:num>
  <w:num w:numId="9" w16cid:durableId="588974445">
    <w:abstractNumId w:val="7"/>
  </w:num>
  <w:num w:numId="10" w16cid:durableId="133985502">
    <w:abstractNumId w:val="8"/>
  </w:num>
  <w:num w:numId="11" w16cid:durableId="1876849935">
    <w:abstractNumId w:val="3"/>
  </w:num>
  <w:num w:numId="12" w16cid:durableId="1358695902">
    <w:abstractNumId w:val="1"/>
  </w:num>
  <w:num w:numId="13" w16cid:durableId="1459452496">
    <w:abstractNumId w:val="5"/>
  </w:num>
  <w:num w:numId="14" w16cid:durableId="1564489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A9C"/>
    <w:rsid w:val="001255BF"/>
    <w:rsid w:val="00176B44"/>
    <w:rsid w:val="00222C8F"/>
    <w:rsid w:val="0023309D"/>
    <w:rsid w:val="0035427F"/>
    <w:rsid w:val="003E4755"/>
    <w:rsid w:val="00595C11"/>
    <w:rsid w:val="00672B58"/>
    <w:rsid w:val="007502AA"/>
    <w:rsid w:val="007D6FA6"/>
    <w:rsid w:val="008771B4"/>
    <w:rsid w:val="00944C17"/>
    <w:rsid w:val="009A6CF5"/>
    <w:rsid w:val="009B50C7"/>
    <w:rsid w:val="00B3334A"/>
    <w:rsid w:val="00B8338F"/>
    <w:rsid w:val="00B87CF9"/>
    <w:rsid w:val="00B94BEA"/>
    <w:rsid w:val="00D12A9C"/>
    <w:rsid w:val="00DA029E"/>
    <w:rsid w:val="00DF04DC"/>
    <w:rsid w:val="00FE3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46DD2"/>
  <w15:chartTrackingRefBased/>
  <w15:docId w15:val="{2DA0CE35-02C9-416E-9461-15CDC344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2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2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A9C"/>
    <w:rPr>
      <w:rFonts w:eastAsiaTheme="majorEastAsia" w:cstheme="majorBidi"/>
      <w:color w:val="272727" w:themeColor="text1" w:themeTint="D8"/>
    </w:rPr>
  </w:style>
  <w:style w:type="paragraph" w:styleId="Title">
    <w:name w:val="Title"/>
    <w:basedOn w:val="Normal"/>
    <w:next w:val="Normal"/>
    <w:link w:val="TitleChar"/>
    <w:uiPriority w:val="10"/>
    <w:qFormat/>
    <w:rsid w:val="00D12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A9C"/>
    <w:pPr>
      <w:spacing w:before="160"/>
      <w:jc w:val="center"/>
    </w:pPr>
    <w:rPr>
      <w:i/>
      <w:iCs/>
      <w:color w:val="404040" w:themeColor="text1" w:themeTint="BF"/>
    </w:rPr>
  </w:style>
  <w:style w:type="character" w:customStyle="1" w:styleId="QuoteChar">
    <w:name w:val="Quote Char"/>
    <w:basedOn w:val="DefaultParagraphFont"/>
    <w:link w:val="Quote"/>
    <w:uiPriority w:val="29"/>
    <w:rsid w:val="00D12A9C"/>
    <w:rPr>
      <w:i/>
      <w:iCs/>
      <w:color w:val="404040" w:themeColor="text1" w:themeTint="BF"/>
    </w:rPr>
  </w:style>
  <w:style w:type="paragraph" w:styleId="ListParagraph">
    <w:name w:val="List Paragraph"/>
    <w:basedOn w:val="Normal"/>
    <w:uiPriority w:val="34"/>
    <w:qFormat/>
    <w:rsid w:val="00D12A9C"/>
    <w:pPr>
      <w:ind w:left="720"/>
      <w:contextualSpacing/>
    </w:pPr>
  </w:style>
  <w:style w:type="character" w:styleId="IntenseEmphasis">
    <w:name w:val="Intense Emphasis"/>
    <w:basedOn w:val="DefaultParagraphFont"/>
    <w:uiPriority w:val="21"/>
    <w:qFormat/>
    <w:rsid w:val="00D12A9C"/>
    <w:rPr>
      <w:i/>
      <w:iCs/>
      <w:color w:val="2F5496" w:themeColor="accent1" w:themeShade="BF"/>
    </w:rPr>
  </w:style>
  <w:style w:type="paragraph" w:styleId="IntenseQuote">
    <w:name w:val="Intense Quote"/>
    <w:basedOn w:val="Normal"/>
    <w:next w:val="Normal"/>
    <w:link w:val="IntenseQuoteChar"/>
    <w:uiPriority w:val="30"/>
    <w:qFormat/>
    <w:rsid w:val="00D12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A9C"/>
    <w:rPr>
      <w:i/>
      <w:iCs/>
      <w:color w:val="2F5496" w:themeColor="accent1" w:themeShade="BF"/>
    </w:rPr>
  </w:style>
  <w:style w:type="character" w:styleId="IntenseReference">
    <w:name w:val="Intense Reference"/>
    <w:basedOn w:val="DefaultParagraphFont"/>
    <w:uiPriority w:val="32"/>
    <w:qFormat/>
    <w:rsid w:val="00D12A9C"/>
    <w:rPr>
      <w:b/>
      <w:bCs/>
      <w:smallCaps/>
      <w:color w:val="2F5496" w:themeColor="accent1" w:themeShade="BF"/>
      <w:spacing w:val="5"/>
    </w:rPr>
  </w:style>
  <w:style w:type="character" w:styleId="Hyperlink">
    <w:name w:val="Hyperlink"/>
    <w:basedOn w:val="DefaultParagraphFont"/>
    <w:uiPriority w:val="99"/>
    <w:unhideWhenUsed/>
    <w:rsid w:val="00B8338F"/>
    <w:rPr>
      <w:color w:val="0563C1" w:themeColor="hyperlink"/>
      <w:u w:val="single"/>
    </w:rPr>
  </w:style>
  <w:style w:type="character" w:styleId="UnresolvedMention">
    <w:name w:val="Unresolved Mention"/>
    <w:basedOn w:val="DefaultParagraphFont"/>
    <w:uiPriority w:val="99"/>
    <w:semiHidden/>
    <w:unhideWhenUsed/>
    <w:rsid w:val="00B83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ature.com/articles/s40494-025-01886-6?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63777-84C2-4E69-912C-C8B6FCEB2A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Sanuhya Kasani</dc:creator>
  <cp:keywords/>
  <dc:description/>
  <cp:lastModifiedBy>Sanuhya Kasani</cp:lastModifiedBy>
  <cp:revision>14</cp:revision>
  <dcterms:created xsi:type="dcterms:W3CDTF">2025-09-11T03:40:00Z</dcterms:created>
  <dcterms:modified xsi:type="dcterms:W3CDTF">2025-09-12T05:20:00Z</dcterms:modified>
</cp:coreProperties>
</file>