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Measuring Conformance Drift Against Abandoned UML Designs: Continuous Checking Without Paying a Language Model Every Commit</w:t>
      </w:r>
    </w:p>
    <w:p>
      <w:pPr>
        <w:spacing w:after="0"/>
        <w:jc w:val="center"/>
      </w:pPr>
      <w:r>
        <w:rPr>
          <w:rFonts w:ascii="Times New Roman" w:cs="Times New Roman" w:eastAsia="Times New Roman" w:hAnsi="Times New Roman"/>
          <w:sz w:val="22"/>
          <w:szCs w:val="22"/>
        </w:rPr>
        <w:t xml:space="preserve">Sarvesh Sakthivel</w:t>
      </w:r>
    </w:p>
    <w:p>
      <w:pPr>
        <w:spacing w:after="240"/>
        <w:jc w:val="center"/>
      </w:pPr>
      <w:r>
        <w:rPr>
          <w:rFonts w:ascii="Times New Roman" w:cs="Times New Roman" w:eastAsia="Times New Roman" w:hAnsi="Times New Roman"/>
          <w:i/>
          <w:iCs/>
          <w:sz w:val="20"/>
          <w:szCs w:val="20"/>
        </w:rPr>
        <w:t xml:space="preserve">sarveshs2025@gmail.com</w:t>
      </w:r>
    </w:p>
    <w:p>
      <w:pPr>
        <w:spacing w:after="8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 UML class diagram is committed, and the code moves on without it. A one-off conformance check can say how far apart the two are on a given day. Drift is a different question, about how that gap changes over time, and answering it means checking every commit. Language models make the check easier to build and its findings easier to read, but they bill for each run, and most commits cannot change whether code matches a class diagram.</w:t>
      </w:r>
    </w:p>
    <w:p>
      <w:pPr>
        <w:spacing w:after="80" w:line="220"/>
        <w:ind w:firstLine="202"/>
        <w:jc w:val="both"/>
      </w:pPr>
      <w:r>
        <w:rPr>
          <w:rFonts w:ascii="Times New Roman" w:cs="Times New Roman" w:eastAsia="Times New Roman" w:hAnsi="Times New Roman"/>
          <w:b/>
          <w:bCs/>
          <w:sz w:val="18"/>
          <w:szCs w:val="18"/>
        </w:rPr>
        <w:t xml:space="preserve">We present CompX, a conformance checker for StarUML class models and code in Python, Java, JavaScript, TypeScript, C# and PHP. It follows one rule: the conformance verdict is computed deterministically on every commit, and only the explanation written by the model is gated. The gate never reads the diagram. It looks at the structure of the code and decides whether the explanation needs to be regenerated. We define drift measures over the deterministic findings (trajectory, direction and element-level survival) and compare four gate policies.</w:t>
      </w:r>
    </w:p>
    <w:p>
      <w:pPr>
        <w:spacing w:after="80" w:line="220"/>
        <w:ind w:firstLine="202"/>
        <w:jc w:val="both"/>
      </w:pPr>
      <w:r>
        <w:rPr>
          <w:rFonts w:ascii="Times New Roman" w:cs="Times New Roman" w:eastAsia="Times New Roman" w:hAnsi="Times New Roman"/>
          <w:b/>
          <w:bCs/>
          <w:sz w:val="18"/>
          <w:szCs w:val="18"/>
        </w:rPr>
        <w:t xml:space="preserve">We test the tool on 16 seeded deviations with known outcomes and on the full first-parent histories of three open-source projects whose own authors committed a StarUML model and then stopped maintaining it (142 commits in JavaScript, Java and C#, with 845 to 1,777 days of drift). On the seeded set, the structural gate caught all 10 deviations that changed conformance and wasted one call. The isomorphism gate wasted none and missed only the consistent class rename it is designed to let through. In the corpus, 12 of 139 commit transitions changed conformance. Every gate re-analysed all 12, and the structural gate still skipped 73% of commits and cut counterfactual prompt tokens by 93%. Drift was rare and went one way. In the one project that drifted, divergences grew by 185 while absences grew by 4, over 11 eroding commits and no repairing ones, and 95% of the new divergences came in six merge commits. We also learned something about method: replaying non-merge commits in date order invented 22 of 95 apparent conformance changes by mixing branches, and four defects in our own instrument showed up only through labelled cases and a check against the user interface. We release the tool, the deviation set, the corpus and the scripts behind every number.</w:t>
      </w:r>
    </w:p>
    <w:p>
      <w:pPr>
        <w:spacing w:after="160" w:line="220"/>
        <w:jc w:val="both"/>
        <w:sectPr>
          <w:pgSz w:w="12240" w:h="15840" w:orient="portrait"/>
          <w:pgMar w:top="1080" w:right="900" w:bottom="1440" w:left="900" w:header="708" w:footer="708" w:gutter="0"/>
          <w:pgNumType/>
          <w:docGrid w:linePitch="360"/>
        </w:sectPr>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architectural drift, architecture conformance checking, reflexion models, UML, large language models, incremental analysis, mining software repositories.</w:t>
      </w:r>
    </w:p>
    <w:p>
      <w:pPr>
        <w:pStyle w:val="Heading1"/>
        <w:keepNext/>
        <w:spacing w:after="100" w:before="200"/>
        <w:jc w:val="center"/>
      </w:pPr>
      <w:r>
        <w:rPr>
          <w:rFonts w:ascii="Times New Roman" w:cs="Times New Roman" w:eastAsia="Times New Roman" w:hAnsi="Times New Roman"/>
          <w:smallCaps/>
          <w:sz w:val="20"/>
          <w:szCs w:val="20"/>
        </w:rPr>
        <w:t xml:space="preserve">I. Introduction</w:t>
      </w:r>
    </w:p>
    <w:p>
      <w:pPr>
        <w:spacing w:after="0" w:line="228"/>
        <w:jc w:val="both"/>
      </w:pPr>
      <w:r>
        <w:rPr>
          <w:rFonts w:ascii="Times New Roman" w:cs="Times New Roman" w:eastAsia="Times New Roman" w:hAnsi="Times New Roman"/>
          <w:sz w:val="20"/>
          <w:szCs w:val="20"/>
        </w:rPr>
        <w:t xml:space="preserve">The gap between a system's intended design and its code opens slowly and costs a lot to close. Perry and Wolf gave the problem a name [1], and surveys cover three decades of attempts to control it [2], [3]. There are several mature ways to detect it: reflexion models [4], [5], dependency-structure matrices [6] and dependency-constraint languages [7], which Passos et al. [8] and Knodel and Popescu [9] compare side by side. Case studies show that drift is real and expensive in commercial development [10]. Practitioners say they value conformance checking, yet few keep doing it [11].</w:t>
      </w:r>
    </w:p>
    <w:p>
      <w:pPr>
        <w:spacing w:after="0" w:line="228"/>
        <w:ind w:firstLine="202"/>
        <w:jc w:val="both"/>
      </w:pPr>
      <w:r>
        <w:rPr>
          <w:rFonts w:ascii="Times New Roman" w:cs="Times New Roman" w:eastAsia="Times New Roman" w:hAnsi="Times New Roman"/>
          <w:b/>
          <w:bCs/>
          <w:sz w:val="20"/>
          <w:szCs w:val="20"/>
        </w:rPr>
        <w:t xml:space="preserve">Drift needs a history.</w:t>
      </w:r>
      <w:r>
        <w:rPr>
          <w:rFonts w:ascii="Times New Roman" w:cs="Times New Roman" w:eastAsia="Times New Roman" w:hAnsi="Times New Roman"/>
          <w:sz w:val="20"/>
          <w:szCs w:val="20"/>
        </w:rPr>
        <w:t xml:space="preserve"> Each of these techniques answers one question at one moment: does this code conform to this design? Drift is how that answer changes, and to see it you have to repeat the check commit after commit. Evolution studies usually compare architectures at a handful of releases [12], [13]. Where design documents have been followed commit by commit, researchers measured how much of the code the diagram covers, not whether the code conforms to it in the reflexion sense [14].</w:t>
      </w:r>
    </w:p>
    <w:p>
      <w:pPr>
        <w:spacing w:after="0" w:line="228"/>
        <w:ind w:firstLine="202"/>
        <w:jc w:val="both"/>
      </w:pPr>
      <w:r>
        <w:rPr>
          <w:rFonts w:ascii="Times New Roman" w:cs="Times New Roman" w:eastAsia="Times New Roman" w:hAnsi="Times New Roman"/>
          <w:b/>
          <w:bCs/>
          <w:sz w:val="20"/>
          <w:szCs w:val="20"/>
        </w:rPr>
        <w:t xml:space="preserve">What language models cost.</w:t>
      </w:r>
      <w:r>
        <w:rPr>
          <w:rFonts w:ascii="Times New Roman" w:cs="Times New Roman" w:eastAsia="Times New Roman" w:hAnsi="Times New Roman"/>
          <w:sz w:val="20"/>
          <w:szCs w:val="20"/>
        </w:rPr>
        <w:t xml:space="preserve"> A model can relate a class diagram to code without a hand-maintained mapping and can explain each finding in prose. That helps with the maintenance burden that made earlier conformance tools fall out of use [11]. It also puts a price on every check. A check that once cost almost nothing is now paid per token, and running it on every commit multiplies the bill by the length of the history. Most of those commits cannot change conformance to a class diagram anyway. A reformatted file, a new comment or a renamed local variable leaves it exactly as it was. A 2025 systematic review of language models in software architecture looked at 18 studies and reports: </w:t>
      </w:r>
      <w:r>
        <w:rPr>
          <w:rFonts w:ascii="Times New Roman" w:cs="Times New Roman" w:eastAsia="Times New Roman" w:hAnsi="Times New Roman"/>
          <w:i/>
          <w:iCs/>
          <w:sz w:val="20"/>
          <w:szCs w:val="20"/>
        </w:rPr>
        <w:t xml:space="preserve">"We found no articles regarding evaluating quality aspects of software architecture, such as evolvability, and architecture conformance checking"</w:t>
      </w:r>
      <w:r>
        <w:rPr>
          <w:rFonts w:ascii="Times New Roman" w:cs="Times New Roman" w:eastAsia="Times New Roman" w:hAnsi="Times New Roman"/>
          <w:sz w:val="20"/>
          <w:szCs w:val="20"/>
        </w:rPr>
        <w:t xml:space="preserve"> [15].</w:t>
      </w:r>
    </w:p>
    <w:p>
      <w:pPr>
        <w:spacing w:after="0" w:line="228"/>
        <w:ind w:firstLine="202"/>
        <w:jc w:val="both"/>
      </w:pPr>
      <w:r>
        <w:rPr>
          <w:rFonts w:ascii="Times New Roman" w:cs="Times New Roman" w:eastAsia="Times New Roman" w:hAnsi="Times New Roman"/>
          <w:b/>
          <w:bCs/>
          <w:sz w:val="20"/>
          <w:szCs w:val="20"/>
        </w:rPr>
        <w:t xml:space="preserve">Where the design comes from.</w:t>
      </w:r>
      <w:r>
        <w:rPr>
          <w:rFonts w:ascii="Times New Roman" w:cs="Times New Roman" w:eastAsia="Times New Roman" w:hAnsi="Times New Roman"/>
          <w:sz w:val="20"/>
          <w:szCs w:val="20"/>
        </w:rPr>
        <w:t xml:space="preserve"> If the diagram is recovered from the code being studied, it conforms by construction and tells us nothing. Abandoned diagrams avoid that problem, and there are plenty of them. Romeo et al. deep-cloned 13,152 GitHub repositories and found UML in 552 (4.2%). Fewer than a third of the projects with UML touched a UML file at all in 2022 [16]. An abandoned diagram is a real statement of intended design that nobody drew for a study, so the drift away from it is real too.</w:t>
      </w:r>
    </w:p>
    <w:p>
      <w:pPr>
        <w:spacing w:after="0" w:line="228"/>
        <w:ind w:firstLine="202"/>
        <w:jc w:val="both"/>
      </w:pPr>
      <w:r>
        <w:rPr>
          <w:rFonts w:ascii="Times New Roman" w:cs="Times New Roman" w:eastAsia="Times New Roman" w:hAnsi="Times New Roman"/>
          <w:sz w:val="20"/>
          <w:szCs w:val="20"/>
        </w:rPr>
        <w:t xml:space="preserve">We ask four research questions: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How does real code drift away from an abandoned class model?</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How many model calls does each gate avoid?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What does skipping cost?</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Can we trust the measuring instrument?</w:t>
      </w:r>
    </w:p>
    <w:p>
      <w:pPr>
        <w:spacing w:after="0" w:line="228"/>
        <w:ind w:firstLine="202"/>
        <w:jc w:val="both"/>
      </w:pPr>
      <w:r>
        <w:rPr>
          <w:rFonts w:ascii="Times New Roman" w:cs="Times New Roman" w:eastAsia="Times New Roman" w:hAnsi="Times New Roman"/>
          <w:b/>
          <w:bCs/>
          <w:sz w:val="20"/>
          <w:szCs w:val="20"/>
        </w:rPr>
        <w:t xml:space="preserve">Contributions.</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design rule for conformance checking with language models: </w:t>
      </w:r>
      <w:r>
        <w:rPr>
          <w:rFonts w:ascii="Times New Roman" w:cs="Times New Roman" w:eastAsia="Times New Roman" w:hAnsi="Times New Roman"/>
          <w:i/>
          <w:iCs/>
          <w:sz w:val="20"/>
          <w:szCs w:val="20"/>
        </w:rPr>
        <w:t xml:space="preserve">gate the explanation, never the verdict</w:t>
      </w:r>
      <w:r>
        <w:rPr>
          <w:rFonts w:ascii="Times New Roman" w:cs="Times New Roman" w:eastAsia="Times New Roman" w:hAnsi="Times New Roman"/>
          <w:sz w:val="20"/>
          <w:szCs w:val="20"/>
        </w:rPr>
        <w:t xml:space="preserve">. If the gate gets a decision wrong, the explanation may go stale, but the score and the lists of divergences and absences stay correct (Section III-A).</w:t>
      </w:r>
    </w:p>
    <w:p>
      <w:pPr>
        <w:pStyle w:val="ListParagraph"/>
        <w:numPr>
          <w:ilvl w:val="0"/>
          <w:numId w:val="3"/>
        </w:numPr>
        <w:spacing w:after="30" w:line="228"/>
        <w:jc w:val="both"/>
      </w:pPr>
      <w:r>
        <w:rPr>
          <w:rFonts w:ascii="Times New Roman" w:cs="Times New Roman" w:eastAsia="Times New Roman" w:hAnsi="Times New Roman"/>
          <w:sz w:val="20"/>
          <w:szCs w:val="20"/>
        </w:rPr>
        <w:t xml:space="preserve">Drift measures built only from deterministic reflexion findings: trajectory, direction (led by divergences or by absences), and element survival with Kaplan-Meier censoring (Section III-E).</w:t>
      </w:r>
    </w:p>
    <w:p>
      <w:pPr>
        <w:pStyle w:val="ListParagraph"/>
        <w:numPr>
          <w:ilvl w:val="0"/>
          <w:numId w:val="3"/>
        </w:numPr>
        <w:spacing w:after="30" w:line="228"/>
        <w:jc w:val="both"/>
      </w:pPr>
      <w:r>
        <w:rPr>
          <w:rFonts w:ascii="Times New Roman" w:cs="Times New Roman" w:eastAsia="Times New Roman" w:hAnsi="Times New Roman"/>
          <w:sz w:val="20"/>
          <w:szCs w:val="20"/>
        </w:rPr>
        <w:t xml:space="preserve">Four structural gate policies behind one switch, and a replay method that counts a miss as a stale served analysis, judged against a forced oracle at every commit (Sections III-D and IV-B).</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study on 16 labelled deviations and the complete first-parent histories of three projects with StarUML models their authors abandoned, plus a sensitivity analysis on 678 non-merge commits (Section V).</w:t>
      </w:r>
    </w:p>
    <w:p>
      <w:pPr>
        <w:pStyle w:val="ListParagraph"/>
        <w:numPr>
          <w:ilvl w:val="0"/>
          <w:numId w:val="3"/>
        </w:numPr>
        <w:spacing w:after="30" w:line="228"/>
        <w:jc w:val="both"/>
      </w:pPr>
      <w:r>
        <w:rPr>
          <w:rFonts w:ascii="Times New Roman" w:cs="Times New Roman" w:eastAsia="Times New Roman" w:hAnsi="Times New Roman"/>
          <w:sz w:val="20"/>
          <w:szCs w:val="20"/>
        </w:rPr>
        <w:t xml:space="preserve">Two lessons for anyone measuring drift: non-merge replay invents drift by mixing branches, and four defects in our instrument were caught only by labelled cases and a check against the interface (Sections V-E and V-F).</w:t>
      </w:r>
    </w:p>
    <w:p>
      <w:pPr>
        <w:pStyle w:val="ListParagraph"/>
        <w:numPr>
          <w:ilvl w:val="0"/>
          <w:numId w:val="3"/>
        </w:numPr>
        <w:spacing w:after="30" w:line="228"/>
        <w:jc w:val="both"/>
      </w:pPr>
      <w:r>
        <w:rPr>
          <w:rFonts w:ascii="Times New Roman" w:cs="Times New Roman" w:eastAsia="Times New Roman" w:hAnsi="Times New Roman"/>
          <w:sz w:val="20"/>
          <w:szCs w:val="20"/>
        </w:rPr>
        <w:t xml:space="preserve">A replication package with the tool, the deviations, the frozen models, the raw runs and the scripts behind every table and figure.</w:t>
      </w:r>
    </w:p>
    <w:p>
      <w:pPr>
        <w:pStyle w:val="Heading1"/>
        <w:keepNext/>
        <w:spacing w:after="100" w:before="200"/>
        <w:jc w:val="center"/>
      </w:pPr>
      <w:r>
        <w:rPr>
          <w:rFonts w:ascii="Times New Roman" w:cs="Times New Roman" w:eastAsia="Times New Roman" w:hAnsi="Times New Roman"/>
          <w:smallCaps/>
          <w:sz w:val="20"/>
          <w:szCs w:val="20"/>
        </w:rPr>
        <w:t xml:space="preserve">II. Background and Related Work</w:t>
      </w:r>
    </w:p>
    <w:p>
      <w:pPr>
        <w:spacing w:after="0" w:line="228"/>
        <w:jc w:val="both"/>
      </w:pPr>
      <w:r>
        <w:rPr>
          <w:rFonts w:ascii="Times New Roman" w:cs="Times New Roman" w:eastAsia="Times New Roman" w:hAnsi="Times New Roman"/>
          <w:b/>
          <w:bCs/>
          <w:sz w:val="20"/>
          <w:szCs w:val="20"/>
        </w:rPr>
        <w:t xml:space="preserve">Conformance checking.</w:t>
      </w:r>
      <w:r>
        <w:rPr>
          <w:rFonts w:ascii="Times New Roman" w:cs="Times New Roman" w:eastAsia="Times New Roman" w:hAnsi="Times New Roman"/>
          <w:sz w:val="20"/>
          <w:szCs w:val="20"/>
        </w:rPr>
        <w:t xml:space="preserve"> Our vocabulary comes from reflexion models [4], [5]. A </w:t>
      </w:r>
      <w:r>
        <w:rPr>
          <w:rFonts w:ascii="Times New Roman" w:cs="Times New Roman" w:eastAsia="Times New Roman" w:hAnsi="Times New Roman"/>
          <w:i/>
          <w:iCs/>
          <w:sz w:val="20"/>
          <w:szCs w:val="20"/>
        </w:rPr>
        <w:t xml:space="preserve">convergence</w:t>
      </w:r>
      <w:r>
        <w:rPr>
          <w:rFonts w:ascii="Times New Roman" w:cs="Times New Roman" w:eastAsia="Times New Roman" w:hAnsi="Times New Roman"/>
          <w:sz w:val="20"/>
          <w:szCs w:val="20"/>
        </w:rPr>
        <w:t xml:space="preserve"> appears in both the design and the code. A </w:t>
      </w:r>
      <w:r>
        <w:rPr>
          <w:rFonts w:ascii="Times New Roman" w:cs="Times New Roman" w:eastAsia="Times New Roman" w:hAnsi="Times New Roman"/>
          <w:i/>
          <w:iCs/>
          <w:sz w:val="20"/>
          <w:szCs w:val="20"/>
        </w:rPr>
        <w:t xml:space="preserve">divergence</w:t>
      </w:r>
      <w:r>
        <w:rPr>
          <w:rFonts w:ascii="Times New Roman" w:cs="Times New Roman" w:eastAsia="Times New Roman" w:hAnsi="Times New Roman"/>
          <w:sz w:val="20"/>
          <w:szCs w:val="20"/>
        </w:rPr>
        <w:t xml:space="preserve"> appears in the code but not the design, and an </w:t>
      </w:r>
      <w:r>
        <w:rPr>
          <w:rFonts w:ascii="Times New Roman" w:cs="Times New Roman" w:eastAsia="Times New Roman" w:hAnsi="Times New Roman"/>
          <w:i/>
          <w:iCs/>
          <w:sz w:val="20"/>
          <w:szCs w:val="20"/>
        </w:rPr>
        <w:t xml:space="preserve">absence</w:t>
      </w:r>
      <w:r>
        <w:rPr>
          <w:rFonts w:ascii="Times New Roman" w:cs="Times New Roman" w:eastAsia="Times New Roman" w:hAnsi="Times New Roman"/>
          <w:sz w:val="20"/>
          <w:szCs w:val="20"/>
        </w:rPr>
        <w:t xml:space="preserve"> in the design but not the code. ReflexML [17] uses UML as the high-level model in a reflexion analysis, which makes it the classical work closest to our input. Passos et al. [8] and Knodel and Popescu [9] compare the main approaches, and DSMs [6] and DCL [7] swap the explicit model for dependency rules. All of them need the intended architecture written in a tool-specific notation, plus a mapping from source to model. We cut the mapping down to matching names, which is how people normally read a class diagram anyway (Section VII).</w:t>
      </w:r>
    </w:p>
    <w:p>
      <w:pPr>
        <w:spacing w:after="0" w:line="228"/>
        <w:ind w:firstLine="202"/>
        <w:jc w:val="both"/>
      </w:pPr>
      <w:r>
        <w:rPr>
          <w:rFonts w:ascii="Times New Roman" w:cs="Times New Roman" w:eastAsia="Times New Roman" w:hAnsi="Times New Roman"/>
          <w:b/>
          <w:bCs/>
          <w:sz w:val="20"/>
          <w:szCs w:val="20"/>
        </w:rPr>
        <w:t xml:space="preserve">Drift and erosion.</w:t>
      </w:r>
      <w:r>
        <w:rPr>
          <w:rFonts w:ascii="Times New Roman" w:cs="Times New Roman" w:eastAsia="Times New Roman" w:hAnsi="Times New Roman"/>
          <w:sz w:val="20"/>
          <w:szCs w:val="20"/>
        </w:rPr>
        <w:t xml:space="preserve"> De Silva and Balasubramaniam conclude that detection is still the practical bottleneck [2]. Studies of architecture evolution compare recovered architectures across releases [12], [13]. Li et al. look for signs of erosion in code review [18], and Tekinerdogan builds drift analysis on reflexion viewpoints [19]. The closest work to ours is by Romeo et al. [14]. They link PlantUML diagrams to Java classes and track how much of the code the UML </w:t>
      </w:r>
      <w:r>
        <w:rPr>
          <w:rFonts w:ascii="Times New Roman" w:cs="Times New Roman" w:eastAsia="Times New Roman" w:hAnsi="Times New Roman"/>
          <w:i/>
          <w:iCs/>
          <w:sz w:val="20"/>
          <w:szCs w:val="20"/>
        </w:rPr>
        <w:t xml:space="preserve">covers</w:t>
      </w:r>
      <w:r>
        <w:rPr>
          <w:rFonts w:ascii="Times New Roman" w:cs="Times New Roman" w:eastAsia="Times New Roman" w:hAnsi="Times New Roman"/>
          <w:sz w:val="20"/>
          <w:szCs w:val="20"/>
        </w:rPr>
        <w:t xml:space="preserve"> across releases and commits, which captures drift between design, implementation and documentation. We measure reflexion-style </w:t>
      </w:r>
      <w:r>
        <w:rPr>
          <w:rFonts w:ascii="Times New Roman" w:cs="Times New Roman" w:eastAsia="Times New Roman" w:hAnsi="Times New Roman"/>
          <w:i/>
          <w:iCs/>
          <w:sz w:val="20"/>
          <w:szCs w:val="20"/>
        </w:rPr>
        <w:t xml:space="preserve">conformance</w:t>
      </w:r>
      <w:r>
        <w:rPr>
          <w:rFonts w:ascii="Times New Roman" w:cs="Times New Roman" w:eastAsia="Times New Roman" w:hAnsi="Times New Roman"/>
          <w:sz w:val="20"/>
          <w:szCs w:val="20"/>
        </w:rPr>
        <w:t xml:space="preserve"> against a frozen StarUML model at every first-parent commit, keep its two directions apart, and analyse how long designed elements survive, with censoring.</w:t>
      </w:r>
    </w:p>
    <w:p>
      <w:pPr>
        <w:spacing w:after="0" w:line="228"/>
        <w:ind w:firstLine="202"/>
        <w:jc w:val="both"/>
      </w:pPr>
      <w:r>
        <w:rPr>
          <w:rFonts w:ascii="Times New Roman" w:cs="Times New Roman" w:eastAsia="Times New Roman" w:hAnsi="Times New Roman"/>
          <w:b/>
          <w:bCs/>
          <w:sz w:val="20"/>
          <w:szCs w:val="20"/>
        </w:rPr>
        <w:t xml:space="preserve">Incremental analysis.</w:t>
      </w:r>
      <w:r>
        <w:rPr>
          <w:rFonts w:ascii="Times New Roman" w:cs="Times New Roman" w:eastAsia="Times New Roman" w:hAnsi="Times New Roman"/>
          <w:sz w:val="20"/>
          <w:szCs w:val="20"/>
        </w:rPr>
        <w:t xml:space="preserve"> Egyed's instant consistency checking [20], [21] re-evaluates only the UML consistency rules a model change can affect, and IncA [22] does the same for program analyses. Our gate borrows that idea, but the economics differ. Those approaches save CPU time on cheap, deterministic checks, where checking a bit too much costs almost nothing. We are saving money on an expensive step that is not deterministic. So every skip needs a stated way it can fail and a measured miss rate.</w:t>
      </w:r>
    </w:p>
    <w:p>
      <w:pPr>
        <w:spacing w:after="0" w:line="228"/>
        <w:ind w:firstLine="202"/>
        <w:jc w:val="both"/>
      </w:pPr>
      <w:r>
        <w:rPr>
          <w:rFonts w:ascii="Times New Roman" w:cs="Times New Roman" w:eastAsia="Times New Roman" w:hAnsi="Times New Roman"/>
          <w:b/>
          <w:bCs/>
          <w:sz w:val="20"/>
          <w:szCs w:val="20"/>
        </w:rPr>
        <w:t xml:space="preserve">Language models and cost.</w:t>
      </w:r>
      <w:r>
        <w:rPr>
          <w:rFonts w:ascii="Times New Roman" w:cs="Times New Roman" w:eastAsia="Times New Roman" w:hAnsi="Times New Roman"/>
          <w:sz w:val="20"/>
          <w:szCs w:val="20"/>
        </w:rPr>
        <w:t xml:space="preserve"> The 2025 review [15] found no conformance work based on language models. It also notes that about a third of the studies it covers have no baseline; our deterministic mode is one by construction. Hybrid designs ground a model in a static analyser [23]. Cost control through cascades and response caching [24], or through semantic caches keyed on how similar prompts are [25], makes its decision from the prompt. Our gate decides from a checked structural property of the code itself. We follow the reporting guidelines of Baltes et al. [26].</w:t>
      </w:r>
    </w:p>
    <w:p>
      <w:pPr>
        <w:pStyle w:val="Heading1"/>
        <w:keepNext/>
        <w:spacing w:after="100" w:before="200"/>
        <w:jc w:val="center"/>
      </w:pPr>
      <w:r>
        <w:rPr>
          <w:rFonts w:ascii="Times New Roman" w:cs="Times New Roman" w:eastAsia="Times New Roman" w:hAnsi="Times New Roman"/>
          <w:smallCaps/>
          <w:sz w:val="20"/>
          <w:szCs w:val="20"/>
        </w:rPr>
        <w:t xml:space="preserve">III. Approach</w:t>
      </w:r>
    </w:p>
    <w:p>
      <w:pPr>
        <w:pStyle w:val="Heading2"/>
        <w:keepNext/>
        <w:spacing w:after="60" w:before="120"/>
      </w:pPr>
      <w:r>
        <w:rPr>
          <w:rFonts w:ascii="Times New Roman" w:cs="Times New Roman" w:eastAsia="Times New Roman" w:hAnsi="Times New Roman"/>
          <w:i/>
          <w:iCs/>
          <w:sz w:val="20"/>
          <w:szCs w:val="20"/>
        </w:rPr>
        <w:t xml:space="preserve">A. Gate the explanation, never the verdict</w:t>
      </w:r>
    </w:p>
    <w:p>
      <w:pPr>
        <w:spacing w:after="0" w:line="228"/>
        <w:jc w:val="both"/>
      </w:pPr>
      <w:r>
        <w:rPr>
          <w:rFonts w:ascii="Times New Roman" w:cs="Times New Roman" w:eastAsia="Times New Roman" w:hAnsi="Times New Roman"/>
          <w:sz w:val="20"/>
          <w:szCs w:val="20"/>
        </w:rPr>
        <w:t xml:space="preserve">Fig. 1 shows what happens in one analysis. Tree-sitter parses the source into an implementation graph, the StarUML model is parsed into a design model, and a deterministic engine computes the reflexion findings. All of this runs on every commit, whatever the gate says. The gate decides one thing: whether the model's written analysis (gaps and recommendations in prose) is regenerated for the changed part of the graph or carried over from the previous version.</w:t>
      </w:r>
    </w:p>
    <w:p>
      <w:pPr>
        <w:keepNext/>
        <w:spacing w:after="60" w:before="120"/>
        <w:jc w:val="center"/>
      </w:pPr>
      <w:r>
        <w:drawing>
          <wp:inline distT="0" distB="0" distL="0" distR="0">
            <wp:extent cx="30670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67050" cy="3467100"/>
                    </a:xfrm>
                    <a:prstGeom prst="rect">
                      <a:avLst/>
                    </a:prstGeom>
                  </pic:spPr>
                </pic:pic>
              </a:graphicData>
            </a:graphic>
          </wp:inline>
        </w:drawing>
      </w:r>
    </w:p>
    <w:p>
      <w:pPr>
        <w:spacing w:after="160" w:line="200"/>
        <w:jc w:val="both"/>
      </w:pPr>
      <w:r>
        <w:rPr>
          <w:rFonts w:ascii="Times New Roman" w:cs="Times New Roman" w:eastAsia="Times New Roman" w:hAnsi="Times New Roman"/>
          <w:sz w:val="16"/>
          <w:szCs w:val="16"/>
        </w:rPr>
        <w:t xml:space="preserve">Fig. 1. One analysis. The verdict is computed on every commit, and only the explanation is gated. The gate's only input is code structure (dashed line). The solid arrow into the gate shows order, not data flow, since the gate never reads the diagram.</w:t>
      </w:r>
    </w:p>
    <w:p>
      <w:pPr>
        <w:spacing w:after="0" w:line="228"/>
        <w:ind w:firstLine="202"/>
        <w:jc w:val="both"/>
      </w:pPr>
      <w:r>
        <w:rPr>
          <w:rFonts w:ascii="Times New Roman" w:cs="Times New Roman" w:eastAsia="Times New Roman" w:hAnsi="Times New Roman"/>
          <w:sz w:val="20"/>
          <w:szCs w:val="20"/>
        </w:rPr>
        <w:t xml:space="preserve">Because the verdict is recomputed every time, a commit skipped by mistake leaves behind an out-of-date explanation, but the score and the lists of divergences and absences beside it are current. In Section VI-A we argue that any tool putting a language model into a conformance loop should work this way.</w:t>
      </w:r>
    </w:p>
    <w:p>
      <w:pPr>
        <w:pStyle w:val="Heading2"/>
        <w:keepNext/>
        <w:spacing w:after="60" w:before="120"/>
      </w:pPr>
      <w:r>
        <w:rPr>
          <w:rFonts w:ascii="Times New Roman" w:cs="Times New Roman" w:eastAsia="Times New Roman" w:hAnsi="Times New Roman"/>
          <w:i/>
          <w:iCs/>
          <w:sz w:val="20"/>
          <w:szCs w:val="20"/>
        </w:rPr>
        <w:t xml:space="preserve">B. Extraction</w:t>
      </w:r>
    </w:p>
    <w:p>
      <w:pPr>
        <w:spacing w:after="0" w:line="228"/>
        <w:jc w:val="both"/>
      </w:pPr>
      <w:r>
        <w:rPr>
          <w:rFonts w:ascii="Times New Roman" w:cs="Times New Roman" w:eastAsia="Times New Roman" w:hAnsi="Times New Roman"/>
          <w:sz w:val="20"/>
          <w:szCs w:val="20"/>
        </w:rPr>
        <w:t xml:space="preserve">We extract code structure from six languages. The extractor collects classes, interfaces, methods, fields (declared ones, or those assigned through </w:t>
      </w:r>
      <w:r>
        <w:rPr>
          <w:rFonts w:ascii="Courier New" w:cs="Courier New" w:eastAsia="Courier New" w:hAnsi="Courier New"/>
          <w:sz w:val="18"/>
          <w:szCs w:val="18"/>
        </w:rPr>
        <w:t xml:space="preserve">self.</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this.</w:t>
      </w:r>
      <w:r>
        <w:rPr>
          <w:rFonts w:ascii="Times New Roman" w:cs="Times New Roman" w:eastAsia="Times New Roman" w:hAnsi="Times New Roman"/>
          <w:sz w:val="20"/>
          <w:szCs w:val="20"/>
        </w:rPr>
        <w:t xml:space="preserve"> in languages without declarations), supertypes along with the clause that declared them, imports and call sites. Calls are resolved through a symbol table for the whole project. When a call has several plausible targets, we count it as ambiguous instead of linking it to all of them, and every run reports its resolution rate.</w:t>
      </w:r>
    </w:p>
    <w:p>
      <w:pPr>
        <w:pStyle w:val="Heading2"/>
        <w:keepNext/>
        <w:spacing w:after="60" w:before="120"/>
      </w:pPr>
      <w:r>
        <w:rPr>
          <w:rFonts w:ascii="Times New Roman" w:cs="Times New Roman" w:eastAsia="Times New Roman" w:hAnsi="Times New Roman"/>
          <w:i/>
          <w:iCs/>
          <w:sz w:val="20"/>
          <w:szCs w:val="20"/>
        </w:rPr>
        <w:t xml:space="preserve">C. Deterministic comparison</w:t>
      </w:r>
    </w:p>
    <w:p>
      <w:pPr>
        <w:spacing w:after="0" w:line="228"/>
        <w:jc w:val="both"/>
      </w:pPr>
      <w:r>
        <w:rPr>
          <w:rFonts w:ascii="Times New Roman" w:cs="Times New Roman" w:eastAsia="Times New Roman" w:hAnsi="Times New Roman"/>
          <w:sz w:val="20"/>
          <w:szCs w:val="20"/>
        </w:rPr>
        <w:t xml:space="preserve">Design and code are matched by element name. Each designed class is a check, as is each designed attribute and operation of a class that exists, and each designed generalization and realization. The score is the share of checks that pass. Associations cannot be proven from code. A typed field is good evidence and a matching name is weak evidence, so we grade associations and leave them out of the score. Three conventions affect the counts: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Supertype kind.</w:t>
      </w:r>
      <w:r>
        <w:rPr>
          <w:rFonts w:ascii="Times New Roman" w:cs="Times New Roman" w:eastAsia="Times New Roman" w:hAnsi="Times New Roman"/>
          <w:sz w:val="20"/>
          <w:szCs w:val="20"/>
        </w:rPr>
        <w:t xml:space="preserve"> Where the language says whether a supertype is extended or implemented (Java, TypeScript, PHP), the kind must match the diagram. Where it does not (Python, JavaScript, and C# bases from outside the project), the declared supertype satisfies either UML relation.</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Constructors.</w:t>
      </w:r>
      <w:r>
        <w:rPr>
          <w:rFonts w:ascii="Times New Roman" w:cs="Times New Roman" w:eastAsia="Times New Roman" w:hAnsi="Times New Roman"/>
          <w:sz w:val="20"/>
          <w:szCs w:val="20"/>
        </w:rPr>
        <w:t xml:space="preserve"> A constructor missing from the diagram is not counted as a divergence, but a constructor the diagram specifies is still checked.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Counting.</w:t>
      </w:r>
      <w:r>
        <w:rPr>
          <w:rFonts w:ascii="Times New Roman" w:cs="Times New Roman" w:eastAsia="Times New Roman" w:hAnsi="Times New Roman"/>
          <w:sz w:val="20"/>
          <w:szCs w:val="20"/>
        </w:rPr>
        <w:t xml:space="preserve"> Convergences are passed checks plus satisfied relations. Divergences are undocumented classes plus undocumented members of designed classes. Absences are missing classes, missing members and unsatisfied relations that count toward the score.</w:t>
      </w:r>
    </w:p>
    <w:p>
      <w:pPr>
        <w:pStyle w:val="Heading2"/>
        <w:keepNext/>
        <w:spacing w:after="60" w:before="120"/>
      </w:pPr>
      <w:r>
        <w:rPr>
          <w:rFonts w:ascii="Times New Roman" w:cs="Times New Roman" w:eastAsia="Times New Roman" w:hAnsi="Times New Roman"/>
          <w:i/>
          <w:iCs/>
          <w:sz w:val="20"/>
          <w:szCs w:val="20"/>
        </w:rPr>
        <w:t xml:space="preserve">D. Gates</w:t>
      </w:r>
    </w:p>
    <w:p>
      <w:pPr>
        <w:spacing w:after="0" w:line="228"/>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sz w:val="20"/>
          <w:szCs w:val="20"/>
        </w:rPr>
        <w:t xml:space="preserve">Each gate is defined by the property it tests. That property sets what the gate can safely ignore and what it can miss (Table I). None of the gates reads the diagram.</w:t>
      </w:r>
    </w:p>
    <w:p>
      <w:pPr>
        <w:keepNext/>
        <w:spacing w:after="0" w:before="160"/>
        <w:jc w:val="center"/>
      </w:pPr>
      <w:r>
        <w:rPr>
          <w:rFonts w:ascii="Times New Roman" w:cs="Times New Roman" w:eastAsia="Times New Roman" w:hAnsi="Times New Roman"/>
          <w:smallCaps/>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Gate policies.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9"/>
        <w:gridCol w:w="3199"/>
        <w:gridCol w:w="3199"/>
        <w:gridCol w:w="2713"/>
      </w:tblGrid>
      <w:tr>
        <w:trPr>
          <w:tblHeader/>
        </w:trPr>
        <w:tc>
          <w:tcPr>
            <w:tcW w:type="dxa" w:w="132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31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Re-analyses when</w:t>
            </w:r>
          </w:p>
        </w:tc>
        <w:tc>
          <w:tcPr>
            <w:tcW w:type="dxa" w:w="31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Absorbs</w:t>
            </w:r>
          </w:p>
        </w:tc>
        <w:tc>
          <w:tcPr>
            <w:tcW w:type="dxa" w:w="2713"/>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Designed-in risk</w:t>
            </w:r>
          </w:p>
        </w:tc>
      </w:tr>
      <w:tr>
        <w:trPr>
          <w:cantSplit/>
        </w:trPr>
        <w:tc>
          <w:tcPr>
            <w:tcW w:type="dxa" w:w="13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always</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every commit</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nothing</w:t>
            </w:r>
          </w:p>
        </w:tc>
        <w:tc>
          <w:tcPr>
            <w:tcW w:type="dxa" w:w="27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none (baseline)</w:t>
            </w:r>
          </w:p>
        </w:tc>
      </w:tr>
      <w:tr>
        <w:trPr>
          <w:cantSplit/>
        </w:trPr>
        <w:tc>
          <w:tcPr>
            <w:tcW w:type="dxa" w:w="13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content</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analysed bytes change</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nothing structural</w:t>
            </w:r>
          </w:p>
        </w:tc>
        <w:tc>
          <w:tcPr>
            <w:tcW w:type="dxa" w:w="27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pays for comments, formatting</w:t>
            </w:r>
          </w:p>
        </w:tc>
      </w:tr>
      <w:tr>
        <w:trPr>
          <w:cantSplit/>
        </w:trPr>
        <w:tc>
          <w:tcPr>
            <w:tcW w:type="dxa" w:w="132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structural</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the AST fingerprint changes</w:t>
            </w:r>
          </w:p>
        </w:tc>
        <w:tc>
          <w:tcPr>
            <w:tcW w:type="dxa" w:w="31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formatting, comments, literals, local names, statement order</w:t>
            </w:r>
          </w:p>
        </w:tc>
        <w:tc>
          <w:tcPr>
            <w:tcW w:type="dxa" w:w="271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 semantic change with identical structure</w:t>
            </w:r>
          </w:p>
        </w:tc>
      </w:tr>
      <w:tr>
        <w:trPr>
          <w:cantSplit/>
        </w:trPr>
        <w:tc>
          <w:tcPr>
            <w:tcW w:type="dxa" w:w="132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Courier New" w:cs="Courier New" w:eastAsia="Courier New" w:hAnsi="Courier New"/>
                <w:sz w:val="13"/>
                <w:szCs w:val="13"/>
              </w:rPr>
              <w:t xml:space="preserve">isomorphism</w:t>
            </w:r>
          </w:p>
        </w:tc>
        <w:tc>
          <w:tcPr>
            <w:tcW w:type="dxa" w:w="31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fingerprint changes </w:t>
            </w:r>
            <w:r>
              <w:rPr>
                <w:rFonts w:ascii="Times New Roman" w:cs="Times New Roman" w:eastAsia="Times New Roman" w:hAnsi="Times New Roman"/>
                <w:b/>
                <w:bCs/>
                <w:sz w:val="15"/>
                <w:szCs w:val="15"/>
              </w:rPr>
              <w:t xml:space="preserve">and</w:t>
            </w:r>
            <w:r>
              <w:rPr>
                <w:rFonts w:ascii="Times New Roman" w:cs="Times New Roman" w:eastAsia="Times New Roman" w:hAnsi="Times New Roman"/>
                <w:sz w:val="15"/>
                <w:szCs w:val="15"/>
              </w:rPr>
              <w:t xml:space="preserve"> the graph is not isomorphic to the previous one</w:t>
            </w:r>
          </w:p>
        </w:tc>
        <w:tc>
          <w:tcPr>
            <w:tcW w:type="dxa" w:w="31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also pure renames and reorderings</w:t>
            </w:r>
          </w:p>
        </w:tc>
        <w:tc>
          <w:tcPr>
            <w:tcW w:type="dxa" w:w="2713"/>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a consistent rename of a class the diagram names</w:t>
            </w:r>
          </w:p>
        </w:tc>
      </w:tr>
    </w:tbl>
    <w:p>
      <w:pPr>
        <w:spacing w:after="60"/>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sz w:val="20"/>
          <w:szCs w:val="20"/>
        </w:rPr>
        <w:t xml:space="preserve">The fingerprint covers declarations, types, supertypes, imports and, for each callable, the </w:t>
      </w:r>
      <w:r>
        <w:rPr>
          <w:rFonts w:ascii="Times New Roman" w:cs="Times New Roman" w:eastAsia="Times New Roman" w:hAnsi="Times New Roman"/>
          <w:i/>
          <w:iCs/>
          <w:sz w:val="20"/>
          <w:szCs w:val="20"/>
        </w:rPr>
        <w:t xml:space="preserve">set</w:t>
      </w:r>
      <w:r>
        <w:rPr>
          <w:rFonts w:ascii="Times New Roman" w:cs="Times New Roman" w:eastAsia="Times New Roman" w:hAnsi="Times New Roman"/>
          <w:sz w:val="20"/>
          <w:szCs w:val="20"/>
        </w:rPr>
        <w:t xml:space="preserve"> of names it calls. It ignores receivers, local names, statement order, comments, formatting and literals. The set of called names has to be in there. Without it, the gate would never notice a controller that starts calling the persistence layer directly. The isomorphism gate runs VF2 [27], with node matchers that preserve kind and edge matchers that preserve the relation. If the graphs are isomorphic, the mapping between them is the renaming, so the cached explanation is simply relabelled. We specify how this gate fails up front. A consistent rename keeps the shape of the graph, so the gate reuses the explanation, yet conformance has changed if the diagram names the renamed class. When a gate does fire, the model only sees the changed part of the graph and the nodes one step away from it, along with the deterministic findings as facts it must not contradict. So the cost of a re-analysis depends on the size of the change, not the size of the project.</w:t>
      </w:r>
    </w:p>
    <w:p>
      <w:pPr>
        <w:pStyle w:val="Heading2"/>
        <w:keepNext/>
        <w:spacing w:after="60" w:before="120"/>
      </w:pPr>
      <w:r>
        <w:rPr>
          <w:rFonts w:ascii="Times New Roman" w:cs="Times New Roman" w:eastAsia="Times New Roman" w:hAnsi="Times New Roman"/>
          <w:i/>
          <w:iCs/>
          <w:sz w:val="20"/>
          <w:szCs w:val="20"/>
        </w:rPr>
        <w:t xml:space="preserve">E. Drift measures</w:t>
      </w:r>
    </w:p>
    <w:p>
      <w:pPr>
        <w:spacing w:after="0" w:line="228"/>
        <w:jc w:val="both"/>
      </w:pPr>
      <w:r>
        <w:rPr>
          <w:rFonts w:ascii="Times New Roman" w:cs="Times New Roman" w:eastAsia="Times New Roman" w:hAnsi="Times New Roman"/>
          <w:sz w:val="20"/>
          <w:szCs w:val="20"/>
        </w:rPr>
        <w:t xml:space="preserve">Every measure comes from the oracle's findings at each commit. No gate has any influence on them.</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Trajectory.</w:t>
      </w:r>
      <w:r>
        <w:rPr>
          <w:rFonts w:ascii="Times New Roman" w:cs="Times New Roman" w:eastAsia="Times New Roman" w:hAnsi="Times New Roman"/>
          <w:sz w:val="20"/>
          <w:szCs w:val="20"/>
        </w:rPr>
        <w:t xml:space="preserve"> The number of convergences, divergences and absences at every commit after the freeze.</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Direction.</w:t>
      </w:r>
      <w:r>
        <w:rPr>
          <w:rFonts w:ascii="Times New Roman" w:cs="Times New Roman" w:eastAsia="Times New Roman" w:hAnsi="Times New Roman"/>
          <w:sz w:val="20"/>
          <w:szCs w:val="20"/>
        </w:rPr>
        <w:t xml:space="preserve"> The net change in divergences and in absences. We call a window </w:t>
      </w:r>
      <w:r>
        <w:rPr>
          <w:rFonts w:ascii="Times New Roman" w:cs="Times New Roman" w:eastAsia="Times New Roman" w:hAnsi="Times New Roman"/>
          <w:i/>
          <w:iCs/>
          <w:sz w:val="20"/>
          <w:szCs w:val="20"/>
        </w:rPr>
        <w:t xml:space="preserve">divergence-led</w:t>
      </w:r>
      <w:r>
        <w:rPr>
          <w:rFonts w:ascii="Times New Roman" w:cs="Times New Roman" w:eastAsia="Times New Roman" w:hAnsi="Times New Roman"/>
          <w:sz w:val="20"/>
          <w:szCs w:val="20"/>
        </w:rPr>
        <w:t xml:space="preserve"> when divergences grew at least as much as absences, meaning the code grew away from the design. It is </w:t>
      </w:r>
      <w:r>
        <w:rPr>
          <w:rFonts w:ascii="Times New Roman" w:cs="Times New Roman" w:eastAsia="Times New Roman" w:hAnsi="Times New Roman"/>
          <w:i/>
          <w:iCs/>
          <w:sz w:val="20"/>
          <w:szCs w:val="20"/>
        </w:rPr>
        <w:t xml:space="preserve">absence-led</w:t>
      </w:r>
      <w:r>
        <w:rPr>
          <w:rFonts w:ascii="Times New Roman" w:cs="Times New Roman" w:eastAsia="Times New Roman" w:hAnsi="Times New Roman"/>
          <w:sz w:val="20"/>
          <w:szCs w:val="20"/>
        </w:rPr>
        <w:t xml:space="preserve"> when designed structure disappeared faster. We also count </w:t>
      </w:r>
      <w:r>
        <w:rPr>
          <w:rFonts w:ascii="Times New Roman" w:cs="Times New Roman" w:eastAsia="Times New Roman" w:hAnsi="Times New Roman"/>
          <w:i/>
          <w:iCs/>
          <w:sz w:val="20"/>
          <w:szCs w:val="20"/>
        </w:rPr>
        <w:t xml:space="preserve">eroding</w:t>
      </w:r>
      <w:r>
        <w:rPr>
          <w:rFonts w:ascii="Times New Roman" w:cs="Times New Roman" w:eastAsia="Times New Roman" w:hAnsi="Times New Roman"/>
          <w:sz w:val="20"/>
          <w:szCs w:val="20"/>
        </w:rPr>
        <w:t xml:space="preserve"> commits, where total deviations went up, and </w:t>
      </w:r>
      <w:r>
        <w:rPr>
          <w:rFonts w:ascii="Times New Roman" w:cs="Times New Roman" w:eastAsia="Times New Roman" w:hAnsi="Times New Roman"/>
          <w:i/>
          <w:iCs/>
          <w:sz w:val="20"/>
          <w:szCs w:val="20"/>
        </w:rPr>
        <w:t xml:space="preserve">repairing</w:t>
      </w:r>
      <w:r>
        <w:rPr>
          <w:rFonts w:ascii="Times New Roman" w:cs="Times New Roman" w:eastAsia="Times New Roman" w:hAnsi="Times New Roman"/>
          <w:sz w:val="20"/>
          <w:szCs w:val="20"/>
        </w:rPr>
        <w:t xml:space="preserve"> commits, where they went down.</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Element survival.</w:t>
      </w:r>
      <w:r>
        <w:rPr>
          <w:rFonts w:ascii="Times New Roman" w:cs="Times New Roman" w:eastAsia="Times New Roman" w:hAnsi="Times New Roman"/>
          <w:sz w:val="20"/>
          <w:szCs w:val="20"/>
        </w:rPr>
        <w:t xml:space="preserve"> At each commit, every designed element is </w:t>
      </w:r>
      <w:r>
        <w:rPr>
          <w:rFonts w:ascii="Times New Roman" w:cs="Times New Roman" w:eastAsia="Times New Roman" w:hAnsi="Times New Roman"/>
          <w:i/>
          <w:iCs/>
          <w:sz w:val="20"/>
          <w:szCs w:val="20"/>
        </w:rPr>
        <w:t xml:space="preserve">conforming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divergent</w:t>
      </w:r>
      <w:r>
        <w:rPr>
          <w:rFonts w:ascii="Times New Roman" w:cs="Times New Roman" w:eastAsia="Times New Roman" w:hAnsi="Times New Roman"/>
          <w:sz w:val="20"/>
          <w:szCs w:val="20"/>
        </w:rPr>
        <w:t xml:space="preserve"> (all designed members present, plus undocumented ones), </w:t>
      </w:r>
      <w:r>
        <w:rPr>
          <w:rFonts w:ascii="Times New Roman" w:cs="Times New Roman" w:eastAsia="Times New Roman" w:hAnsi="Times New Roman"/>
          <w:i/>
          <w:iCs/>
          <w:sz w:val="20"/>
          <w:szCs w:val="20"/>
        </w:rPr>
        <w:t xml:space="preserve">partial</w:t>
      </w:r>
      <w:r>
        <w:rPr>
          <w:rFonts w:ascii="Times New Roman" w:cs="Times New Roman" w:eastAsia="Times New Roman" w:hAnsi="Times New Roman"/>
          <w:sz w:val="20"/>
          <w:szCs w:val="20"/>
        </w:rPr>
        <w:t xml:space="preserve"> (a designed member missing) or </w:t>
      </w:r>
      <w:r>
        <w:rPr>
          <w:rFonts w:ascii="Times New Roman" w:cs="Times New Roman" w:eastAsia="Times New Roman" w:hAnsi="Times New Roman"/>
          <w:i/>
          <w:iCs/>
          <w:sz w:val="20"/>
          <w:szCs w:val="20"/>
        </w:rPr>
        <w:t xml:space="preserve">absent</w:t>
      </w:r>
      <w:r>
        <w:rPr>
          <w:rFonts w:ascii="Times New Roman" w:cs="Times New Roman" w:eastAsia="Times New Roman" w:hAnsi="Times New Roman"/>
          <w:sz w:val="20"/>
          <w:szCs w:val="20"/>
        </w:rPr>
        <w:t xml:space="preserve">. For elements that conformed at the freeze, we measure the time until their first deviation, censor it at the end of the window, and estimate it with Kaplan-Meier [28]. The half-life is the first commit at which survival reaches 0.5; if it never does, we report "not reached". Elements that already deviated at the freeze are reported on their own instead of being given a time of zero.</w:t>
      </w:r>
    </w:p>
    <w:p>
      <w:pPr>
        <w:pStyle w:val="Heading1"/>
        <w:keepNext/>
        <w:spacing w:after="100" w:before="200"/>
        <w:jc w:val="center"/>
      </w:pPr>
      <w:r>
        <w:rPr>
          <w:rFonts w:ascii="Times New Roman" w:cs="Times New Roman" w:eastAsia="Times New Roman" w:hAnsi="Times New Roman"/>
          <w:smallCaps/>
          <w:sz w:val="20"/>
          <w:szCs w:val="20"/>
        </w:rPr>
        <w:t xml:space="preserve">IV. Study Design</w:t>
      </w:r>
    </w:p>
    <w:p>
      <w:pPr>
        <w:pStyle w:val="Heading2"/>
        <w:keepNext/>
        <w:spacing w:after="60" w:before="120"/>
      </w:pPr>
      <w:r>
        <w:rPr>
          <w:rFonts w:ascii="Times New Roman" w:cs="Times New Roman" w:eastAsia="Times New Roman" w:hAnsi="Times New Roman"/>
          <w:i/>
          <w:iCs/>
          <w:sz w:val="20"/>
          <w:szCs w:val="20"/>
        </w:rPr>
        <w:t xml:space="preserve">A. Subjects</w:t>
      </w:r>
    </w:p>
    <w:p>
      <w:pPr>
        <w:spacing w:after="0" w:line="228"/>
        <w:jc w:val="both"/>
      </w:pPr>
      <w:r>
        <w:rPr>
          <w:rFonts w:ascii="Times New Roman" w:cs="Times New Roman" w:eastAsia="Times New Roman" w:hAnsi="Times New Roman"/>
          <w:b/>
          <w:bCs/>
          <w:sz w:val="20"/>
          <w:szCs w:val="20"/>
        </w:rPr>
        <w:t xml:space="preserve">Controlled set.</w:t>
      </w:r>
      <w:r>
        <w:rPr>
          <w:rFonts w:ascii="Times New Roman" w:cs="Times New Roman" w:eastAsia="Times New Roman" w:hAnsi="Times New Roman"/>
          <w:sz w:val="20"/>
          <w:szCs w:val="20"/>
        </w:rPr>
        <w:t xml:space="preserve"> We built a four-layer Python reference project (controller, service, domain, persistence) that matches its StarUML model exactly, and wrote 16 reproducible mutations of it. Each mutation states up front whether it should change structure and whether it should change the deterministic findings. Nine of them break conformance: a deleted designed method, a deleted designed class, an undocumented class, a removed realization, an untyped association, a controller that bypasses the service, an inverted dependency, and partial and consistent class renames. Two change only structure. One adds an undocumented private helper, which counts as a divergence, and the other adds an optional parameter, which a comparison by name cannot see. The last five are negative controls (a comment, whitespace, a local rename, reordered methods and a docstring). Ten of the sixteen should change the findings.</w:t>
      </w:r>
    </w:p>
    <w:p>
      <w:pPr>
        <w:spacing w:after="0" w:line="228"/>
        <w:ind w:firstLine="202"/>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b/>
          <w:bCs/>
          <w:sz w:val="20"/>
          <w:szCs w:val="20"/>
        </w:rPr>
        <w:t xml:space="preserve">Corpus.</w:t>
      </w:r>
      <w:r>
        <w:rPr>
          <w:rFonts w:ascii="Times New Roman" w:cs="Times New Roman" w:eastAsia="Times New Roman" w:hAnsi="Times New Roman"/>
          <w:sz w:val="20"/>
          <w:szCs w:val="20"/>
        </w:rPr>
        <w:t xml:space="preserve"> We looked for repositories where the project's own authors committed a StarUML </w:t>
      </w:r>
      <w:r>
        <w:rPr>
          <w:rFonts w:ascii="Courier New" w:cs="Courier New" w:eastAsia="Courier New" w:hAnsi="Courier New"/>
          <w:sz w:val="18"/>
          <w:szCs w:val="18"/>
        </w:rPr>
        <w:t xml:space="preserve">.mdj</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class</w:t>
      </w:r>
      <w:r>
        <w:rPr>
          <w:rFonts w:ascii="Times New Roman" w:cs="Times New Roman" w:eastAsia="Times New Roman" w:hAnsi="Times New Roman"/>
          <w:sz w:val="20"/>
          <w:szCs w:val="20"/>
        </w:rPr>
        <w:t xml:space="preserve"> model and then stopped editing it while work on the code went on. For each model we counted how many commits touched source after its last edit. Three projects qualified (Table II). All three designs were </w:t>
      </w:r>
      <w:r>
        <w:rPr>
          <w:rFonts w:ascii="Times New Roman" w:cs="Times New Roman" w:eastAsia="Times New Roman" w:hAnsi="Times New Roman"/>
          <w:i/>
          <w:iCs/>
          <w:sz w:val="20"/>
          <w:szCs w:val="20"/>
        </w:rPr>
        <w:t xml:space="preserve">found</w:t>
      </w:r>
      <w:r>
        <w:rPr>
          <w:rFonts w:ascii="Times New Roman" w:cs="Times New Roman" w:eastAsia="Times New Roman" w:hAnsi="Times New Roman"/>
          <w:sz w:val="20"/>
          <w:szCs w:val="20"/>
        </w:rPr>
        <w:t xml:space="preserve"> in the repositories, not recovered from code. The candidates we looked at and rejected are listed, with reasons, in the tool's repository. Most were turned down because the model had no classes (only use-case or sequence diagrams), because the model was kept up to date with the code (so there was no drift window), or because there was no source code to pair it with.</w:t>
      </w:r>
    </w:p>
    <w:p>
      <w:pPr>
        <w:keepNext/>
        <w:spacing w:after="0" w:before="160"/>
        <w:jc w:val="center"/>
      </w:pPr>
      <w:r>
        <w:rPr>
          <w:rFonts w:ascii="Times New Roman" w:cs="Times New Roman" w:eastAsia="Times New Roman" w:hAnsi="Times New Roman"/>
          <w:smallCaps/>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Corpus. Figures at the freeze commit.</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8"/>
        <w:gridCol w:w="592"/>
        <w:gridCol w:w="1307"/>
        <w:gridCol w:w="982"/>
        <w:gridCol w:w="592"/>
        <w:gridCol w:w="748"/>
        <w:gridCol w:w="592"/>
        <w:gridCol w:w="670"/>
        <w:gridCol w:w="1516"/>
        <w:gridCol w:w="1133"/>
      </w:tblGrid>
      <w:tr>
        <w:trPr>
          <w:tblHeader/>
        </w:trPr>
        <w:tc>
          <w:tcPr>
            <w:tcW w:type="dxa" w:w="230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Project</w:t>
            </w:r>
          </w:p>
        </w:tc>
        <w:tc>
          <w:tcPr>
            <w:tcW w:type="dxa" w:w="5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Lang.</w:t>
            </w:r>
          </w:p>
        </w:tc>
        <w:tc>
          <w:tcPr>
            <w:tcW w:type="dxa" w:w="1307"/>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Model last edited</w:t>
            </w:r>
          </w:p>
        </w:tc>
        <w:tc>
          <w:tcPr>
            <w:tcW w:type="dxa" w:w="98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Code until</w:t>
            </w:r>
          </w:p>
        </w:tc>
        <w:tc>
          <w:tcPr>
            <w:tcW w:type="dxa" w:w="5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Days</w:t>
            </w:r>
          </w:p>
        </w:tc>
        <w:tc>
          <w:tcPr>
            <w:tcW w:type="dxa" w:w="74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Commits</w:t>
            </w:r>
          </w:p>
        </w:tc>
        <w:tc>
          <w:tcPr>
            <w:tcW w:type="dxa" w:w="5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Files</w:t>
            </w:r>
          </w:p>
        </w:tc>
        <w:tc>
          <w:tcPr>
            <w:tcW w:type="dxa" w:w="670"/>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LOC</w:t>
            </w:r>
          </w:p>
        </w:tc>
        <w:tc>
          <w:tcPr>
            <w:tcW w:type="dxa" w:w="151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Classes / relations in model</w:t>
            </w:r>
          </w:p>
        </w:tc>
        <w:tc>
          <w:tcPr>
            <w:tcW w:type="dxa" w:w="1133"/>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Score at freeze</w:t>
            </w:r>
          </w:p>
        </w:tc>
      </w:tr>
      <w:tr>
        <w:trPr>
          <w:cantSplit/>
        </w:trPr>
        <w:tc>
          <w:tcPr>
            <w:tcW w:type="dxa" w:w="23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DiscordBotRPG-Server</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JS</w:t>
            </w:r>
          </w:p>
        </w:tc>
        <w:tc>
          <w:tcPr>
            <w:tcW w:type="dxa" w:w="13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2019-12-01 </w:t>
            </w:r>
            <w:r>
              <w:rPr>
                <w:rFonts w:ascii="Courier New" w:cs="Courier New" w:eastAsia="Courier New" w:hAnsi="Courier New"/>
                <w:sz w:val="13"/>
                <w:szCs w:val="13"/>
              </w:rPr>
              <w:t xml:space="preserve">f2ab878</w:t>
            </w:r>
          </w:p>
        </w:tc>
        <w:tc>
          <w:tcPr>
            <w:tcW w:type="dxa" w:w="9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2023-01-27</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1,153</w:t>
            </w:r>
          </w:p>
        </w:tc>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104</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91</w:t>
            </w:r>
          </w:p>
        </w:tc>
        <w:tc>
          <w:tcPr>
            <w:tcW w:type="dxa" w:w="6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13,221</w:t>
            </w:r>
          </w:p>
        </w:tc>
        <w:tc>
          <w:tcPr>
            <w:tcW w:type="dxa" w:w="15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22 / 69</w:t>
            </w:r>
          </w:p>
        </w:tc>
        <w:tc>
          <w:tcPr>
            <w:tcW w:type="dxa" w:w="11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33.33% (29/87)</w:t>
            </w:r>
          </w:p>
        </w:tc>
      </w:tr>
      <w:tr>
        <w:trPr>
          <w:cantSplit/>
        </w:trPr>
        <w:tc>
          <w:tcPr>
            <w:tcW w:type="dxa" w:w="230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sistema-bancario-java-junit</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Java</w:t>
            </w:r>
          </w:p>
        </w:tc>
        <w:tc>
          <w:tcPr>
            <w:tcW w:type="dxa" w:w="130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2020-08-13 </w:t>
            </w:r>
            <w:r>
              <w:rPr>
                <w:rFonts w:ascii="Courier New" w:cs="Courier New" w:eastAsia="Courier New" w:hAnsi="Courier New"/>
                <w:sz w:val="13"/>
                <w:szCs w:val="13"/>
              </w:rPr>
              <w:t xml:space="preserve">16508fe</w:t>
            </w:r>
          </w:p>
        </w:tc>
        <w:tc>
          <w:tcPr>
            <w:tcW w:type="dxa" w:w="98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2025-06-26</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1,777</w:t>
            </w:r>
          </w:p>
        </w:tc>
        <w:tc>
          <w:tcPr>
            <w:tcW w:type="dxa" w:w="74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25</w:t>
            </w:r>
          </w:p>
        </w:tc>
        <w:tc>
          <w:tcPr>
            <w:tcW w:type="dxa" w:w="5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w:t>
            </w:r>
          </w:p>
        </w:tc>
        <w:tc>
          <w:tcPr>
            <w:tcW w:type="dxa" w:w="6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659</w:t>
            </w:r>
          </w:p>
        </w:tc>
        <w:tc>
          <w:tcPr>
            <w:tcW w:type="dxa" w:w="151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 / 9</w:t>
            </w:r>
          </w:p>
        </w:tc>
        <w:tc>
          <w:tcPr>
            <w:tcW w:type="dxa" w:w="113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90.00% (36/40)</w:t>
            </w:r>
          </w:p>
        </w:tc>
      </w:tr>
      <w:tr>
        <w:trPr>
          <w:cantSplit/>
        </w:trPr>
        <w:tc>
          <w:tcPr>
            <w:tcW w:type="dxa" w:w="230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GameSpark</w:t>
            </w:r>
          </w:p>
        </w:tc>
        <w:tc>
          <w:tcPr>
            <w:tcW w:type="dxa" w:w="5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C#</w:t>
            </w:r>
          </w:p>
        </w:tc>
        <w:tc>
          <w:tcPr>
            <w:tcW w:type="dxa" w:w="1307"/>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2022-02-25 </w:t>
            </w:r>
            <w:r>
              <w:rPr>
                <w:rFonts w:ascii="Courier New" w:cs="Courier New" w:eastAsia="Courier New" w:hAnsi="Courier New"/>
                <w:sz w:val="13"/>
                <w:szCs w:val="13"/>
              </w:rPr>
              <w:t xml:space="preserve">8902f40</w:t>
            </w:r>
          </w:p>
        </w:tc>
        <w:tc>
          <w:tcPr>
            <w:tcW w:type="dxa" w:w="98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2024-06-19</w:t>
            </w:r>
          </w:p>
        </w:tc>
        <w:tc>
          <w:tcPr>
            <w:tcW w:type="dxa" w:w="5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845</w:t>
            </w:r>
          </w:p>
        </w:tc>
        <w:tc>
          <w:tcPr>
            <w:tcW w:type="dxa" w:w="74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w:t>
            </w:r>
          </w:p>
        </w:tc>
        <w:tc>
          <w:tcPr>
            <w:tcW w:type="dxa" w:w="5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52</w:t>
            </w:r>
          </w:p>
        </w:tc>
        <w:tc>
          <w:tcPr>
            <w:tcW w:type="dxa" w:w="670"/>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3,629</w:t>
            </w:r>
          </w:p>
        </w:tc>
        <w:tc>
          <w:tcPr>
            <w:tcW w:type="dxa" w:w="151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53 / 88</w:t>
            </w:r>
          </w:p>
        </w:tc>
        <w:tc>
          <w:tcPr>
            <w:tcW w:type="dxa" w:w="1133"/>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91.72% (432/471)</w:t>
            </w:r>
          </w:p>
        </w:tc>
      </w:tr>
    </w:tbl>
    <w:p>
      <w:pPr>
        <w:spacing w:after="60"/>
      </w:pPr>
    </w:p>
    <w:p>
      <w:pPr>
        <w:spacing w:after="120" w:line="200"/>
        <w:jc w:val="left"/>
        <w:sectPr>
          <w:type w:val="continuous"/>
          <w:pgSz w:w="12240" w:h="15840" w:orient="portrait"/>
          <w:pgMar w:top="1080" w:right="900" w:bottom="1440" w:left="900" w:header="708" w:footer="708" w:gutter="0"/>
          <w:pgNumType/>
          <w:docGrid w:linePitch="360"/>
        </w:sectPr>
      </w:pPr>
      <w:r>
        <w:rPr>
          <w:rFonts w:ascii="Times New Roman" w:cs="Times New Roman" w:eastAsia="Times New Roman" w:hAnsi="Times New Roman"/>
          <w:i/>
          <w:iCs/>
          <w:sz w:val="15"/>
          <w:szCs w:val="15"/>
        </w:rPr>
        <w:t xml:space="preserve">Commits: the freeze commit and every first-parent commit after it. Files and LOC: the analysed source directory (</w:t>
      </w:r>
      <w:r>
        <w:rPr>
          <w:rFonts w:ascii="Courier New" w:cs="Courier New" w:eastAsia="Courier New" w:hAnsi="Courier New"/>
          <w:i/>
          <w:iCs/>
          <w:sz w:val="13"/>
          <w:szCs w:val="13"/>
        </w:rPr>
        <w:t xml:space="preserve">bin/</w:t>
      </w:r>
      <w:r>
        <w:rPr>
          <w:rFonts w:ascii="Times New Roman" w:cs="Times New Roman" w:eastAsia="Times New Roman" w:hAnsi="Times New Roman"/>
          <w:i/>
          <w:iCs/>
          <w:sz w:val="15"/>
          <w:szCs w:val="15"/>
        </w:rPr>
        <w:t xml:space="preserve">, </w:t>
      </w:r>
      <w:r>
        <w:rPr>
          <w:rFonts w:ascii="Courier New" w:cs="Courier New" w:eastAsia="Courier New" w:hAnsi="Courier New"/>
          <w:i/>
          <w:iCs/>
          <w:sz w:val="13"/>
          <w:szCs w:val="13"/>
        </w:rPr>
        <w:t xml:space="preserve">src/main/java/</w:t>
      </w:r>
      <w:r>
        <w:rPr>
          <w:rFonts w:ascii="Times New Roman" w:cs="Times New Roman" w:eastAsia="Times New Roman" w:hAnsi="Times New Roman"/>
          <w:i/>
          <w:iCs/>
          <w:sz w:val="15"/>
          <w:szCs w:val="15"/>
        </w:rPr>
        <w:t xml:space="preserve">, </w:t>
      </w:r>
      <w:r>
        <w:rPr>
          <w:rFonts w:ascii="Courier New" w:cs="Courier New" w:eastAsia="Courier New" w:hAnsi="Courier New"/>
          <w:i/>
          <w:iCs/>
          <w:sz w:val="13"/>
          <w:szCs w:val="13"/>
        </w:rPr>
        <w:t xml:space="preserve">Assets/…/Script/</w:t>
      </w:r>
      <w:r>
        <w:rPr>
          <w:rFonts w:ascii="Times New Roman" w:cs="Times New Roman" w:eastAsia="Times New Roman" w:hAnsi="Times New Roman"/>
          <w:i/>
          <w:iCs/>
          <w:sz w:val="15"/>
          <w:szCs w:val="15"/>
        </w:rPr>
        <w:t xml:space="preserve">).</w:t>
      </w:r>
    </w:p>
    <w:p>
      <w:pPr>
        <w:spacing w:after="0" w:line="228"/>
        <w:ind w:firstLine="202"/>
        <w:jc w:val="both"/>
      </w:pPr>
      <w:r>
        <w:rPr>
          <w:rFonts w:ascii="Times New Roman" w:cs="Times New Roman" w:eastAsia="Times New Roman" w:hAnsi="Times New Roman"/>
          <w:sz w:val="20"/>
          <w:szCs w:val="20"/>
        </w:rPr>
        <w:t xml:space="preserve">The DiscordBotRPG model, as committed, was not valid JSON: four string literals were missing their closing quote. We added exactly those four characters and confirmed with a line diff that nothing else changed. The other two models are semantically identical to the originals in their repositories.</w:t>
      </w:r>
    </w:p>
    <w:p>
      <w:pPr>
        <w:pStyle w:val="Heading2"/>
        <w:keepNext/>
        <w:spacing w:after="60" w:before="120"/>
      </w:pPr>
      <w:r>
        <w:rPr>
          <w:rFonts w:ascii="Times New Roman" w:cs="Times New Roman" w:eastAsia="Times New Roman" w:hAnsi="Times New Roman"/>
          <w:i/>
          <w:iCs/>
          <w:sz w:val="20"/>
          <w:szCs w:val="20"/>
        </w:rPr>
        <w:t xml:space="preserve">B. Procedure</w:t>
      </w:r>
    </w:p>
    <w:p>
      <w:pPr>
        <w:spacing w:after="0" w:line="228"/>
        <w:jc w:val="both"/>
      </w:pPr>
      <w:r>
        <w:rPr>
          <w:rFonts w:ascii="Times New Roman" w:cs="Times New Roman" w:eastAsia="Times New Roman" w:hAnsi="Times New Roman"/>
          <w:sz w:val="20"/>
          <w:szCs w:val="20"/>
        </w:rPr>
        <w:t xml:space="preserve">We replay each project from the freeze commit along the </w:t>
      </w:r>
      <w:r>
        <w:rPr>
          <w:rFonts w:ascii="Times New Roman" w:cs="Times New Roman" w:eastAsia="Times New Roman" w:hAnsi="Times New Roman"/>
          <w:b/>
          <w:bCs/>
          <w:sz w:val="20"/>
          <w:szCs w:val="20"/>
        </w:rPr>
        <w:t xml:space="preserve">first-parent mainline</w:t>
      </w:r>
      <w:r>
        <w:rPr>
          <w:rFonts w:ascii="Times New Roman" w:cs="Times New Roman" w:eastAsia="Times New Roman" w:hAnsi="Times New Roman"/>
          <w:sz w:val="20"/>
          <w:szCs w:val="20"/>
        </w:rPr>
        <w:t xml:space="preserve">, merges included, so every step is a real change from a parent to its child (Section V-E shows why this matters). At every commit, we check out the source and analyse it once with a forced full analysis, which we call the </w:t>
      </w:r>
      <w:r>
        <w:rPr>
          <w:rFonts w:ascii="Times New Roman" w:cs="Times New Roman" w:eastAsia="Times New Roman" w:hAnsi="Times New Roman"/>
          <w:b/>
          <w:bCs/>
          <w:sz w:val="20"/>
          <w:szCs w:val="20"/>
        </w:rPr>
        <w:t xml:space="preserve">oracle</w:t>
      </w:r>
      <w:r>
        <w:rPr>
          <w:rFonts w:ascii="Times New Roman" w:cs="Times New Roman" w:eastAsia="Times New Roman" w:hAnsi="Times New Roman"/>
          <w:sz w:val="20"/>
          <w:szCs w:val="20"/>
        </w:rPr>
        <w:t xml:space="preserve">, and once with each gate. Each gate gets its own project directory, so no gate can benefit from another gate's cache. A commit </w:t>
      </w:r>
      <w:r>
        <w:rPr>
          <w:rFonts w:ascii="Times New Roman" w:cs="Times New Roman" w:eastAsia="Times New Roman" w:hAnsi="Times New Roman"/>
          <w:b/>
          <w:bCs/>
          <w:sz w:val="20"/>
          <w:szCs w:val="20"/>
        </w:rPr>
        <w:t xml:space="preserve">changed conformance</w:t>
      </w:r>
      <w:r>
        <w:rPr>
          <w:rFonts w:ascii="Times New Roman" w:cs="Times New Roman" w:eastAsia="Times New Roman" w:hAnsi="Times New Roman"/>
          <w:sz w:val="20"/>
          <w:szCs w:val="20"/>
        </w:rPr>
        <w:t xml:space="preserve"> if the oracle's findings differ from its findings at the previous commit. It </w:t>
      </w:r>
      <w:r>
        <w:rPr>
          <w:rFonts w:ascii="Times New Roman" w:cs="Times New Roman" w:eastAsia="Times New Roman" w:hAnsi="Times New Roman"/>
          <w:b/>
          <w:bCs/>
          <w:sz w:val="20"/>
          <w:szCs w:val="20"/>
        </w:rPr>
        <w:t xml:space="preserve">touched source</w:t>
      </w:r>
      <w:r>
        <w:rPr>
          <w:rFonts w:ascii="Times New Roman" w:cs="Times New Roman" w:eastAsia="Times New Roman" w:hAnsi="Times New Roman"/>
          <w:sz w:val="20"/>
          <w:szCs w:val="20"/>
        </w:rPr>
        <w:t xml:space="preserve"> if any analysed file changed.</w:t>
      </w:r>
    </w:p>
    <w:p>
      <w:pPr>
        <w:spacing w:after="0" w:line="228"/>
        <w:ind w:firstLine="202"/>
        <w:jc w:val="both"/>
      </w:pPr>
      <w:r>
        <w:rPr>
          <w:rFonts w:ascii="Times New Roman" w:cs="Times New Roman" w:eastAsia="Times New Roman" w:hAnsi="Times New Roman"/>
          <w:b/>
          <w:bCs/>
          <w:sz w:val="20"/>
          <w:szCs w:val="20"/>
        </w:rPr>
        <w:t xml:space="preserve">What counts as a miss.</w:t>
      </w:r>
      <w:r>
        <w:rPr>
          <w:rFonts w:ascii="Times New Roman" w:cs="Times New Roman" w:eastAsia="Times New Roman" w:hAnsi="Times New Roman"/>
          <w:sz w:val="20"/>
          <w:szCs w:val="20"/>
        </w:rPr>
        <w:t xml:space="preserve"> The deterministic findings are recomputed on every run, so a gated run always produces the same findings as the oracle. Comparing the two, as an early version of our harness did, will always report zero misses. What a gate can leave stale is the explanation it hands to the user. So each gate keeps a record of the findings its current explanation was written for. A run counts as </w:t>
      </w:r>
      <w:r>
        <w:rPr>
          <w:rFonts w:ascii="Times New Roman" w:cs="Times New Roman" w:eastAsia="Times New Roman" w:hAnsi="Times New Roman"/>
          <w:b/>
          <w:bCs/>
          <w:sz w:val="20"/>
          <w:szCs w:val="20"/>
        </w:rPr>
        <w:t xml:space="preserve">missed</w:t>
      </w:r>
      <w:r>
        <w:rPr>
          <w:rFonts w:ascii="Times New Roman" w:cs="Times New Roman" w:eastAsia="Times New Roman" w:hAnsi="Times New Roman"/>
          <w:sz w:val="20"/>
          <w:szCs w:val="20"/>
        </w:rPr>
        <w:t xml:space="preserve"> when the gate reused that explanation and those findings no longer match the oracle's. We report </w:t>
      </w:r>
      <w:r>
        <w:rPr>
          <w:rFonts w:ascii="Times New Roman" w:cs="Times New Roman" w:eastAsia="Times New Roman" w:hAnsi="Times New Roman"/>
          <w:i/>
          <w:iCs/>
          <w:sz w:val="20"/>
          <w:szCs w:val="20"/>
        </w:rPr>
        <w:t xml:space="preserve">recall</w:t>
      </w:r>
      <w:r>
        <w:rPr>
          <w:rFonts w:ascii="Times New Roman" w:cs="Times New Roman" w:eastAsia="Times New Roman" w:hAnsi="Times New Roman"/>
          <w:sz w:val="20"/>
          <w:szCs w:val="20"/>
        </w:rPr>
        <w:t xml:space="preserve"> (the share of conformance-changing commits that were re-analysed), </w:t>
      </w:r>
      <w:r>
        <w:rPr>
          <w:rFonts w:ascii="Times New Roman" w:cs="Times New Roman" w:eastAsia="Times New Roman" w:hAnsi="Times New Roman"/>
          <w:i/>
          <w:iCs/>
          <w:sz w:val="20"/>
          <w:szCs w:val="20"/>
        </w:rPr>
        <w:t xml:space="preserve">specificity</w:t>
      </w:r>
      <w:r>
        <w:rPr>
          <w:rFonts w:ascii="Times New Roman" w:cs="Times New Roman" w:eastAsia="Times New Roman" w:hAnsi="Times New Roman"/>
          <w:sz w:val="20"/>
          <w:szCs w:val="20"/>
        </w:rPr>
        <w:t xml:space="preserve"> (the share of all other commits that were skipped) and stale runs as a share of all runs. We also report a recovery horizon, the number of commits from the start of a stale stretch until it is refreshed, estimated with Kaplan-Meier and censoring.</w:t>
      </w:r>
    </w:p>
    <w:p>
      <w:pPr>
        <w:spacing w:after="0" w:line="228"/>
        <w:ind w:firstLine="202"/>
        <w:jc w:val="both"/>
      </w:pPr>
      <w:r>
        <w:rPr>
          <w:rFonts w:ascii="Times New Roman" w:cs="Times New Roman" w:eastAsia="Times New Roman" w:hAnsi="Times New Roman"/>
          <w:b/>
          <w:bCs/>
          <w:sz w:val="20"/>
          <w:szCs w:val="20"/>
        </w:rPr>
        <w:t xml:space="preserve">Cost.</w:t>
      </w:r>
      <w:r>
        <w:rPr>
          <w:rFonts w:ascii="Times New Roman" w:cs="Times New Roman" w:eastAsia="Times New Roman" w:hAnsi="Times New Roman"/>
          <w:sz w:val="20"/>
          <w:szCs w:val="20"/>
        </w:rPr>
        <w:t xml:space="preserve"> Every run used the deterministic offline mode. No model was ever called, so the study can be reproduced exactly. Whenever a gate would have called a model, we record the size of the prompt it would have sent, in </w:t>
      </w:r>
      <w:r>
        <w:rPr>
          <w:rFonts w:ascii="Courier New" w:cs="Courier New" w:eastAsia="Courier New" w:hAnsi="Courier New"/>
          <w:sz w:val="18"/>
          <w:szCs w:val="18"/>
        </w:rPr>
        <w:t xml:space="preserve">cl100k_base</w:t>
      </w:r>
      <w:r>
        <w:rPr>
          <w:rFonts w:ascii="Times New Roman" w:cs="Times New Roman" w:eastAsia="Times New Roman" w:hAnsi="Times New Roman"/>
          <w:sz w:val="20"/>
          <w:szCs w:val="20"/>
        </w:rPr>
        <w:t xml:space="preserve"> tokens, and record zero when the gate reused. These </w:t>
      </w:r>
      <w:r>
        <w:rPr>
          <w:rFonts w:ascii="Times New Roman" w:cs="Times New Roman" w:eastAsia="Times New Roman" w:hAnsi="Times New Roman"/>
          <w:i/>
          <w:iCs/>
          <w:sz w:val="20"/>
          <w:szCs w:val="20"/>
        </w:rPr>
        <w:t xml:space="preserve">counterfactual prompt tokens</w:t>
      </w:r>
      <w:r>
        <w:rPr>
          <w:rFonts w:ascii="Times New Roman" w:cs="Times New Roman" w:eastAsia="Times New Roman" w:hAnsi="Times New Roman"/>
          <w:sz w:val="20"/>
          <w:szCs w:val="20"/>
        </w:rPr>
        <w:t xml:space="preserve"> are an estimate of cost, not a measurement of spend.</w:t>
      </w:r>
    </w:p>
    <w:p>
      <w:pPr>
        <w:pStyle w:val="Heading2"/>
        <w:keepNext/>
        <w:spacing w:after="60" w:before="120"/>
      </w:pPr>
      <w:r>
        <w:rPr>
          <w:rFonts w:ascii="Times New Roman" w:cs="Times New Roman" w:eastAsia="Times New Roman" w:hAnsi="Times New Roman"/>
          <w:i/>
          <w:iCs/>
          <w:sz w:val="20"/>
          <w:szCs w:val="20"/>
        </w:rPr>
        <w:t xml:space="preserve">C. Statistics</w:t>
      </w:r>
    </w:p>
    <w:p>
      <w:pPr>
        <w:spacing w:after="0" w:line="228"/>
        <w:jc w:val="both"/>
      </w:pPr>
      <w:r>
        <w:rPr>
          <w:rFonts w:ascii="Times New Roman" w:cs="Times New Roman" w:eastAsia="Times New Roman" w:hAnsi="Times New Roman"/>
          <w:sz w:val="20"/>
          <w:szCs w:val="20"/>
        </w:rPr>
        <w:t xml:space="preserve">All proportions come with 95% Wilson intervals [29]. We compare the two candidate gates with McNemar's exact test [30] on the commits where they disagree. When there are fewer than six such commits we do not report the test, because no result could then reach p &lt; 0.05. Survival is estimated with Kaplan-Meier [28]. If a rate has an empty denominator, we report it as </w:t>
      </w:r>
      <w:r>
        <w:rPr>
          <w:rFonts w:ascii="Times New Roman" w:cs="Times New Roman" w:eastAsia="Times New Roman" w:hAnsi="Times New Roman"/>
          <w:i/>
          <w:iCs/>
          <w:sz w:val="20"/>
          <w:szCs w:val="20"/>
        </w:rPr>
        <w:t xml:space="preserve">not measured</w:t>
      </w:r>
      <w:r>
        <w:rPr>
          <w:rFonts w:ascii="Times New Roman" w:cs="Times New Roman" w:eastAsia="Times New Roman" w:hAnsi="Times New Roman"/>
          <w:sz w:val="20"/>
          <w:szCs w:val="20"/>
        </w:rPr>
        <w:t xml:space="preserve"> and never as zero.</w:t>
      </w:r>
    </w:p>
    <w:p>
      <w:pPr>
        <w:pStyle w:val="Heading1"/>
        <w:keepNext/>
        <w:spacing w:after="100" w:before="200"/>
        <w:jc w:val="center"/>
      </w:pPr>
      <w:r>
        <w:rPr>
          <w:rFonts w:ascii="Times New Roman" w:cs="Times New Roman" w:eastAsia="Times New Roman" w:hAnsi="Times New Roman"/>
          <w:smallCaps/>
          <w:sz w:val="20"/>
          <w:szCs w:val="20"/>
        </w:rPr>
        <w:t xml:space="preserve">V. Results</w:t>
      </w:r>
    </w:p>
    <w:p>
      <w:pPr>
        <w:pStyle w:val="Heading2"/>
        <w:keepNext/>
        <w:spacing w:after="60" w:before="120"/>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i/>
          <w:iCs/>
          <w:sz w:val="20"/>
          <w:szCs w:val="20"/>
        </w:rPr>
        <w:t xml:space="preserve">A. RQ1: How the code drifted</w:t>
      </w:r>
    </w:p>
    <w:p>
      <w:pPr>
        <w:keepNext/>
        <w:spacing w:after="0" w:before="160"/>
        <w:jc w:val="center"/>
      </w:pPr>
      <w:r>
        <w:rPr>
          <w:rFonts w:ascii="Times New Roman" w:cs="Times New Roman" w:eastAsia="Times New Roman" w:hAnsi="Times New Roman"/>
          <w:smallCaps/>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Drift over the post-freeze window (oracle findings, first-parent).</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2"/>
        <w:gridCol w:w="1062"/>
        <w:gridCol w:w="992"/>
        <w:gridCol w:w="1476"/>
        <w:gridCol w:w="1062"/>
        <w:gridCol w:w="863"/>
        <w:gridCol w:w="1251"/>
        <w:gridCol w:w="1296"/>
        <w:gridCol w:w="986"/>
      </w:tblGrid>
      <w:tr>
        <w:trPr>
          <w:tblHeader/>
        </w:trPr>
        <w:tc>
          <w:tcPr>
            <w:tcW w:type="dxa" w:w="145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Project</w:t>
            </w:r>
          </w:p>
        </w:tc>
        <w:tc>
          <w:tcPr>
            <w:tcW w:type="dxa" w:w="106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Transitions</w:t>
            </w:r>
          </w:p>
        </w:tc>
        <w:tc>
          <w:tcPr>
            <w:tcW w:type="dxa" w:w="9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Touched source</w:t>
            </w:r>
          </w:p>
        </w:tc>
        <w:tc>
          <w:tcPr>
            <w:tcW w:type="dxa" w:w="147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Changed conformance</w:t>
            </w:r>
          </w:p>
        </w:tc>
        <w:tc>
          <w:tcPr>
            <w:tcW w:type="dxa" w:w="106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Divergences</w:t>
            </w:r>
          </w:p>
        </w:tc>
        <w:tc>
          <w:tcPr>
            <w:tcW w:type="dxa" w:w="863"/>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Absences</w:t>
            </w:r>
          </w:p>
        </w:tc>
        <w:tc>
          <w:tcPr>
            <w:tcW w:type="dxa" w:w="1251"/>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Eroding / repairing</w:t>
            </w:r>
          </w:p>
        </w:tc>
        <w:tc>
          <w:tcPr>
            <w:tcW w:type="dxa" w:w="129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Direction</w:t>
            </w:r>
          </w:p>
        </w:tc>
        <w:tc>
          <w:tcPr>
            <w:tcW w:type="dxa" w:w="986"/>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Score</w:t>
            </w:r>
          </w:p>
        </w:tc>
      </w:tr>
      <w:tr>
        <w:trPr>
          <w:cantSplit/>
        </w:trPr>
        <w:tc>
          <w:tcPr>
            <w:tcW w:type="dxa" w:w="14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DiscordBotRPG</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103</w:t>
            </w:r>
          </w:p>
        </w:tc>
        <w:tc>
          <w:tcPr>
            <w:tcW w:type="dxa" w:w="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62</w:t>
            </w:r>
          </w:p>
        </w:tc>
        <w:tc>
          <w:tcPr>
            <w:tcW w:type="dxa" w:w="14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12</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313 → 498</w:t>
            </w:r>
          </w:p>
        </w:tc>
        <w:tc>
          <w:tcPr>
            <w:tcW w:type="dxa" w:w="8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106 → 110</w:t>
            </w:r>
          </w:p>
        </w:tc>
        <w:tc>
          <w:tcPr>
            <w:tcW w:type="dxa" w:w="12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11 / 0</w:t>
            </w:r>
          </w:p>
        </w:tc>
        <w:tc>
          <w:tcPr>
            <w:tcW w:type="dxa" w:w="12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divergence-led</w:t>
            </w:r>
          </w:p>
        </w:tc>
        <w:tc>
          <w:tcPr>
            <w:tcW w:type="dxa" w:w="9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33.33% → 34.04%</w:t>
            </w:r>
          </w:p>
        </w:tc>
      </w:tr>
      <w:tr>
        <w:trPr>
          <w:cantSplit/>
        </w:trPr>
        <w:tc>
          <w:tcPr>
            <w:tcW w:type="dxa" w:w="14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sistema-bancario</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24</w:t>
            </w:r>
          </w:p>
        </w:tc>
        <w:tc>
          <w:tcPr>
            <w:tcW w:type="dxa" w:w="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w:t>
            </w:r>
          </w:p>
        </w:tc>
        <w:tc>
          <w:tcPr>
            <w:tcW w:type="dxa" w:w="14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47 → 47</w:t>
            </w:r>
          </w:p>
        </w:tc>
        <w:tc>
          <w:tcPr>
            <w:tcW w:type="dxa" w:w="8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 → 5</w:t>
            </w:r>
          </w:p>
        </w:tc>
        <w:tc>
          <w:tcPr>
            <w:tcW w:type="dxa" w:w="12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 0</w:t>
            </w:r>
          </w:p>
        </w:tc>
        <w:tc>
          <w:tcPr>
            <w:tcW w:type="dxa" w:w="12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stable</w:t>
            </w:r>
          </w:p>
        </w:tc>
        <w:tc>
          <w:tcPr>
            <w:tcW w:type="dxa" w:w="9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90.00% → 90.00%</w:t>
            </w:r>
          </w:p>
        </w:tc>
      </w:tr>
      <w:tr>
        <w:trPr>
          <w:cantSplit/>
        </w:trPr>
        <w:tc>
          <w:tcPr>
            <w:tcW w:type="dxa" w:w="14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GameSpark</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12</w:t>
            </w:r>
          </w:p>
        </w:tc>
        <w:tc>
          <w:tcPr>
            <w:tcW w:type="dxa" w:w="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w:t>
            </w:r>
          </w:p>
        </w:tc>
        <w:tc>
          <w:tcPr>
            <w:tcW w:type="dxa" w:w="147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0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45 → 45</w:t>
            </w:r>
          </w:p>
        </w:tc>
        <w:tc>
          <w:tcPr>
            <w:tcW w:type="dxa" w:w="86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64 → 64</w:t>
            </w:r>
          </w:p>
        </w:tc>
        <w:tc>
          <w:tcPr>
            <w:tcW w:type="dxa" w:w="125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 0</w:t>
            </w:r>
          </w:p>
        </w:tc>
        <w:tc>
          <w:tcPr>
            <w:tcW w:type="dxa" w:w="12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stable</w:t>
            </w:r>
          </w:p>
        </w:tc>
        <w:tc>
          <w:tcPr>
            <w:tcW w:type="dxa" w:w="98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91.72% → 91.72%</w:t>
            </w:r>
          </w:p>
        </w:tc>
      </w:tr>
      <w:tr>
        <w:trPr>
          <w:cantSplit/>
        </w:trPr>
        <w:tc>
          <w:tcPr>
            <w:tcW w:type="dxa" w:w="145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Pooled</w:t>
            </w:r>
          </w:p>
        </w:tc>
        <w:tc>
          <w:tcPr>
            <w:tcW w:type="dxa" w:w="106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139</w:t>
            </w:r>
          </w:p>
        </w:tc>
        <w:tc>
          <w:tcPr>
            <w:tcW w:type="dxa" w:w="9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71</w:t>
            </w:r>
          </w:p>
        </w:tc>
        <w:tc>
          <w:tcPr>
            <w:tcW w:type="dxa" w:w="147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12 (8.6%, CI 5.0–14.5%)</w:t>
            </w:r>
          </w:p>
        </w:tc>
        <w:tc>
          <w:tcPr>
            <w:tcW w:type="dxa" w:w="106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c>
          <w:tcPr>
            <w:tcW w:type="dxa" w:w="863"/>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c>
          <w:tcPr>
            <w:tcW w:type="dxa" w:w="1251"/>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c>
          <w:tcPr>
            <w:tcW w:type="dxa" w:w="129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c>
          <w:tcPr>
            <w:tcW w:type="dxa" w:w="986"/>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p>
        </w:tc>
      </w:tr>
    </w:tbl>
    <w:p>
      <w:pPr>
        <w:spacing w:after="60"/>
        <w:sectPr>
          <w:type w:val="continuous"/>
          <w:pgSz w:w="12240" w:h="15840" w:orient="portrait"/>
          <w:pgMar w:top="1080" w:right="900" w:bottom="1440" w:left="900" w:header="708" w:footer="708" w:gutter="0"/>
          <w:pgNumType/>
          <w:docGrid w:linePitch="360"/>
        </w:sectPr>
      </w:pPr>
    </w:p>
    <w:p>
      <w:pPr>
        <w:keepNext/>
        <w:spacing w:after="60" w:before="120"/>
        <w:jc w:val="center"/>
      </w:pPr>
      <w:r>
        <w:drawing>
          <wp:inline distT="0" distB="0" distL="0" distR="0">
            <wp:extent cx="6305550" cy="18954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05550" cy="1895475"/>
                    </a:xfrm>
                    <a:prstGeom prst="rect">
                      <a:avLst/>
                    </a:prstGeom>
                  </pic:spPr>
                </pic:pic>
              </a:graphicData>
            </a:graphic>
          </wp:inline>
        </w:drawing>
      </w:r>
    </w:p>
    <w:p>
      <w:pPr>
        <w:spacing w:after="160" w:line="200"/>
        <w:jc w:val="both"/>
        <w:sectPr>
          <w:type w:val="continuous"/>
          <w:pgSz w:w="12240" w:h="15840" w:orient="portrait"/>
          <w:pgMar w:top="1080" w:right="900" w:bottom="1440" w:left="900" w:header="708" w:footer="708" w:gutter="0"/>
          <w:pgNumType/>
          <w:docGrid w:linePitch="360"/>
        </w:sectPr>
      </w:pPr>
      <w:r>
        <w:rPr>
          <w:rFonts w:ascii="Times New Roman" w:cs="Times New Roman" w:eastAsia="Times New Roman" w:hAnsi="Times New Roman"/>
          <w:sz w:val="16"/>
          <w:szCs w:val="16"/>
        </w:rPr>
        <w:t xml:space="preserve">Fig. 2. Divergences and absences at every first-parent commit after the diagram was frozen.</w:t>
      </w:r>
    </w:p>
    <w:p>
      <w:pPr>
        <w:spacing w:after="0" w:line="228"/>
        <w:jc w:val="both"/>
      </w:pPr>
      <w:r>
        <w:rPr>
          <w:rFonts w:ascii="Times New Roman" w:cs="Times New Roman" w:eastAsia="Times New Roman" w:hAnsi="Times New Roman"/>
          <w:b/>
          <w:bCs/>
          <w:sz w:val="20"/>
          <w:szCs w:val="20"/>
        </w:rPr>
        <w:t xml:space="preserve">Frequency and direction.</w:t>
      </w:r>
      <w:r>
        <w:rPr>
          <w:rFonts w:ascii="Times New Roman" w:cs="Times New Roman" w:eastAsia="Times New Roman" w:hAnsi="Times New Roman"/>
          <w:sz w:val="20"/>
          <w:szCs w:val="20"/>
        </w:rPr>
        <w:t xml:space="preserve"> Only 12 of 139 commit transitions changed conformance, and all 12 were in DiscordBotRPG. Even there, 51 of the 62 commits that touched source changed nothing. In the two smaller projects, nine commits touched source after the freeze, and none of them changed anything a class diagram describes. When DiscordBotRPG did drift, it drifted one way. The code grew away from its design, adding 185 divergences while absences rose by only</w:t>
      </w:r>
    </w:p>
    <w:p>
      <w:pPr>
        <w:pStyle w:val="ListParagraph"/>
        <w:numPr>
          <w:ilvl w:val="0"/>
          <w:numId w:val="5"/>
        </w:numPr>
        <w:spacing w:after="30" w:line="228"/>
        <w:jc w:val="both"/>
      </w:pPr>
      <w:r>
        <w:rPr>
          <w:rFonts w:ascii="Times New Roman" w:cs="Times New Roman" w:eastAsia="Times New Roman" w:hAnsi="Times New Roman"/>
          <w:sz w:val="20"/>
          <w:szCs w:val="20"/>
        </w:rPr>
        <w:t xml:space="preserve">There were 11 eroding commits and no repairing ones, so the drift never</w:t>
      </w:r>
    </w:p>
    <w:p>
      <w:pPr>
        <w:spacing w:after="0" w:line="228"/>
        <w:ind w:firstLine="202"/>
        <w:jc w:val="both"/>
      </w:pPr>
      <w:r>
        <w:rPr>
          <w:rFonts w:ascii="Times New Roman" w:cs="Times New Roman" w:eastAsia="Times New Roman" w:hAnsi="Times New Roman"/>
          <w:sz w:val="20"/>
          <w:szCs w:val="20"/>
        </w:rPr>
        <w:t xml:space="preserve">reversed. The first change in conformance came at mainline commit 38, in April 2020, four months after the freeze.</w:t>
      </w:r>
    </w:p>
    <w:p>
      <w:pPr>
        <w:spacing w:after="0" w:line="228"/>
        <w:ind w:firstLine="202"/>
        <w:jc w:val="both"/>
      </w:pPr>
      <w:r>
        <w:rPr>
          <w:rFonts w:ascii="Times New Roman" w:cs="Times New Roman" w:eastAsia="Times New Roman" w:hAnsi="Times New Roman"/>
          <w:b/>
          <w:bCs/>
          <w:sz w:val="20"/>
          <w:szCs w:val="20"/>
        </w:rPr>
        <w:t xml:space="preserve">Where the divergence came from.</w:t>
      </w:r>
      <w:r>
        <w:rPr>
          <w:rFonts w:ascii="Times New Roman" w:cs="Times New Roman" w:eastAsia="Times New Roman" w:hAnsi="Times New Roman"/>
          <w:sz w:val="20"/>
          <w:szCs w:val="20"/>
        </w:rPr>
        <w:t xml:space="preserve"> Between the freeze and the last commit, undocumented classes went from 80 to 131 (+51) and undocumented members of designed classes from 233 to 367 (+134). Together that is exactly the 185 new divergences. Missing designed members went from 33 to 38. Missing designed classes fell from 13 to 12, because </w:t>
      </w:r>
      <w:r>
        <w:rPr>
          <w:rFonts w:ascii="Courier New" w:cs="Courier New" w:eastAsia="Courier New" w:hAnsi="Courier New"/>
          <w:sz w:val="18"/>
          <w:szCs w:val="18"/>
        </w:rPr>
        <w:t xml:space="preserve">Monster</w:t>
      </w:r>
      <w:r>
        <w:rPr>
          <w:rFonts w:ascii="Times New Roman" w:cs="Times New Roman" w:eastAsia="Times New Roman" w:hAnsi="Times New Roman"/>
          <w:sz w:val="20"/>
          <w:szCs w:val="20"/>
        </w:rPr>
        <w:t xml:space="preserve"> came back. Most of the divergence arrived with releases. Six merge commits from release branches brought in 175 of the 185 new divergences (95%). A single merge, pull request #30 for release 1.10 in January 2021, brought in 103 (56%), and the three largest merges brought in 160 (86%).</w:t>
      </w:r>
    </w:p>
    <w:p>
      <w:pPr>
        <w:spacing w:after="0" w:line="228"/>
        <w:ind w:firstLine="202"/>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b/>
          <w:bCs/>
          <w:sz w:val="20"/>
          <w:szCs w:val="20"/>
        </w:rPr>
        <w:t xml:space="preserve">Element survival.</w:t>
      </w:r>
      <w:r>
        <w:rPr>
          <w:rFonts w:ascii="Times New Roman" w:cs="Times New Roman" w:eastAsia="Times New Roman" w:hAnsi="Times New Roman"/>
          <w:sz w:val="20"/>
          <w:szCs w:val="20"/>
        </w:rPr>
        <w:t xml:space="preserve"> Table IV explains why survival analysis has little to say about this corpus. In DiscordBotRPG, not one of the 22 designed elements conformed at the freeze: 13 were already absent, 7 were partial and 2 were divergent. The design had drifted before the authors stopped updating the diagram. The drift we saw afterwards took the form of undocumented code built up around the designed elements. In the two smaller projects, 33 elements conformed at the freeze and none of them deviated during the window. Survival stayed at 1.0, and the half-life was never reached (it is beyond 24 and 12 commits, respectively).</w:t>
      </w:r>
    </w:p>
    <w:p>
      <w:pPr>
        <w:keepNext/>
        <w:spacing w:after="0" w:before="160"/>
        <w:jc w:val="center"/>
      </w:pPr>
      <w:r>
        <w:rPr>
          <w:rFonts w:ascii="Times New Roman" w:cs="Times New Roman" w:eastAsia="Times New Roman" w:hAnsi="Times New Roman"/>
          <w:smallCaps/>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Designed-element status at the freeze and at the end of the window.</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1175"/>
        <w:gridCol w:w="1331"/>
        <w:gridCol w:w="1253"/>
        <w:gridCol w:w="1097"/>
        <w:gridCol w:w="1097"/>
        <w:gridCol w:w="2688"/>
      </w:tblGrid>
      <w:tr>
        <w:trPr>
          <w:tblHeader/>
        </w:trPr>
        <w:tc>
          <w:tcPr>
            <w:tcW w:type="dxa" w:w="1799"/>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Project</w:t>
            </w:r>
          </w:p>
        </w:tc>
        <w:tc>
          <w:tcPr>
            <w:tcW w:type="dxa" w:w="1175"/>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Designed</w:t>
            </w:r>
          </w:p>
        </w:tc>
        <w:tc>
          <w:tcPr>
            <w:tcW w:type="dxa" w:w="1331"/>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Conforming</w:t>
            </w:r>
          </w:p>
        </w:tc>
        <w:tc>
          <w:tcPr>
            <w:tcW w:type="dxa" w:w="1253"/>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Divergent</w:t>
            </w:r>
          </w:p>
        </w:tc>
        <w:tc>
          <w:tcPr>
            <w:tcW w:type="dxa" w:w="1097"/>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Partial</w:t>
            </w:r>
          </w:p>
        </w:tc>
        <w:tc>
          <w:tcPr>
            <w:tcW w:type="dxa" w:w="1097"/>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Absent</w:t>
            </w:r>
          </w:p>
        </w:tc>
        <w:tc>
          <w:tcPr>
            <w:tcW w:type="dxa" w:w="268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Changed status</w:t>
            </w:r>
          </w:p>
        </w:tc>
      </w:tr>
      <w:tr>
        <w:trPr>
          <w:cantSplit/>
        </w:trPr>
        <w:tc>
          <w:tcPr>
            <w:tcW w:type="dxa" w:w="17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DiscordBotRPG</w:t>
            </w:r>
          </w:p>
        </w:tc>
        <w:tc>
          <w:tcPr>
            <w:tcW w:type="dxa" w:w="11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22</w:t>
            </w:r>
          </w:p>
        </w:tc>
        <w:tc>
          <w:tcPr>
            <w:tcW w:type="dxa" w:w="133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 0</w:t>
            </w:r>
          </w:p>
        </w:tc>
        <w:tc>
          <w:tcPr>
            <w:tcW w:type="dxa" w:w="12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 → 2</w:t>
            </w:r>
          </w:p>
        </w:tc>
        <w:tc>
          <w:tcPr>
            <w:tcW w:type="dxa" w:w="109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 → 8</w:t>
            </w:r>
          </w:p>
        </w:tc>
        <w:tc>
          <w:tcPr>
            <w:tcW w:type="dxa" w:w="109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 → 12</w:t>
            </w:r>
          </w:p>
        </w:tc>
        <w:tc>
          <w:tcPr>
            <w:tcW w:type="dxa" w:w="268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Courier New" w:cs="Courier New" w:eastAsia="Courier New" w:hAnsi="Courier New"/>
                <w:sz w:val="13"/>
                <w:szCs w:val="13"/>
              </w:rPr>
              <w:t xml:space="preserve">Monster</w:t>
            </w:r>
            <w:r>
              <w:rPr>
                <w:rFonts w:ascii="Times New Roman" w:cs="Times New Roman" w:eastAsia="Times New Roman" w:hAnsi="Times New Roman"/>
                <w:sz w:val="15"/>
                <w:szCs w:val="15"/>
              </w:rPr>
              <w:t xml:space="preserve">: absent → partial</w:t>
            </w:r>
          </w:p>
        </w:tc>
      </w:tr>
      <w:tr>
        <w:trPr>
          <w:cantSplit/>
        </w:trPr>
        <w:tc>
          <w:tcPr>
            <w:tcW w:type="dxa" w:w="1799"/>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sistema-bancario</w:t>
            </w:r>
          </w:p>
        </w:tc>
        <w:tc>
          <w:tcPr>
            <w:tcW w:type="dxa" w:w="117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w:t>
            </w:r>
          </w:p>
        </w:tc>
        <w:tc>
          <w:tcPr>
            <w:tcW w:type="dxa" w:w="133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 → 1</w:t>
            </w:r>
          </w:p>
        </w:tc>
        <w:tc>
          <w:tcPr>
            <w:tcW w:type="dxa" w:w="12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 → 4</w:t>
            </w:r>
          </w:p>
        </w:tc>
        <w:tc>
          <w:tcPr>
            <w:tcW w:type="dxa" w:w="109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 → 1</w:t>
            </w:r>
          </w:p>
        </w:tc>
        <w:tc>
          <w:tcPr>
            <w:tcW w:type="dxa" w:w="109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2 → 2</w:t>
            </w:r>
          </w:p>
        </w:tc>
        <w:tc>
          <w:tcPr>
            <w:tcW w:type="dxa" w:w="268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none</w:t>
            </w:r>
          </w:p>
        </w:tc>
      </w:tr>
      <w:tr>
        <w:trPr>
          <w:cantSplit/>
        </w:trPr>
        <w:tc>
          <w:tcPr>
            <w:tcW w:type="dxa" w:w="1799"/>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GameSpark</w:t>
            </w:r>
          </w:p>
        </w:tc>
        <w:tc>
          <w:tcPr>
            <w:tcW w:type="dxa" w:w="1175"/>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53</w:t>
            </w:r>
          </w:p>
        </w:tc>
        <w:tc>
          <w:tcPr>
            <w:tcW w:type="dxa" w:w="1331"/>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32 → 32</w:t>
            </w:r>
          </w:p>
        </w:tc>
        <w:tc>
          <w:tcPr>
            <w:tcW w:type="dxa" w:w="1253"/>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 → 5</w:t>
            </w:r>
          </w:p>
        </w:tc>
        <w:tc>
          <w:tcPr>
            <w:tcW w:type="dxa" w:w="1097"/>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16 → 16</w:t>
            </w:r>
          </w:p>
        </w:tc>
        <w:tc>
          <w:tcPr>
            <w:tcW w:type="dxa" w:w="1097"/>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 → 0</w:t>
            </w:r>
          </w:p>
        </w:tc>
        <w:tc>
          <w:tcPr>
            <w:tcW w:type="dxa" w:w="268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none</w:t>
            </w:r>
          </w:p>
        </w:tc>
      </w:tr>
    </w:tbl>
    <w:p>
      <w:pPr>
        <w:spacing w:after="60"/>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i/>
          <w:iCs/>
          <w:sz w:val="20"/>
          <w:szCs w:val="20"/>
        </w:rPr>
        <w:t xml:space="preserve">Answer to RQ1.</w:t>
      </w:r>
      <w:r>
        <w:rPr>
          <w:rFonts w:ascii="Times New Roman" w:cs="Times New Roman" w:eastAsia="Times New Roman" w:hAnsi="Times New Roman"/>
          <w:sz w:val="20"/>
          <w:szCs w:val="20"/>
        </w:rPr>
        <w:t xml:space="preserve"> In the one project that drifted, most of the design was gone by the time the diagram was abandoned. The drift that followed added code around the design instead of removing it, never reversed, and arrived through release merges. In the other two projects, the abandoned diagrams stayed exactly as accurate as on the day they were last edited.</w:t>
      </w:r>
    </w:p>
    <w:p>
      <w:pPr>
        <w:pStyle w:val="Heading2"/>
        <w:keepNext/>
        <w:spacing w:after="60" w:before="120"/>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i/>
          <w:iCs/>
          <w:sz w:val="20"/>
          <w:szCs w:val="20"/>
        </w:rPr>
        <w:t xml:space="preserve">B. RQ2: What each gate avoids</w:t>
      </w:r>
    </w:p>
    <w:p>
      <w:pPr>
        <w:keepNext/>
        <w:spacing w:after="0" w:before="160"/>
        <w:jc w:val="center"/>
      </w:pPr>
      <w:r>
        <w:rPr>
          <w:rFonts w:ascii="Times New Roman" w:cs="Times New Roman" w:eastAsia="Times New Roman" w:hAnsi="Times New Roman"/>
          <w:smallCaps/>
          <w:sz w:val="16"/>
          <w:szCs w:val="16"/>
        </w:rPr>
        <w:t xml:space="preserve">TABLE V</w:t>
      </w:r>
    </w:p>
    <w:p>
      <w:pPr>
        <w:keepNext/>
        <w:spacing w:after="80"/>
        <w:jc w:val="center"/>
      </w:pPr>
      <w:r>
        <w:rPr>
          <w:rFonts w:ascii="Times New Roman" w:cs="Times New Roman" w:eastAsia="Times New Roman" w:hAnsi="Times New Roman"/>
          <w:smallCaps/>
          <w:sz w:val="16"/>
          <w:szCs w:val="16"/>
        </w:rPr>
        <w:t xml:space="preserve">Gates over the corpus (142 commits, 139 judged transitions).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2"/>
        <w:gridCol w:w="1212"/>
        <w:gridCol w:w="1758"/>
        <w:gridCol w:w="1524"/>
        <w:gridCol w:w="1992"/>
        <w:gridCol w:w="1992"/>
        <w:gridCol w:w="750"/>
      </w:tblGrid>
      <w:tr>
        <w:trPr>
          <w:tblHeader/>
        </w:trPr>
        <w:tc>
          <w:tcPr>
            <w:tcW w:type="dxa" w:w="121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121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Re-analysed</w:t>
            </w:r>
          </w:p>
        </w:tc>
        <w:tc>
          <w:tcPr>
            <w:tcW w:type="dxa" w:w="175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Skip rate [95% CI]</w:t>
            </w:r>
          </w:p>
        </w:tc>
        <w:tc>
          <w:tcPr>
            <w:tcW w:type="dxa" w:w="152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Recall (n = 12)</w:t>
            </w:r>
          </w:p>
        </w:tc>
        <w:tc>
          <w:tcPr>
            <w:tcW w:type="dxa" w:w="19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Specificity (n = 127)</w:t>
            </w:r>
          </w:p>
        </w:tc>
        <w:tc>
          <w:tcPr>
            <w:tcW w:type="dxa" w:w="1992"/>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Counterfactual tokens</w:t>
            </w:r>
          </w:p>
        </w:tc>
        <w:tc>
          <w:tcPr>
            <w:tcW w:type="dxa" w:w="750"/>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Saved</w:t>
            </w:r>
          </w:p>
        </w:tc>
      </w:tr>
      <w:tr>
        <w:trPr>
          <w:cantSplit/>
        </w:trPr>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always</w:t>
            </w:r>
          </w:p>
        </w:tc>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142</w:t>
            </w:r>
          </w:p>
        </w:tc>
        <w:tc>
          <w:tcPr>
            <w:tcW w:type="dxa" w:w="17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0.0% [0–3]</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[76–100]</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0.0% [0–3]</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19,770,303</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w:t>
            </w:r>
          </w:p>
        </w:tc>
      </w:tr>
      <w:tr>
        <w:trPr>
          <w:cantSplit/>
        </w:trPr>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content</w:t>
            </w:r>
          </w:p>
        </w:tc>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74</w:t>
            </w:r>
          </w:p>
        </w:tc>
        <w:tc>
          <w:tcPr>
            <w:tcW w:type="dxa" w:w="17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48% [40–56]</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[76–100]</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54% [45–62]</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6,872,366</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65%</w:t>
            </w:r>
          </w:p>
        </w:tc>
      </w:tr>
      <w:tr>
        <w:trPr>
          <w:cantSplit/>
        </w:trPr>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structural</w:t>
            </w:r>
          </w:p>
        </w:tc>
        <w:tc>
          <w:tcPr>
            <w:tcW w:type="dxa" w:w="121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39</w:t>
            </w:r>
          </w:p>
        </w:tc>
        <w:tc>
          <w:tcPr>
            <w:tcW w:type="dxa" w:w="175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73% [65–79]</w:t>
            </w:r>
          </w:p>
        </w:tc>
        <w:tc>
          <w:tcPr>
            <w:tcW w:type="dxa" w:w="152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[76–100]</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81% [73–87]</w:t>
            </w:r>
          </w:p>
        </w:tc>
        <w:tc>
          <w:tcPr>
            <w:tcW w:type="dxa" w:w="199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1,392,753</w:t>
            </w:r>
          </w:p>
        </w:tc>
        <w:tc>
          <w:tcPr>
            <w:tcW w:type="dxa" w:w="7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93%</w:t>
            </w:r>
          </w:p>
        </w:tc>
      </w:tr>
      <w:tr>
        <w:trPr>
          <w:cantSplit/>
        </w:trPr>
        <w:tc>
          <w:tcPr>
            <w:tcW w:type="dxa" w:w="121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isomorphism</w:t>
            </w:r>
          </w:p>
        </w:tc>
        <w:tc>
          <w:tcPr>
            <w:tcW w:type="dxa" w:w="121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37</w:t>
            </w:r>
          </w:p>
        </w:tc>
        <w:tc>
          <w:tcPr>
            <w:tcW w:type="dxa" w:w="175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74% [66–80]</w:t>
            </w:r>
          </w:p>
        </w:tc>
        <w:tc>
          <w:tcPr>
            <w:tcW w:type="dxa" w:w="152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 [76–100]</w:t>
            </w:r>
          </w:p>
        </w:tc>
        <w:tc>
          <w:tcPr>
            <w:tcW w:type="dxa" w:w="19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83% [75–88]</w:t>
            </w:r>
          </w:p>
        </w:tc>
        <w:tc>
          <w:tcPr>
            <w:tcW w:type="dxa" w:w="1992"/>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1,386,369</w:t>
            </w:r>
          </w:p>
        </w:tc>
        <w:tc>
          <w:tcPr>
            <w:tcW w:type="dxa" w:w="750"/>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93%</w:t>
            </w:r>
          </w:p>
        </w:tc>
      </w:tr>
    </w:tbl>
    <w:p>
      <w:pPr>
        <w:spacing w:after="60"/>
        <w:sectPr>
          <w:type w:val="continuous"/>
          <w:pgSz w:w="12240" w:h="15840" w:orient="portrait"/>
          <w:pgMar w:top="1080" w:right="900" w:bottom="1440" w:left="900" w:header="708" w:footer="708" w:gutter="0"/>
          <w:pgNumType/>
          <w:docGrid w:linePitch="360"/>
        </w:sectPr>
      </w:pPr>
    </w:p>
    <w:p>
      <w:pPr>
        <w:keepNext/>
        <w:spacing w:after="60" w:before="120"/>
        <w:jc w:val="center"/>
      </w:pPr>
      <w:r>
        <w:drawing>
          <wp:inline distT="0" distB="0" distL="0" distR="0">
            <wp:extent cx="3067050" cy="2257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2257425"/>
                    </a:xfrm>
                    <a:prstGeom prst="rect">
                      <a:avLst/>
                    </a:prstGeom>
                  </pic:spPr>
                </pic:pic>
              </a:graphicData>
            </a:graphic>
          </wp:inline>
        </w:drawing>
      </w:r>
    </w:p>
    <w:p>
      <w:pPr>
        <w:spacing w:after="160" w:line="200"/>
        <w:jc w:val="both"/>
      </w:pPr>
      <w:r>
        <w:rPr>
          <w:rFonts w:ascii="Times New Roman" w:cs="Times New Roman" w:eastAsia="Times New Roman" w:hAnsi="Times New Roman"/>
          <w:sz w:val="16"/>
          <w:szCs w:val="16"/>
        </w:rPr>
        <w:t xml:space="preserve">Fig. 3. Skip rate against recall of conformance changes, with 95% Wilson intervals.</w:t>
      </w:r>
    </w:p>
    <w:p>
      <w:pPr>
        <w:spacing w:after="0" w:line="228"/>
        <w:jc w:val="both"/>
      </w:pPr>
      <w:r>
        <w:rPr>
          <w:rFonts w:ascii="Times New Roman" w:cs="Times New Roman" w:eastAsia="Times New Roman" w:hAnsi="Times New Roman"/>
          <w:sz w:val="20"/>
          <w:szCs w:val="20"/>
        </w:rPr>
        <w:t xml:space="preserve">The two structural gates skipped roughly three commits out of four. They saved even more tokens (93%) than that skip rate suggests, because each re-analysis was scoped to the change. Under the structural gate, a re-analysis prompt averaged 35,712 tokens (median 16,101). A full-project prompt under </w:t>
      </w:r>
      <w:r>
        <w:rPr>
          <w:rFonts w:ascii="Courier New" w:cs="Courier New" w:eastAsia="Courier New" w:hAnsi="Courier New"/>
          <w:sz w:val="18"/>
          <w:szCs w:val="18"/>
        </w:rPr>
        <w:t xml:space="preserve">always</w:t>
      </w:r>
      <w:r>
        <w:rPr>
          <w:rFonts w:ascii="Times New Roman" w:cs="Times New Roman" w:eastAsia="Times New Roman" w:hAnsi="Times New Roman"/>
          <w:sz w:val="20"/>
          <w:szCs w:val="20"/>
        </w:rPr>
        <w:t xml:space="preserve"> averaged 139,227 (median 146,320). The content gate skipped fewer than half the commits. In DiscordBotRPG it skipped only the 41 of 103 transitions that touched no analysed file, and its re-analyses averaged 92,870 tokens. In 35 of its 71 re-analyses after each project's first commit, bytes had changed but structure had not. That left an empty change set and nothing to scope the prompt to, so the whole project was sent.</w:t>
      </w:r>
    </w:p>
    <w:p>
      <w:pPr>
        <w:spacing w:after="0" w:line="228"/>
        <w:ind w:firstLine="202"/>
        <w:jc w:val="both"/>
      </w:pPr>
      <w:r>
        <w:rPr>
          <w:rFonts w:ascii="Times New Roman" w:cs="Times New Roman" w:eastAsia="Times New Roman" w:hAnsi="Times New Roman"/>
          <w:sz w:val="20"/>
          <w:szCs w:val="20"/>
        </w:rPr>
        <w:t xml:space="preserve">Looking at each project on its own, the structural gate skipped 67% of DiscordBotRPG's commits, 88% of sistema-bancario's and 85% of GameSpark's, and saved 93.0%, 93.6% and 90.6% of their counterfactual tokens. One full-project prompt for DiscordBotRPG came to 140,452 tokens at the freeze and 225,324 at the end of its history. That is more than the 128k-token context window of many deployable models.</w:t>
      </w:r>
    </w:p>
    <w:p>
      <w:pPr>
        <w:spacing w:after="0" w:line="228"/>
        <w:ind w:firstLine="202"/>
        <w:jc w:val="both"/>
      </w:pPr>
      <w:r>
        <w:rPr>
          <w:rFonts w:ascii="Times New Roman" w:cs="Times New Roman" w:eastAsia="Times New Roman" w:hAnsi="Times New Roman"/>
          <w:i/>
          <w:iCs/>
          <w:sz w:val="20"/>
          <w:szCs w:val="20"/>
        </w:rPr>
        <w:t xml:space="preserve">Answer to RQ2.</w:t>
      </w:r>
      <w:r>
        <w:rPr>
          <w:rFonts w:ascii="Times New Roman" w:cs="Times New Roman" w:eastAsia="Times New Roman" w:hAnsi="Times New Roman"/>
          <w:sz w:val="20"/>
          <w:szCs w:val="20"/>
        </w:rPr>
        <w:t xml:space="preserve"> Gating on structure avoided three quarters of the model calls. With scoping on top, it avoided more than 90% of the prompt tokens.</w:t>
      </w:r>
    </w:p>
    <w:p>
      <w:pPr>
        <w:pStyle w:val="Heading2"/>
        <w:keepNext/>
        <w:spacing w:after="60" w:before="120"/>
      </w:pPr>
      <w:r>
        <w:rPr>
          <w:rFonts w:ascii="Times New Roman" w:cs="Times New Roman" w:eastAsia="Times New Roman" w:hAnsi="Times New Roman"/>
          <w:i/>
          <w:iCs/>
          <w:sz w:val="20"/>
          <w:szCs w:val="20"/>
        </w:rPr>
        <w:t xml:space="preserve">C. RQ3: What skipping costs</w:t>
      </w:r>
    </w:p>
    <w:p>
      <w:pPr>
        <w:spacing w:after="0" w:line="228"/>
        <w:jc w:val="both"/>
      </w:pPr>
      <w:r>
        <w:rPr>
          <w:rFonts w:ascii="Times New Roman" w:cs="Times New Roman" w:eastAsia="Times New Roman" w:hAnsi="Times New Roman"/>
          <w:b/>
          <w:bCs/>
          <w:sz w:val="20"/>
          <w:szCs w:val="20"/>
        </w:rPr>
        <w:t xml:space="preserve">Corpus.</w:t>
      </w:r>
      <w:r>
        <w:rPr>
          <w:rFonts w:ascii="Times New Roman" w:cs="Times New Roman" w:eastAsia="Times New Roman" w:hAnsi="Times New Roman"/>
          <w:sz w:val="20"/>
          <w:szCs w:val="20"/>
        </w:rPr>
        <w:t xml:space="preserve"> No gate ever served a stale explanation. Every gate re-analysed all 12 commits that changed conformance (recall 12/12, 95% CI 76 to 100%). With nothing to recover from, the recovery horizon could not be measured. The structural and isomorphism gates disagreed on just two commits, both in sistema-bancario, where the isomorphism gate let through a change that altered no finding. Two disagreements are too few for McNemar's test, which needs at least six. The structural gate paid for its safety with 24 re-analyses of commits whose findings had not changed (specificity 81%). The content gate paid for 59 (specificity 54%).</w:t>
      </w:r>
    </w:p>
    <w:p>
      <w:pPr>
        <w:spacing w:after="0" w:line="228"/>
        <w:ind w:firstLine="202"/>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b/>
          <w:bCs/>
          <w:sz w:val="20"/>
          <w:szCs w:val="20"/>
        </w:rPr>
        <w:t xml:space="preserve">Controlled set.</w:t>
      </w:r>
      <w:r>
        <w:rPr>
          <w:rFonts w:ascii="Times New Roman" w:cs="Times New Roman" w:eastAsia="Times New Roman" w:hAnsi="Times New Roman"/>
          <w:sz w:val="20"/>
          <w:szCs w:val="20"/>
        </w:rPr>
        <w:t xml:space="preserve"> Table VI is the only result where the ground truth is beyond dispute.</w:t>
      </w:r>
    </w:p>
    <w:p>
      <w:pPr>
        <w:keepNext/>
        <w:spacing w:after="0" w:before="160"/>
        <w:jc w:val="center"/>
      </w:pPr>
      <w:r>
        <w:rPr>
          <w:rFonts w:ascii="Times New Roman" w:cs="Times New Roman" w:eastAsia="Times New Roman" w:hAnsi="Times New Roman"/>
          <w:smallCaps/>
          <w:sz w:val="16"/>
          <w:szCs w:val="16"/>
        </w:rPr>
        <w:t xml:space="preserve">TABLE VI</w:t>
      </w:r>
    </w:p>
    <w:p>
      <w:pPr>
        <w:keepNext/>
        <w:spacing w:after="80"/>
        <w:jc w:val="center"/>
      </w:pPr>
      <w:r>
        <w:rPr>
          <w:rFonts w:ascii="Times New Roman" w:cs="Times New Roman" w:eastAsia="Times New Roman" w:hAnsi="Times New Roman"/>
          <w:smallCaps/>
          <w:sz w:val="16"/>
          <w:szCs w:val="16"/>
        </w:rPr>
        <w:t xml:space="preserve">Seeded deviations (16 mutations; 10 change the findings).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0"/>
        <w:gridCol w:w="1268"/>
        <w:gridCol w:w="1268"/>
        <w:gridCol w:w="1268"/>
        <w:gridCol w:w="1268"/>
        <w:gridCol w:w="1814"/>
        <w:gridCol w:w="1584"/>
      </w:tblGrid>
      <w:tr>
        <w:trPr>
          <w:tblHeader/>
        </w:trPr>
        <w:tc>
          <w:tcPr>
            <w:tcW w:type="dxa" w:w="1970"/>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left"/>
            </w:pPr>
            <w:r>
              <w:rPr>
                <w:rFonts w:ascii="Times New Roman" w:cs="Times New Roman" w:eastAsia="Times New Roman" w:hAnsi="Times New Roman"/>
                <w:b/>
                <w:bCs/>
                <w:sz w:val="15"/>
                <w:szCs w:val="15"/>
              </w:rPr>
              <w:t xml:space="preserve">Gate</w:t>
            </w:r>
          </w:p>
        </w:tc>
        <w:tc>
          <w:tcPr>
            <w:tcW w:type="dxa" w:w="126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TP</w:t>
            </w:r>
          </w:p>
        </w:tc>
        <w:tc>
          <w:tcPr>
            <w:tcW w:type="dxa" w:w="126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FN</w:t>
            </w:r>
          </w:p>
        </w:tc>
        <w:tc>
          <w:tcPr>
            <w:tcW w:type="dxa" w:w="126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FP</w:t>
            </w:r>
          </w:p>
        </w:tc>
        <w:tc>
          <w:tcPr>
            <w:tcW w:type="dxa" w:w="1268"/>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TN</w:t>
            </w:r>
          </w:p>
        </w:tc>
        <w:tc>
          <w:tcPr>
            <w:tcW w:type="dxa" w:w="181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Precision</w:t>
            </w:r>
          </w:p>
        </w:tc>
        <w:tc>
          <w:tcPr>
            <w:tcW w:type="dxa" w:w="1584"/>
            <w:tcBorders>
              <w:top w:val="single" w:color="808080" w:sz="4"/>
              <w:left w:val="none" w:color="FFFFFF" w:sz="0"/>
              <w:bottom w:val="single" w:color="808080" w:sz="4"/>
              <w:right w:val="none" w:color="FFFFFF" w:sz="0"/>
            </w:tcBorders>
            <w:shd w:fill="EDEDED" w:color="auto" w:val="clear"/>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b/>
                <w:bCs/>
                <w:sz w:val="15"/>
                <w:szCs w:val="15"/>
              </w:rPr>
              <w:t xml:space="preserve">Recall</w:t>
            </w:r>
          </w:p>
        </w:tc>
      </w:tr>
      <w:tr>
        <w:trPr>
          <w:cantSplit/>
        </w:trPr>
        <w:tc>
          <w:tcPr>
            <w:tcW w:type="dxa" w:w="19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always</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8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0.63</w:t>
            </w:r>
          </w:p>
        </w:tc>
        <w:tc>
          <w:tcPr>
            <w:tcW w:type="dxa" w:w="15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w:t>
            </w:r>
          </w:p>
        </w:tc>
      </w:tr>
      <w:tr>
        <w:trPr>
          <w:cantSplit/>
        </w:trPr>
        <w:tc>
          <w:tcPr>
            <w:tcW w:type="dxa" w:w="19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content</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8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0.63</w:t>
            </w:r>
          </w:p>
        </w:tc>
        <w:tc>
          <w:tcPr>
            <w:tcW w:type="dxa" w:w="15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w:t>
            </w:r>
          </w:p>
        </w:tc>
      </w:tr>
      <w:tr>
        <w:trPr>
          <w:cantSplit/>
        </w:trPr>
        <w:tc>
          <w:tcPr>
            <w:tcW w:type="dxa" w:w="197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structural</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w:t>
            </w:r>
          </w:p>
        </w:tc>
        <w:tc>
          <w:tcPr>
            <w:tcW w:type="dxa" w:w="1268"/>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5</w:t>
            </w:r>
          </w:p>
        </w:tc>
        <w:tc>
          <w:tcPr>
            <w:tcW w:type="dxa" w:w="181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0.91</w:t>
            </w:r>
          </w:p>
        </w:tc>
        <w:tc>
          <w:tcPr>
            <w:tcW w:type="dxa" w:w="158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w:t>
            </w:r>
          </w:p>
        </w:tc>
      </w:tr>
      <w:tr>
        <w:trPr>
          <w:cantSplit/>
        </w:trPr>
        <w:tc>
          <w:tcPr>
            <w:tcW w:type="dxa" w:w="1970"/>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left"/>
            </w:pPr>
            <w:r>
              <w:rPr>
                <w:rFonts w:ascii="Times New Roman" w:cs="Times New Roman" w:eastAsia="Times New Roman" w:hAnsi="Times New Roman"/>
                <w:sz w:val="15"/>
                <w:szCs w:val="15"/>
              </w:rPr>
              <w:t xml:space="preserve">isomorphism</w:t>
            </w:r>
          </w:p>
        </w:tc>
        <w:tc>
          <w:tcPr>
            <w:tcW w:type="dxa" w:w="126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9</w:t>
            </w:r>
          </w:p>
        </w:tc>
        <w:tc>
          <w:tcPr>
            <w:tcW w:type="dxa" w:w="126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w:t>
            </w:r>
          </w:p>
        </w:tc>
        <w:tc>
          <w:tcPr>
            <w:tcW w:type="dxa" w:w="126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w:t>
            </w:r>
          </w:p>
        </w:tc>
        <w:tc>
          <w:tcPr>
            <w:tcW w:type="dxa" w:w="1268"/>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6</w:t>
            </w:r>
          </w:p>
        </w:tc>
        <w:tc>
          <w:tcPr>
            <w:tcW w:type="dxa" w:w="181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1.00</w:t>
            </w:r>
          </w:p>
        </w:tc>
        <w:tc>
          <w:tcPr>
            <w:tcW w:type="dxa" w:w="1584"/>
            <w:tcBorders>
              <w:top w:val="none" w:color="FFFFFF" w:sz="0"/>
              <w:left w:val="none" w:color="FFFFFF" w:sz="0"/>
              <w:bottom w:val="single" w:color="808080" w:sz="4"/>
              <w:right w:val="none" w:color="FFFFFF" w:sz="0"/>
            </w:tcBorders>
            <w:tcMar>
              <w:top w:type="dxa" w:w="30"/>
              <w:left w:type="dxa" w:w="60"/>
              <w:bottom w:type="dxa" w:w="30"/>
              <w:right w:type="dxa" w:w="60"/>
            </w:tcMar>
            <w:vAlign w:val="center"/>
          </w:tcPr>
          <w:p>
            <w:pPr>
              <w:spacing w:after="0" w:line="200"/>
              <w:jc w:val="center"/>
            </w:pPr>
            <w:r>
              <w:rPr>
                <w:rFonts w:ascii="Times New Roman" w:cs="Times New Roman" w:eastAsia="Times New Roman" w:hAnsi="Times New Roman"/>
                <w:sz w:val="15"/>
                <w:szCs w:val="15"/>
              </w:rPr>
              <w:t xml:space="preserve">0.90</w:t>
            </w:r>
          </w:p>
        </w:tc>
      </w:tr>
    </w:tbl>
    <w:p>
      <w:pPr>
        <w:spacing w:after="60"/>
        <w:sectPr>
          <w:type w:val="continuous"/>
          <w:pgSz w:w="12240" w:h="15840" w:orient="portrait"/>
          <w:pgMar w:top="1080" w:right="900" w:bottom="1440" w:left="900" w:header="708" w:footer="708" w:gutter="0"/>
          <w:pgNumType/>
          <w:docGrid w:linePitch="360"/>
        </w:sectPr>
      </w:pPr>
    </w:p>
    <w:p>
      <w:pPr>
        <w:spacing w:after="0" w:line="228"/>
        <w:ind w:firstLine="202"/>
        <w:jc w:val="both"/>
      </w:pPr>
      <w:r>
        <w:rPr>
          <w:rFonts w:ascii="Times New Roman" w:cs="Times New Roman" w:eastAsia="Times New Roman" w:hAnsi="Times New Roman"/>
          <w:sz w:val="20"/>
          <w:szCs w:val="20"/>
        </w:rPr>
        <w:t xml:space="preserve">The structural gate's one false positive was the added optional parameter. The fingerprint notices the extra argument, but a comparison by name has no use for it, and the isomorphism gate lets it through. The isomorphism gate's one miss was the consistent rename of </w:t>
      </w:r>
      <w:r>
        <w:rPr>
          <w:rFonts w:ascii="Courier New" w:cs="Courier New" w:eastAsia="Courier New" w:hAnsi="Courier New"/>
          <w:sz w:val="18"/>
          <w:szCs w:val="18"/>
        </w:rPr>
        <w:t xml:space="preserve">OrderRepository</w:t>
      </w:r>
      <w:r>
        <w:rPr>
          <w:rFonts w:ascii="Times New Roman" w:cs="Times New Roman" w:eastAsia="Times New Roman" w:hAnsi="Times New Roman"/>
          <w:sz w:val="20"/>
          <w:szCs w:val="20"/>
        </w:rPr>
        <w:t xml:space="preserve"> described in Section III-D, the failure we had designed in and the only one we saw. Both structural gates skipped all five negative controls, and both baselines paid for all five.</w:t>
      </w:r>
    </w:p>
    <w:p>
      <w:pPr>
        <w:spacing w:after="0" w:line="228"/>
        <w:ind w:firstLine="202"/>
        <w:jc w:val="both"/>
      </w:pPr>
      <w:r>
        <w:rPr>
          <w:rFonts w:ascii="Times New Roman" w:cs="Times New Roman" w:eastAsia="Times New Roman" w:hAnsi="Times New Roman"/>
          <w:i/>
          <w:iCs/>
          <w:sz w:val="20"/>
          <w:szCs w:val="20"/>
        </w:rPr>
        <w:t xml:space="preserve">Answer to RQ3.</w:t>
      </w:r>
      <w:r>
        <w:rPr>
          <w:rFonts w:ascii="Times New Roman" w:cs="Times New Roman" w:eastAsia="Times New Roman" w:hAnsi="Times New Roman"/>
          <w:sz w:val="20"/>
          <w:szCs w:val="20"/>
        </w:rPr>
        <w:t xml:space="preserve"> On the corpus, skipping cost nothing. On the labelled set, the only cost was the rename case we had already specified, and with our design that case can make only the explanation stale, never the verdict.</w:t>
      </w:r>
    </w:p>
    <w:p>
      <w:pPr>
        <w:pStyle w:val="Heading2"/>
        <w:keepNext/>
        <w:spacing w:after="60" w:before="120"/>
      </w:pPr>
      <w:r>
        <w:rPr>
          <w:rFonts w:ascii="Times New Roman" w:cs="Times New Roman" w:eastAsia="Times New Roman" w:hAnsi="Times New Roman"/>
          <w:i/>
          <w:iCs/>
          <w:sz w:val="20"/>
          <w:szCs w:val="20"/>
        </w:rPr>
        <w:t xml:space="preserve">D. RQ4: Can the instrument be trusted?</w:t>
      </w:r>
    </w:p>
    <w:p>
      <w:pPr>
        <w:spacing w:after="0" w:line="228"/>
        <w:jc w:val="both"/>
      </w:pPr>
      <w:r>
        <w:rPr>
          <w:rFonts w:ascii="Times New Roman" w:cs="Times New Roman" w:eastAsia="Times New Roman" w:hAnsi="Times New Roman"/>
          <w:i/>
          <w:iCs/>
          <w:sz w:val="20"/>
          <w:szCs w:val="20"/>
        </w:rPr>
        <w:t xml:space="preserve">Labels.</w:t>
      </w:r>
      <w:r>
        <w:rPr>
          <w:rFonts w:ascii="Times New Roman" w:cs="Times New Roman" w:eastAsia="Times New Roman" w:hAnsi="Times New Roman"/>
          <w:sz w:val="20"/>
          <w:szCs w:val="20"/>
        </w:rPr>
        <w:t xml:space="preserve"> For all 16 mutations, the oracle's findings changed exactly when the label said they should.</w:t>
      </w:r>
    </w:p>
    <w:p>
      <w:pPr>
        <w:spacing w:after="0" w:line="228"/>
        <w:ind w:firstLine="202"/>
        <w:jc w:val="both"/>
      </w:pPr>
      <w:r>
        <w:rPr>
          <w:rFonts w:ascii="Times New Roman" w:cs="Times New Roman" w:eastAsia="Times New Roman" w:hAnsi="Times New Roman"/>
          <w:i/>
          <w:iCs/>
          <w:sz w:val="20"/>
          <w:szCs w:val="20"/>
        </w:rPr>
        <w:t xml:space="preserve">Oracle determinism.</w:t>
      </w:r>
      <w:r>
        <w:rPr>
          <w:rFonts w:ascii="Times New Roman" w:cs="Times New Roman" w:eastAsia="Times New Roman" w:hAnsi="Times New Roman"/>
          <w:sz w:val="20"/>
          <w:szCs w:val="20"/>
        </w:rPr>
        <w:t xml:space="preserve"> Each project's replay ran as four separate processes, one per gate, each with its own oracle. Before merging the results, we compared the four copies of the oracle at every commit on conformance change, source change, reflexion counts, score and a hash of the findings. They agreed at all 142 commits, and at all 716 commits of the non-merge sensitivity replay.</w:t>
      </w:r>
    </w:p>
    <w:p>
      <w:pPr>
        <w:spacing w:after="0" w:line="228"/>
        <w:ind w:firstLine="202"/>
        <w:jc w:val="both"/>
      </w:pPr>
      <w:r>
        <w:rPr>
          <w:rFonts w:ascii="Times New Roman" w:cs="Times New Roman" w:eastAsia="Times New Roman" w:hAnsi="Times New Roman"/>
          <w:i/>
          <w:iCs/>
          <w:sz w:val="20"/>
          <w:szCs w:val="20"/>
        </w:rPr>
        <w:t xml:space="preserve">Interface agreement.</w:t>
      </w:r>
      <w:r>
        <w:rPr>
          <w:rFonts w:ascii="Times New Roman" w:cs="Times New Roman" w:eastAsia="Times New Roman" w:hAnsi="Times New Roman"/>
          <w:sz w:val="20"/>
          <w:szCs w:val="20"/>
        </w:rPr>
        <w:t xml:space="preserve"> We also checked the tool through its web interface, driving it with browser automation. We created projects from the freeze-commit source of sistema-bancario and DiscordBotRPG, uploaded the frozen models and ran a check. The interface reported 90% (36 of 40 checks) and 33.33% (29 of 87), the same as the research pipeline. When we checked the unchanged DiscordBotRPG project again, the structural gate skipped it ("fingerprint unchanged"), and the interface still showed the current 33.33%, as Section III-A requires.</w:t>
      </w:r>
    </w:p>
    <w:p>
      <w:pPr>
        <w:pStyle w:val="Heading2"/>
        <w:keepNext/>
        <w:spacing w:after="60" w:before="120"/>
      </w:pPr>
      <w:r>
        <w:rPr>
          <w:rFonts w:ascii="Times New Roman" w:cs="Times New Roman" w:eastAsia="Times New Roman" w:hAnsi="Times New Roman"/>
          <w:i/>
          <w:iCs/>
          <w:sz w:val="20"/>
          <w:szCs w:val="20"/>
        </w:rPr>
        <w:t xml:space="preserve">E. Sensitivity: replaying non-merge commits instead</w:t>
      </w:r>
    </w:p>
    <w:p>
      <w:pPr>
        <w:spacing w:after="0" w:line="228"/>
        <w:jc w:val="both"/>
      </w:pPr>
      <w:r>
        <w:rPr>
          <w:rFonts w:ascii="Times New Roman" w:cs="Times New Roman" w:eastAsia="Times New Roman" w:hAnsi="Times New Roman"/>
          <w:sz w:val="20"/>
          <w:szCs w:val="20"/>
        </w:rPr>
        <w:t xml:space="preserve">A common alternative is to replay every non-merge commit after the freeze in date order. For DiscordBotRPG that gives 678 commits. The start and end points are the same (divergences 313 → 498, absences 106 → 110), but the path between them is not. This replay shows 95 apparent changes in conformance, 77 eroding commits and 15 "repairing" ones. Of its 677 transitions, 64 connect commits that are not parent and child. They are neighbouring commits from parallel branches. On one branch a class was still called </w:t>
      </w:r>
      <w:r>
        <w:rPr>
          <w:rFonts w:ascii="Courier New" w:cs="Courier New" w:eastAsia="Courier New" w:hAnsi="Courier New"/>
          <w:sz w:val="18"/>
          <w:szCs w:val="18"/>
        </w:rPr>
        <w:t xml:space="preserve">Monstre</w:t>
      </w:r>
      <w:r>
        <w:rPr>
          <w:rFonts w:ascii="Times New Roman" w:cs="Times New Roman" w:eastAsia="Times New Roman" w:hAnsi="Times New Roman"/>
          <w:sz w:val="20"/>
          <w:szCs w:val="20"/>
        </w:rPr>
        <w:t xml:space="preserve">, and on the other it had been renamed </w:t>
      </w:r>
      <w:r>
        <w:rPr>
          <w:rFonts w:ascii="Courier New" w:cs="Courier New" w:eastAsia="Courier New" w:hAnsi="Courier New"/>
          <w:sz w:val="18"/>
          <w:szCs w:val="18"/>
        </w:rPr>
        <w:t xml:space="preserve">Monster</w:t>
      </w:r>
      <w:r>
        <w:rPr>
          <w:rFonts w:ascii="Times New Roman" w:cs="Times New Roman" w:eastAsia="Times New Roman" w:hAnsi="Times New Roman"/>
          <w:sz w:val="20"/>
          <w:szCs w:val="20"/>
        </w:rPr>
        <w:t xml:space="preserve">. Those 64 transitions account for 22 of the 95 apparent changes. The gate results barely move (recall 95/95 for every gate, a structural skip rate of 53%, and a 94% counterfactual saving). So the conclusions about cost hold whichever history model we use, but the conclusions about drift do not.</w:t>
      </w:r>
    </w:p>
    <w:p>
      <w:pPr>
        <w:pStyle w:val="Heading2"/>
        <w:keepNext/>
        <w:spacing w:after="60" w:before="120"/>
      </w:pPr>
      <w:r>
        <w:rPr>
          <w:rFonts w:ascii="Times New Roman" w:cs="Times New Roman" w:eastAsia="Times New Roman" w:hAnsi="Times New Roman"/>
          <w:i/>
          <w:iCs/>
          <w:sz w:val="20"/>
          <w:szCs w:val="20"/>
        </w:rPr>
        <w:t xml:space="preserve">F. Defects found in the instrument</w:t>
      </w:r>
    </w:p>
    <w:p>
      <w:pPr>
        <w:spacing w:after="0" w:line="228"/>
        <w:jc w:val="both"/>
      </w:pPr>
      <w:r>
        <w:rPr>
          <w:rFonts w:ascii="Times New Roman" w:cs="Times New Roman" w:eastAsia="Times New Roman" w:hAnsi="Times New Roman"/>
          <w:sz w:val="20"/>
          <w:szCs w:val="20"/>
        </w:rPr>
        <w:t xml:space="preserve">Each of these would have skewed a headline number, and none was caught by tests that only checked whether the pipeline ran. Items 1 to 4 are defects in the instrument. Item 5 is a flaw in how we replayed history.</w:t>
      </w:r>
    </w:p>
    <w:p>
      <w:pPr>
        <w:pStyle w:val="ListParagraph"/>
        <w:numPr>
          <w:ilvl w:val="0"/>
          <w:numId w:val="6"/>
        </w:numPr>
        <w:spacing w:after="30" w:line="228"/>
        <w:jc w:val="both"/>
      </w:pPr>
      <w:r>
        <w:rPr>
          <w:rFonts w:ascii="Times New Roman" w:cs="Times New Roman" w:eastAsia="Times New Roman" w:hAnsi="Times New Roman"/>
          <w:b/>
          <w:bCs/>
          <w:sz w:val="20"/>
          <w:szCs w:val="20"/>
        </w:rPr>
        <w:t xml:space="preserve">Supertype order.</w:t>
      </w:r>
      <w:r>
        <w:rPr>
          <w:rFonts w:ascii="Times New Roman" w:cs="Times New Roman" w:eastAsia="Times New Roman" w:hAnsi="Times New Roman"/>
          <w:sz w:val="20"/>
          <w:szCs w:val="20"/>
        </w:rPr>
        <w:t xml:space="preserve"> Supertype names were sorted to build the fingerprint, and the comparator then took the first name as the superclass. So </w:t>
      </w:r>
      <w:r>
        <w:rPr>
          <w:rFonts w:ascii="Courier New" w:cs="Courier New" w:eastAsia="Courier New" w:hAnsi="Courier New"/>
          <w:sz w:val="18"/>
          <w:szCs w:val="18"/>
        </w:rPr>
        <w:t xml:space="preserve">class A extends Zeta implements Alpha</w:t>
      </w:r>
      <w:r>
        <w:rPr>
          <w:rFonts w:ascii="Times New Roman" w:cs="Times New Roman" w:eastAsia="Times New Roman" w:hAnsi="Times New Roman"/>
          <w:sz w:val="20"/>
          <w:szCs w:val="20"/>
        </w:rPr>
        <w:t xml:space="preserve"> turned into </w:t>
      </w:r>
      <w:r>
        <w:rPr>
          <w:rFonts w:ascii="Courier New" w:cs="Courier New" w:eastAsia="Courier New" w:hAnsi="Courier New"/>
          <w:sz w:val="18"/>
          <w:szCs w:val="18"/>
        </w:rPr>
        <w:t xml:space="preserve">extends Alpha</w:t>
      </w:r>
      <w:r>
        <w:rPr>
          <w:rFonts w:ascii="Times New Roman" w:cs="Times New Roman" w:eastAsia="Times New Roman" w:hAnsi="Times New Roman"/>
          <w:sz w:val="20"/>
          <w:szCs w:val="20"/>
        </w:rPr>
        <w:t xml:space="preserve">, and a Python realization could never be satisfied. The seeded </w:t>
      </w:r>
      <w:r>
        <w:rPr>
          <w:rFonts w:ascii="Times New Roman" w:cs="Times New Roman" w:eastAsia="Times New Roman" w:hAnsi="Times New Roman"/>
          <w:i/>
          <w:iCs/>
          <w:sz w:val="20"/>
          <w:szCs w:val="20"/>
        </w:rPr>
        <w:t xml:space="preserve">remove-realization</w:t>
      </w:r>
      <w:r>
        <w:rPr>
          <w:rFonts w:ascii="Times New Roman" w:cs="Times New Roman" w:eastAsia="Times New Roman" w:hAnsi="Times New Roman"/>
          <w:sz w:val="20"/>
          <w:szCs w:val="20"/>
        </w:rPr>
        <w:t xml:space="preserve"> deviation went unnoticed, and sistema-bancario scored 80% instead of 90% because four </w:t>
      </w:r>
      <w:r>
        <w:rPr>
          <w:rFonts w:ascii="Courier New" w:cs="Courier New" w:eastAsia="Courier New" w:hAnsi="Courier New"/>
          <w:sz w:val="18"/>
          <w:szCs w:val="18"/>
        </w:rPr>
        <w:t xml:space="preserve">implements Cadastro</w:t>
      </w:r>
      <w:r>
        <w:rPr>
          <w:rFonts w:ascii="Times New Roman" w:cs="Times New Roman" w:eastAsia="Times New Roman" w:hAnsi="Times New Roman"/>
          <w:sz w:val="20"/>
          <w:szCs w:val="20"/>
        </w:rPr>
        <w:t xml:space="preserve"> realizations were scored as generalizations.</w:t>
      </w:r>
    </w:p>
    <w:p>
      <w:pPr>
        <w:pStyle w:val="ListParagraph"/>
        <w:numPr>
          <w:ilvl w:val="0"/>
          <w:numId w:val="6"/>
        </w:numPr>
        <w:spacing w:after="30" w:line="228"/>
        <w:jc w:val="both"/>
      </w:pPr>
      <w:r>
        <w:rPr>
          <w:rFonts w:ascii="Times New Roman" w:cs="Times New Roman" w:eastAsia="Times New Roman" w:hAnsi="Times New Roman"/>
          <w:b/>
          <w:bCs/>
          <w:sz w:val="20"/>
          <w:szCs w:val="20"/>
        </w:rPr>
        <w:t xml:space="preserve">JavaScript fields.</w:t>
      </w:r>
      <w:r>
        <w:rPr>
          <w:rFonts w:ascii="Times New Roman" w:cs="Times New Roman" w:eastAsia="Times New Roman" w:hAnsi="Times New Roman"/>
          <w:sz w:val="20"/>
          <w:szCs w:val="20"/>
        </w:rPr>
        <w:t xml:space="preserve"> Fields assigned as </w:t>
      </w:r>
      <w:r>
        <w:rPr>
          <w:rFonts w:ascii="Courier New" w:cs="Courier New" w:eastAsia="Courier New" w:hAnsi="Courier New"/>
          <w:sz w:val="18"/>
          <w:szCs w:val="18"/>
        </w:rPr>
        <w:t xml:space="preserve">this.x = …</w:t>
      </w:r>
      <w:r>
        <w:rPr>
          <w:rFonts w:ascii="Times New Roman" w:cs="Times New Roman" w:eastAsia="Times New Roman" w:hAnsi="Times New Roman"/>
          <w:sz w:val="20"/>
          <w:szCs w:val="20"/>
        </w:rPr>
        <w:t xml:space="preserve"> were never extracted, so every designed attribute of a JavaScript class looked absent. DiscordBotRPG scored 19.54% instead of 33.33% at its freeze.</w:t>
      </w:r>
    </w:p>
    <w:p>
      <w:pPr>
        <w:pStyle w:val="ListParagraph"/>
        <w:numPr>
          <w:ilvl w:val="0"/>
          <w:numId w:val="6"/>
        </w:numPr>
        <w:spacing w:after="30" w:line="228"/>
        <w:jc w:val="both"/>
      </w:pPr>
      <w:r>
        <w:rPr>
          <w:rFonts w:ascii="Times New Roman" w:cs="Times New Roman" w:eastAsia="Times New Roman" w:hAnsi="Times New Roman"/>
          <w:b/>
          <w:bCs/>
          <w:sz w:val="20"/>
          <w:szCs w:val="20"/>
        </w:rPr>
        <w:t xml:space="preserve">An oracle blind to extra members.</w:t>
      </w:r>
      <w:r>
        <w:rPr>
          <w:rFonts w:ascii="Times New Roman" w:cs="Times New Roman" w:eastAsia="Times New Roman" w:hAnsi="Times New Roman"/>
          <w:sz w:val="20"/>
          <w:szCs w:val="20"/>
        </w:rPr>
        <w:t xml:space="preserve"> The oracle left out undocumented members, so it could not see the seeded </w:t>
      </w:r>
      <w:r>
        <w:rPr>
          <w:rFonts w:ascii="Times New Roman" w:cs="Times New Roman" w:eastAsia="Times New Roman" w:hAnsi="Times New Roman"/>
          <w:i/>
          <w:iCs/>
          <w:sz w:val="20"/>
          <w:szCs w:val="20"/>
        </w:rPr>
        <w:t xml:space="preserve">add-private-helper</w:t>
      </w:r>
      <w:r>
        <w:rPr>
          <w:rFonts w:ascii="Times New Roman" w:cs="Times New Roman" w:eastAsia="Times New Roman" w:hAnsi="Times New Roman"/>
          <w:sz w:val="20"/>
          <w:szCs w:val="20"/>
        </w:rPr>
        <w:t xml:space="preserve"> divergence.</w:t>
      </w:r>
    </w:p>
    <w:p>
      <w:pPr>
        <w:pStyle w:val="ListParagraph"/>
        <w:numPr>
          <w:ilvl w:val="0"/>
          <w:numId w:val="6"/>
        </w:numPr>
        <w:spacing w:after="30" w:line="228"/>
        <w:jc w:val="both"/>
      </w:pPr>
      <w:r>
        <w:rPr>
          <w:rFonts w:ascii="Times New Roman" w:cs="Times New Roman" w:eastAsia="Times New Roman" w:hAnsi="Times New Roman"/>
          <w:b/>
          <w:bCs/>
          <w:sz w:val="20"/>
          <w:szCs w:val="20"/>
        </w:rPr>
        <w:t xml:space="preserve">Misses that could never happen.</w:t>
      </w:r>
      <w:r>
        <w:rPr>
          <w:rFonts w:ascii="Times New Roman" w:cs="Times New Roman" w:eastAsia="Times New Roman" w:hAnsi="Times New Roman"/>
          <w:sz w:val="20"/>
          <w:szCs w:val="20"/>
        </w:rPr>
        <w:t xml:space="preserve"> The replay compared freshly computed findings with the oracle's, which are equal by construction. The corpus miss rate came out as zero no matter what a gate did.</w:t>
      </w:r>
    </w:p>
    <w:p>
      <w:pPr>
        <w:pStyle w:val="ListParagraph"/>
        <w:numPr>
          <w:ilvl w:val="0"/>
          <w:numId w:val="6"/>
        </w:numPr>
        <w:spacing w:after="30" w:line="228"/>
        <w:jc w:val="both"/>
      </w:pPr>
      <w:r>
        <w:rPr>
          <w:rFonts w:ascii="Times New Roman" w:cs="Times New Roman" w:eastAsia="Times New Roman" w:hAnsi="Times New Roman"/>
          <w:b/>
          <w:bCs/>
          <w:sz w:val="20"/>
          <w:szCs w:val="20"/>
        </w:rPr>
        <w:t xml:space="preserve">Branch interleaving</w:t>
      </w:r>
      <w:r>
        <w:rPr>
          <w:rFonts w:ascii="Times New Roman" w:cs="Times New Roman" w:eastAsia="Times New Roman" w:hAnsi="Times New Roman"/>
          <w:sz w:val="20"/>
          <w:szCs w:val="20"/>
        </w:rPr>
        <w:t xml:space="preserve"> (Section V-E). The order of the commits alone produced 23% of the apparent changes in conformance.</w:t>
      </w:r>
    </w:p>
    <w:p>
      <w:pPr>
        <w:spacing w:after="0" w:line="228"/>
        <w:ind w:firstLine="202"/>
        <w:jc w:val="both"/>
      </w:pPr>
      <w:r>
        <w:rPr>
          <w:rFonts w:ascii="Times New Roman" w:cs="Times New Roman" w:eastAsia="Times New Roman" w:hAnsi="Times New Roman"/>
          <w:sz w:val="20"/>
          <w:szCs w:val="20"/>
        </w:rPr>
        <w:t xml:space="preserve">All of these are fixed, and each has a regression test (279 tests in total).</w:t>
      </w:r>
    </w:p>
    <w:p>
      <w:pPr>
        <w:pStyle w:val="Heading2"/>
        <w:keepNext/>
        <w:spacing w:after="60" w:before="120"/>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i/>
          <w:iCs/>
          <w:sz w:val="20"/>
          <w:szCs w:val="20"/>
        </w:rPr>
        <w:t xml:space="preserve">G. Reproducing the results</w:t>
      </w:r>
    </w:p>
    <w:p>
      <w:pPr>
        <w:spacing w:after="0" w:before="80" w:line="200"/>
      </w:pPr>
      <w:r>
        <w:rPr>
          <w:rFonts w:ascii="Courier New" w:cs="Courier New" w:eastAsia="Courier New" w:hAnsi="Courier New"/>
          <w:sz w:val="15"/>
          <w:szCs w:val="15"/>
        </w:rPr>
        <w:t xml:space="preserve">python research/evaluate_deviations.py --out results/                       # Table VI</w:t>
      </w:r>
    </w:p>
    <w:p>
      <w:pPr>
        <w:spacing w:after="0" w:before="0" w:line="200"/>
      </w:pPr>
      <w:r>
        <w:rPr>
          <w:rFonts w:ascii="Courier New" w:cs="Courier New" w:eastAsia="Courier New" w:hAnsi="Courier New"/>
          <w:sz w:val="15"/>
          <w:szCs w:val="15"/>
        </w:rPr>
        <w:t xml:space="preserve">python research/replay.py --corpus research/corpus.json --out results/      # raw runs</w:t>
      </w:r>
    </w:p>
    <w:p>
      <w:pPr>
        <w:spacing w:after="0" w:before="0" w:line="200"/>
      </w:pPr>
      <w:r>
        <w:rPr>
          <w:rFonts w:ascii="Courier New" w:cs="Courier New" w:eastAsia="Courier New" w:hAnsi="Courier New"/>
          <w:sz w:val="15"/>
          <w:szCs w:val="15"/>
        </w:rPr>
        <w:t xml:space="preserve">python research/analyze_statistics.py --runs results/runs.csv --out results/ --replication</w:t>
      </w:r>
    </w:p>
    <w:p>
      <w:pPr>
        <w:spacing w:after="0" w:before="0" w:line="200"/>
      </w:pPr>
      <w:r>
        <w:rPr>
          <w:rFonts w:ascii="Courier New" w:cs="Courier New" w:eastAsia="Courier New" w:hAnsi="Courier New"/>
          <w:sz w:val="15"/>
          <w:szCs w:val="15"/>
        </w:rPr>
        <w:t xml:space="preserve">python research/make_figures.py --results results/ --out paper/figures/     # Figs. 2-3</w:t>
      </w:r>
    </w:p>
    <w:p>
      <w:pPr>
        <w:spacing w:after="120" w:before="0" w:line="200"/>
        <w:sectPr>
          <w:type w:val="continuous"/>
          <w:pgSz w:w="12240" w:h="15840" w:orient="portrait"/>
          <w:pgMar w:top="1080" w:right="900" w:bottom="1440" w:left="900" w:header="708" w:footer="708" w:gutter="0"/>
          <w:pgNumType/>
          <w:docGrid w:linePitch="360"/>
        </w:sectPr>
      </w:pPr>
      <w:r>
        <w:rPr>
          <w:rFonts w:ascii="Courier New" w:cs="Courier New" w:eastAsia="Courier New" w:hAnsi="Courier New"/>
          <w:sz w:val="15"/>
          <w:szCs w:val="15"/>
        </w:rPr>
        <w:t xml:space="preserve">python research/paper_numbers.py --results results/                         # Tables III-V</w:t>
      </w:r>
    </w:p>
    <w:p>
      <w:pPr>
        <w:pStyle w:val="Heading1"/>
        <w:keepNext/>
        <w:spacing w:after="100" w:before="200"/>
        <w:jc w:val="center"/>
      </w:pPr>
      <w:r>
        <w:rPr>
          <w:rFonts w:ascii="Times New Roman" w:cs="Times New Roman" w:eastAsia="Times New Roman" w:hAnsi="Times New Roman"/>
          <w:smallCaps/>
          <w:sz w:val="20"/>
          <w:szCs w:val="20"/>
        </w:rPr>
        <w:t xml:space="preserve">VI. Discussion</w:t>
      </w:r>
    </w:p>
    <w:p>
      <w:pPr>
        <w:pStyle w:val="Heading2"/>
        <w:keepNext/>
        <w:spacing w:after="60" w:before="120"/>
      </w:pPr>
      <w:r>
        <w:rPr>
          <w:rFonts w:ascii="Times New Roman" w:cs="Times New Roman" w:eastAsia="Times New Roman" w:hAnsi="Times New Roman"/>
          <w:i/>
          <w:iCs/>
          <w:sz w:val="20"/>
          <w:szCs w:val="20"/>
        </w:rPr>
        <w:t xml:space="preserve">A. Gate the explanation, never the verdict</w:t>
      </w:r>
    </w:p>
    <w:p>
      <w:pPr>
        <w:spacing w:after="0" w:line="228"/>
        <w:jc w:val="both"/>
      </w:pPr>
      <w:r>
        <w:rPr>
          <w:rFonts w:ascii="Times New Roman" w:cs="Times New Roman" w:eastAsia="Times New Roman" w:hAnsi="Times New Roman"/>
          <w:sz w:val="20"/>
          <w:szCs w:val="20"/>
        </w:rPr>
        <w:t xml:space="preserve">People usually treat cost control for language models as a trade-off: save money, lose some correctness. We accept that trade-off for the explanation and refuse it for the verdict, because the deterministic comparison is cheap. A full analysis of DiscordBotRPG, which grew from 13,221 to 21,975 lines over its window, took a median of 470 ms and never more than 720 ms. There is no reason to gate it, so the gate only decides whether to pay for new prose. The worst a gate can do is leave a developer reading an explanation written for an earlier version of the code, </w:t>
      </w:r>
      <w:r>
        <w:rPr>
          <w:rFonts w:ascii="Times New Roman" w:cs="Times New Roman" w:eastAsia="Times New Roman" w:hAnsi="Times New Roman"/>
          <w:i/>
          <w:iCs/>
          <w:sz w:val="20"/>
          <w:szCs w:val="20"/>
        </w:rPr>
        <w:t xml:space="preserve">with a current score and current findings right next to it.</w:t>
      </w:r>
      <w:r>
        <w:rPr>
          <w:rFonts w:ascii="Times New Roman" w:cs="Times New Roman" w:eastAsia="Times New Roman" w:hAnsi="Times New Roman"/>
          <w:sz w:val="20"/>
          <w:szCs w:val="20"/>
        </w:rPr>
        <w:t xml:space="preserve"> If a tool lets a cost optimisation change its verdict, the correctness of that verdict now depends on a heuristic. We think keeping the two apart should be a requirement.</w:t>
      </w:r>
    </w:p>
    <w:p>
      <w:pPr>
        <w:spacing w:after="0" w:line="228"/>
        <w:ind w:firstLine="202"/>
        <w:jc w:val="both"/>
      </w:pPr>
      <w:r>
        <w:rPr>
          <w:rFonts w:ascii="Times New Roman" w:cs="Times New Roman" w:eastAsia="Times New Roman" w:hAnsi="Times New Roman"/>
          <w:sz w:val="20"/>
          <w:szCs w:val="20"/>
        </w:rPr>
        <w:t xml:space="preserve">This separation also answers a fair question: why not call the model exactly when the deterministic findings change? That policy costs nothing to run and has perfect recall </w:t>
      </w:r>
      <w:r>
        <w:rPr>
          <w:rFonts w:ascii="Times New Roman" w:cs="Times New Roman" w:eastAsia="Times New Roman" w:hAnsi="Times New Roman"/>
          <w:i/>
          <w:iCs/>
          <w:sz w:val="20"/>
          <w:szCs w:val="20"/>
        </w:rPr>
        <w:t xml:space="preserve">against this oracle</w:t>
      </w:r>
      <w:r>
        <w:rPr>
          <w:rFonts w:ascii="Times New Roman" w:cs="Times New Roman" w:eastAsia="Times New Roman" w:hAnsi="Times New Roman"/>
          <w:sz w:val="20"/>
          <w:szCs w:val="20"/>
        </w:rPr>
        <w:t xml:space="preserve">, and that is precisely why this oracle cannot evaluate it: the policy and the ground truth would be the same function. It would also throw away changes that the structural gates notice and the findings do not. A new call between two designed classes, for example, changes no reflexion count, but it may be exactly what a reviewer wants explained. Weighing that trade-off means judging the explanations themselves.</w:t>
      </w:r>
    </w:p>
    <w:p>
      <w:pPr>
        <w:pStyle w:val="Heading2"/>
        <w:keepNext/>
        <w:spacing w:after="60" w:before="120"/>
      </w:pPr>
      <w:r>
        <w:rPr>
          <w:rFonts w:ascii="Times New Roman" w:cs="Times New Roman" w:eastAsia="Times New Roman" w:hAnsi="Times New Roman"/>
          <w:i/>
          <w:iCs/>
          <w:sz w:val="20"/>
          <w:szCs w:val="20"/>
        </w:rPr>
        <w:t xml:space="preserve">B. Choosing a gate</w:t>
      </w:r>
    </w:p>
    <w:p>
      <w:pPr>
        <w:spacing w:after="0" w:line="228"/>
        <w:jc w:val="both"/>
      </w:pPr>
      <w:r>
        <w:rPr>
          <w:rFonts w:ascii="Times New Roman" w:cs="Times New Roman" w:eastAsia="Times New Roman" w:hAnsi="Times New Roman"/>
          <w:sz w:val="20"/>
          <w:szCs w:val="20"/>
        </w:rPr>
        <w:t xml:space="preserve">A gate is safe exactly when the property it tests implies the property you care about. The content gate is safe in a trivial way, and on real histories it wastes a lot: it re-analysed 59 commits that changed nothing a diagram describes. The structural gate missed nothing in either evaluation, at the cost of 24 unnecessary re-analyses over 139 transitions. The isomorphism gate saved only a little more in practice (two commits), and its one miss was the rename we specified. Our advice is to use the structural gate when your diagram names concrete classes. If your diagram describes roles, the isomorphism gate's small extra saving is worth having.</w:t>
      </w:r>
    </w:p>
    <w:p>
      <w:pPr>
        <w:pStyle w:val="Heading2"/>
        <w:keepNext/>
        <w:spacing w:after="60" w:before="120"/>
      </w:pPr>
      <w:r>
        <w:rPr>
          <w:rFonts w:ascii="Times New Roman" w:cs="Times New Roman" w:eastAsia="Times New Roman" w:hAnsi="Times New Roman"/>
          <w:i/>
          <w:iCs/>
          <w:sz w:val="20"/>
          <w:szCs w:val="20"/>
        </w:rPr>
        <w:t xml:space="preserve">C. What the drift says about abandoned diagrams</w:t>
      </w:r>
    </w:p>
    <w:p>
      <w:pPr>
        <w:spacing w:after="0" w:line="228"/>
        <w:jc w:val="both"/>
      </w:pPr>
      <w:r>
        <w:rPr>
          <w:rFonts w:ascii="Times New Roman" w:cs="Times New Roman" w:eastAsia="Times New Roman" w:hAnsi="Times New Roman"/>
          <w:sz w:val="20"/>
          <w:szCs w:val="20"/>
        </w:rPr>
        <w:t xml:space="preserve">Two of the three abandoned diagrams were as accurate at the end of their windows as on the day they were last edited. Development went on for 845 and 1,777 days without touching anything they describe. The third had lost most of its design before it was abandoned, with 13 of its 22 designed classes already absent at the freeze. After that, the code grew </w:t>
      </w:r>
      <w:r>
        <w:rPr>
          <w:rFonts w:ascii="Times New Roman" w:cs="Times New Roman" w:eastAsia="Times New Roman" w:hAnsi="Times New Roman"/>
          <w:i/>
          <w:iCs/>
          <w:sz w:val="20"/>
          <w:szCs w:val="20"/>
        </w:rPr>
        <w:t xml:space="preserve">around</w:t>
      </w:r>
      <w:r>
        <w:rPr>
          <w:rFonts w:ascii="Times New Roman" w:cs="Times New Roman" w:eastAsia="Times New Roman" w:hAnsi="Times New Roman"/>
          <w:sz w:val="20"/>
          <w:szCs w:val="20"/>
        </w:rPr>
        <w:t xml:space="preserve"> what was left of the design instead of wearing it down further: 51 new undocumented classes, 134 new undocumented members, 4 new absences and no repairs. Since this growth came in with release merges, it points to a practical schedule. A conformance check gated on structure is cheap enough to run on every commit. The drift worth a person's attention, though, piles up where release branches are merged.</w:t>
      </w:r>
    </w:p>
    <w:p>
      <w:pPr>
        <w:pStyle w:val="Heading2"/>
        <w:keepNext/>
        <w:spacing w:after="60" w:before="120"/>
      </w:pPr>
      <w:r>
        <w:rPr>
          <w:rFonts w:ascii="Times New Roman" w:cs="Times New Roman" w:eastAsia="Times New Roman" w:hAnsi="Times New Roman"/>
          <w:i/>
          <w:iCs/>
          <w:sz w:val="20"/>
          <w:szCs w:val="20"/>
        </w:rPr>
        <w:t xml:space="preserve">D. Methodological lessons</w:t>
      </w:r>
    </w:p>
    <w:p>
      <w:pPr>
        <w:spacing w:after="0" w:line="228"/>
        <w:jc w:val="both"/>
      </w:pPr>
      <w:r>
        <w:rPr>
          <w:rFonts w:ascii="Times New Roman" w:cs="Times New Roman" w:eastAsia="Times New Roman" w:hAnsi="Times New Roman"/>
          <w:sz w:val="20"/>
          <w:szCs w:val="20"/>
        </w:rPr>
        <w:t xml:space="preserve">Replaying a repository's non-merge commits in date order is convenient, and for drift it gives the wrong answer. Neighbouring commits can come from different branches, so the replay sees changes nobody actually made. In our data it invented about a quarter of the apparent drift events and all 15 "repairs", while hardly changing the cost results. Drift studies should replay the first-parent history, or walk the full commit graph and compare each commit with its own parent. Instruments for drift studies also need labelled cases. Two of the defects in Section V-F would have produced believable, wrong numbers while every unlabelled test passed.</w:t>
      </w:r>
    </w:p>
    <w:p>
      <w:pPr>
        <w:pStyle w:val="Heading1"/>
        <w:keepNext/>
        <w:spacing w:after="100" w:before="200"/>
        <w:jc w:val="center"/>
      </w:pPr>
      <w:r>
        <w:rPr>
          <w:rFonts w:ascii="Times New Roman" w:cs="Times New Roman" w:eastAsia="Times New Roman" w:hAnsi="Times New Roman"/>
          <w:smallCaps/>
          <w:sz w:val="20"/>
          <w:szCs w:val="20"/>
        </w:rPr>
        <w:t xml:space="preserve">VII. Threats to Validity</w:t>
      </w:r>
    </w:p>
    <w:p>
      <w:pPr>
        <w:spacing w:after="0" w:line="228"/>
        <w:jc w:val="both"/>
      </w:pPr>
      <w:r>
        <w:rPr>
          <w:rFonts w:ascii="Times New Roman" w:cs="Times New Roman" w:eastAsia="Times New Roman" w:hAnsi="Times New Roman"/>
          <w:b/>
          <w:bCs/>
          <w:sz w:val="20"/>
          <w:szCs w:val="20"/>
        </w:rPr>
        <w:t xml:space="preserve">Construct.</w:t>
      </w:r>
      <w:r>
        <w:rPr>
          <w:rFonts w:ascii="Times New Roman" w:cs="Times New Roman" w:eastAsia="Times New Roman" w:hAnsi="Times New Roman"/>
          <w:sz w:val="20"/>
          <w:szCs w:val="20"/>
        </w:rPr>
        <w:t xml:space="preserve"> We compare by name. If a class is renamed in the code but not in the diagram, we count an absence and a divergence. That is how reflexion models read it, but it may overstate drift when the change is only a rename. We grade associations instead of scoring them, and by convention we do not count constructors as divergences; either choice changes the counts. Call resolution was 25% to 37% at the freeze commits, with no ambiguous call sites. Most of the unresolved calls go to library code that a class diagram does not describe, but resolution still limits how much call structure the fingerprint can capture. Our costs are counterfactual prompt sizes, not measured spend, and they leave out completion tokens.</w:t>
      </w:r>
    </w:p>
    <w:p>
      <w:pPr>
        <w:spacing w:after="0" w:line="228"/>
        <w:ind w:firstLine="202"/>
        <w:jc w:val="both"/>
      </w:pPr>
      <w:r>
        <w:rPr>
          <w:rFonts w:ascii="Times New Roman" w:cs="Times New Roman" w:eastAsia="Times New Roman" w:hAnsi="Times New Roman"/>
          <w:b/>
          <w:bCs/>
          <w:sz w:val="20"/>
          <w:szCs w:val="20"/>
        </w:rPr>
        <w:t xml:space="preserve">Internal.</w:t>
      </w:r>
      <w:r>
        <w:rPr>
          <w:rFonts w:ascii="Times New Roman" w:cs="Times New Roman" w:eastAsia="Times New Roman" w:hAnsi="Times New Roman"/>
          <w:sz w:val="20"/>
          <w:szCs w:val="20"/>
        </w:rPr>
        <w:t xml:space="preserve"> The oracle is the same deterministic engine the gates rely on. A change in conformance that the engine cannot see is invisible to the oracle as well, and the labelled set only protects against the kinds of deviation it contains. We found and fixed four defects in the instrument and one flaw in the replay method (Section V-F). There may be others like them, which is why we release every raw run.</w:t>
      </w:r>
    </w:p>
    <w:p>
      <w:pPr>
        <w:spacing w:after="0" w:line="228"/>
        <w:ind w:firstLine="202"/>
        <w:jc w:val="both"/>
      </w:pPr>
      <w:r>
        <w:rPr>
          <w:rFonts w:ascii="Times New Roman" w:cs="Times New Roman" w:eastAsia="Times New Roman" w:hAnsi="Times New Roman"/>
          <w:b/>
          <w:bCs/>
          <w:sz w:val="20"/>
          <w:szCs w:val="20"/>
        </w:rPr>
        <w:t xml:space="preserve">External.</w:t>
      </w:r>
      <w:r>
        <w:rPr>
          <w:rFonts w:ascii="Times New Roman" w:cs="Times New Roman" w:eastAsia="Times New Roman" w:hAnsi="Times New Roman"/>
          <w:sz w:val="20"/>
          <w:szCs w:val="20"/>
        </w:rPr>
        <w:t xml:space="preserve"> Three projects make a small corpus, and the one that drifted dominates every rate across the corpus. Two of the windows are short (13 and 25 commits). The results describe these histories, not open-source software in general. The way we selected projects is itself a filter: it keeps only projects whose authors drew a StarUML class diagram and committed it. A diagram may have been abandoned because the part of the system it described was abandoned, so Table IV lists elements one by one to let readers judge. Because no language model was called, we did not measure how model output varies from run to run [26]. Our design limits that variation to the explanation.</w:t>
      </w:r>
    </w:p>
    <w:p>
      <w:pPr>
        <w:spacing w:after="0" w:line="228"/>
        <w:ind w:firstLine="202"/>
        <w:jc w:val="both"/>
      </w:pPr>
      <w:r>
        <w:rPr>
          <w:rFonts w:ascii="Times New Roman" w:cs="Times New Roman" w:eastAsia="Times New Roman" w:hAnsi="Times New Roman"/>
          <w:b/>
          <w:bCs/>
          <w:sz w:val="20"/>
          <w:szCs w:val="20"/>
        </w:rPr>
        <w:t xml:space="preserve">Conclusion.</w:t>
      </w:r>
      <w:r>
        <w:rPr>
          <w:rFonts w:ascii="Times New Roman" w:cs="Times New Roman" w:eastAsia="Times New Roman" w:hAnsi="Times New Roman"/>
          <w:sz w:val="20"/>
          <w:szCs w:val="20"/>
        </w:rPr>
        <w:t xml:space="preserve"> Every proportion has a Wilson interval. Recall rests on 12 commits that changed conformance (CI 76% to 100%). That is enough to say no gate failed often, but not enough to say gates never fail. McNemar's test could not be computed. Pooled rates treat commits as independent, which is why we also report figures per project.</w:t>
      </w:r>
    </w:p>
    <w:p>
      <w:pPr>
        <w:pStyle w:val="Heading1"/>
        <w:keepNext/>
        <w:spacing w:after="100" w:before="200"/>
        <w:jc w:val="center"/>
      </w:pPr>
      <w:r>
        <w:rPr>
          <w:rFonts w:ascii="Times New Roman" w:cs="Times New Roman" w:eastAsia="Times New Roman" w:hAnsi="Times New Roman"/>
          <w:smallCaps/>
          <w:sz w:val="20"/>
          <w:szCs w:val="20"/>
        </w:rPr>
        <w:t xml:space="preserve">VIII. Conclusion</w:t>
      </w:r>
    </w:p>
    <w:p>
      <w:pPr>
        <w:spacing w:after="0" w:line="228"/>
        <w:jc w:val="both"/>
      </w:pPr>
      <w:r>
        <w:rPr>
          <w:rFonts w:ascii="Times New Roman" w:cs="Times New Roman" w:eastAsia="Times New Roman" w:hAnsi="Times New Roman"/>
          <w:sz w:val="20"/>
          <w:szCs w:val="20"/>
        </w:rPr>
        <w:t xml:space="preserve">We wanted to measure conformance drift at every commit after a design was frozen, without paying a language model to re-read an unchanged architecture each time. Separating the deterministic verdict from the model's explanation made that possible, and safe. Drift is measured from a verdict that is never gated, and the gate only controls what is spent on prose. On three projects whose authors abandoned their StarUML models, a structural gate skipped 73% of commits and cut counterfactual prompt tokens by 93%, and it still re-analysed all 12 commits that changed conformance. On 16 labelled deviations, it caught all 10 that mattered. The drift itself was rare. It added code around the design, never reversed, and arrived through release merges. To measure it correctly we had to replay the first-parent history, because replaying non-merge commits in date order invented about a quarter of the apparent drift events.</w:t>
      </w:r>
    </w:p>
    <w:p>
      <w:pPr>
        <w:spacing w:after="0" w:line="228"/>
        <w:ind w:firstLine="202"/>
        <w:jc w:val="both"/>
      </w:pPr>
      <w:r>
        <w:rPr>
          <w:rFonts w:ascii="Times New Roman" w:cs="Times New Roman" w:eastAsia="Times New Roman" w:hAnsi="Times New Roman"/>
          <w:sz w:val="20"/>
          <w:szCs w:val="20"/>
        </w:rPr>
        <w:t xml:space="preserve">The corpus should grow, through a systematic search of public repositories for abandoned class models. The explanations themselves need evaluating, including how stable they are across runs and what they add beyond the findings. And gating policies that combine code structure with changes in the deterministic findings are worth testing.</w:t>
      </w:r>
    </w:p>
    <w:p>
      <w:pPr>
        <w:pStyle w:val="Heading1"/>
        <w:keepNext/>
        <w:spacing w:after="100" w:before="200"/>
        <w:jc w:val="center"/>
      </w:pPr>
      <w:r>
        <w:rPr>
          <w:rFonts w:ascii="Times New Roman" w:cs="Times New Roman" w:eastAsia="Times New Roman" w:hAnsi="Times New Roman"/>
          <w:smallCaps/>
          <w:sz w:val="20"/>
          <w:szCs w:val="20"/>
        </w:rPr>
        <w:t xml:space="preserve">Data Availability</w:t>
      </w:r>
    </w:p>
    <w:p>
      <w:pPr>
        <w:spacing w:after="0" w:line="228"/>
        <w:jc w:val="both"/>
      </w:pPr>
      <w:r>
        <w:rPr>
          <w:rFonts w:ascii="Times New Roman" w:cs="Times New Roman" w:eastAsia="Times New Roman" w:hAnsi="Times New Roman"/>
          <w:sz w:val="20"/>
          <w:szCs w:val="20"/>
        </w:rPr>
        <w:t xml:space="preserve">The tool, the seeded deviations, the corpus manifest and frozen models, the raw per-run data (</w:t>
      </w:r>
      <w:r>
        <w:rPr>
          <w:rFonts w:ascii="Courier New" w:cs="Courier New" w:eastAsia="Courier New" w:hAnsi="Courier New"/>
          <w:sz w:val="18"/>
          <w:szCs w:val="18"/>
        </w:rPr>
        <w:t xml:space="preserve">runs.csv</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drift_elements.csv</w:t>
      </w:r>
      <w:r>
        <w:rPr>
          <w:rFonts w:ascii="Times New Roman" w:cs="Times New Roman" w:eastAsia="Times New Roman" w:hAnsi="Times New Roman"/>
          <w:sz w:val="20"/>
          <w:szCs w:val="20"/>
        </w:rPr>
        <w:t xml:space="preserve">) and the scripts that produce every table and figure are available in the replication package (</w:t>
      </w:r>
      <w:r>
        <w:rPr>
          <w:rFonts w:ascii="Times New Roman" w:cs="Times New Roman" w:eastAsia="Times New Roman" w:hAnsi="Times New Roman"/>
          <w:sz w:val="20"/>
          <w:szCs w:val="20"/>
          <w:highlight w:val="yellow"/>
        </w:rPr>
        <w:t xml:space="preserve">&lt;archive link or Zenodo DOI&gt;</w:t>
      </w:r>
      <w:r>
        <w:rPr>
          <w:rFonts w:ascii="Times New Roman" w:cs="Times New Roman" w:eastAsia="Times New Roman" w:hAnsi="Times New Roman"/>
          <w:sz w:val="20"/>
          <w:szCs w:val="20"/>
        </w:rPr>
        <w:t xml:space="preserve">).</w:t>
      </w:r>
    </w:p>
    <w:p>
      <w:pPr>
        <w:pStyle w:val="Heading1"/>
        <w:keepNext/>
        <w:spacing w:after="100" w:before="200"/>
        <w:jc w:val="center"/>
      </w:pPr>
      <w:r>
        <w:rPr>
          <w:rFonts w:ascii="Times New Roman" w:cs="Times New Roman" w:eastAsia="Times New Roman" w:hAnsi="Times New Roman"/>
          <w:smallCaps/>
          <w:sz w:val="20"/>
          <w:szCs w:val="20"/>
        </w:rPr>
        <w:t xml:space="preserve">References</w:t>
      </w:r>
    </w:p>
    <w:p>
      <w:pPr>
        <w:tabs>
          <w:tab w:val="left" w:pos="432"/>
        </w:tabs>
        <w:spacing w:after="30" w:line="200"/>
        <w:ind w:left="432" w:hanging="432"/>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D. E. Perry and A. L. Wolf, "Foundations for the study of software architecture," </w:t>
      </w:r>
      <w:r>
        <w:rPr>
          <w:rFonts w:ascii="Times New Roman" w:cs="Times New Roman" w:eastAsia="Times New Roman" w:hAnsi="Times New Roman"/>
          <w:i/>
          <w:iCs/>
          <w:sz w:val="16"/>
          <w:szCs w:val="16"/>
        </w:rPr>
        <w:t xml:space="preserve">ACM SIGSOFT Softw. Eng. Notes</w:t>
      </w:r>
      <w:r>
        <w:rPr>
          <w:rFonts w:ascii="Times New Roman" w:cs="Times New Roman" w:eastAsia="Times New Roman" w:hAnsi="Times New Roman"/>
          <w:sz w:val="16"/>
          <w:szCs w:val="16"/>
        </w:rPr>
        <w:t xml:space="preserve">, vol. 17, no. 4, pp. 40–52, 1992, doi: 10.1145/141874.141884.</w:t>
      </w:r>
    </w:p>
    <w:p>
      <w:pPr>
        <w:tabs>
          <w:tab w:val="left" w:pos="432"/>
        </w:tabs>
        <w:spacing w:after="30" w:line="200"/>
        <w:ind w:left="432" w:hanging="432"/>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L. de Silva and D. Balasubramaniam, "Controlling software architecture erosion: A survey," </w:t>
      </w:r>
      <w:r>
        <w:rPr>
          <w:rFonts w:ascii="Times New Roman" w:cs="Times New Roman" w:eastAsia="Times New Roman" w:hAnsi="Times New Roman"/>
          <w:i/>
          <w:iCs/>
          <w:sz w:val="16"/>
          <w:szCs w:val="16"/>
        </w:rPr>
        <w:t xml:space="preserve">J. Syst. Softw.</w:t>
      </w:r>
      <w:r>
        <w:rPr>
          <w:rFonts w:ascii="Times New Roman" w:cs="Times New Roman" w:eastAsia="Times New Roman" w:hAnsi="Times New Roman"/>
          <w:sz w:val="16"/>
          <w:szCs w:val="16"/>
        </w:rPr>
        <w:t xml:space="preserve">, vol. 85, no. 1, pp. 132–151, 2012, doi: 10.1016/j.jss.2011.07.036.</w:t>
      </w:r>
    </w:p>
    <w:p>
      <w:pPr>
        <w:tabs>
          <w:tab w:val="left" w:pos="432"/>
        </w:tabs>
        <w:spacing w:after="30" w:line="200"/>
        <w:ind w:left="432" w:hanging="432"/>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L. Hochstein and M. Lindvall, "Combating architectural degeneration: A survey," </w:t>
      </w:r>
      <w:r>
        <w:rPr>
          <w:rFonts w:ascii="Times New Roman" w:cs="Times New Roman" w:eastAsia="Times New Roman" w:hAnsi="Times New Roman"/>
          <w:i/>
          <w:iCs/>
          <w:sz w:val="16"/>
          <w:szCs w:val="16"/>
        </w:rPr>
        <w:t xml:space="preserve">Inf. Softw. Technol.</w:t>
      </w:r>
      <w:r>
        <w:rPr>
          <w:rFonts w:ascii="Times New Roman" w:cs="Times New Roman" w:eastAsia="Times New Roman" w:hAnsi="Times New Roman"/>
          <w:sz w:val="16"/>
          <w:szCs w:val="16"/>
        </w:rPr>
        <w:t xml:space="preserve">, vol. 47, no. 10, pp. 643–656, 2005, doi: 10.1016/j.infsof.2004.11.005.</w:t>
      </w:r>
    </w:p>
    <w:p>
      <w:pPr>
        <w:tabs>
          <w:tab w:val="left" w:pos="432"/>
        </w:tabs>
        <w:spacing w:after="30" w:line="200"/>
        <w:ind w:left="432" w:hanging="432"/>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G. C. Murphy, D. Notkin, and K. Sullivan, "Software reflexion models: Bridging the gap between source and high-level models," in </w:t>
      </w:r>
      <w:r>
        <w:rPr>
          <w:rFonts w:ascii="Times New Roman" w:cs="Times New Roman" w:eastAsia="Times New Roman" w:hAnsi="Times New Roman"/>
          <w:i/>
          <w:iCs/>
          <w:sz w:val="16"/>
          <w:szCs w:val="16"/>
        </w:rPr>
        <w:t xml:space="preserve">Proc. 3rd ACM SIGSOFT Symp. Found. Softw. Eng.</w:t>
      </w:r>
      <w:r>
        <w:rPr>
          <w:rFonts w:ascii="Times New Roman" w:cs="Times New Roman" w:eastAsia="Times New Roman" w:hAnsi="Times New Roman"/>
          <w:sz w:val="16"/>
          <w:szCs w:val="16"/>
        </w:rPr>
        <w:t xml:space="preserve">, 1995, pp. 18–28, doi: 10.1145/222124.222136.</w:t>
      </w:r>
    </w:p>
    <w:p>
      <w:pPr>
        <w:tabs>
          <w:tab w:val="left" w:pos="432"/>
        </w:tabs>
        <w:spacing w:after="30" w:line="200"/>
        <w:ind w:left="432" w:hanging="432"/>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G. C. Murphy, D. Notkin, and K. J. Sullivan, "Software reflexion models: Bridging the gap between design and implementation,"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27, no. 4, pp. 364–380, 2001, doi: 10.1109/32.917525.</w:t>
      </w:r>
    </w:p>
    <w:p>
      <w:pPr>
        <w:tabs>
          <w:tab w:val="left" w:pos="432"/>
        </w:tabs>
        <w:spacing w:after="30" w:line="200"/>
        <w:ind w:left="432" w:hanging="432"/>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N. Sangal, E. Jordan, V. Sinha, and D. Jackson, "Using dependency models to manage complex software architecture," in </w:t>
      </w:r>
      <w:r>
        <w:rPr>
          <w:rFonts w:ascii="Times New Roman" w:cs="Times New Roman" w:eastAsia="Times New Roman" w:hAnsi="Times New Roman"/>
          <w:i/>
          <w:iCs/>
          <w:sz w:val="16"/>
          <w:szCs w:val="16"/>
        </w:rPr>
        <w:t xml:space="preserve">Proc. OOPSLA</w:t>
      </w:r>
      <w:r>
        <w:rPr>
          <w:rFonts w:ascii="Times New Roman" w:cs="Times New Roman" w:eastAsia="Times New Roman" w:hAnsi="Times New Roman"/>
          <w:sz w:val="16"/>
          <w:szCs w:val="16"/>
        </w:rPr>
        <w:t xml:space="preserve">, 2005, pp. 167–176, doi: 10.1145/1094811.1094824.</w:t>
      </w:r>
    </w:p>
    <w:p>
      <w:pPr>
        <w:tabs>
          <w:tab w:val="left" w:pos="432"/>
        </w:tabs>
        <w:spacing w:after="30" w:line="200"/>
        <w:ind w:left="432" w:hanging="432"/>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R. Terra and M. T. Valente, "A dependency constraint language to manage object-oriented software architectures," </w:t>
      </w:r>
      <w:r>
        <w:rPr>
          <w:rFonts w:ascii="Times New Roman" w:cs="Times New Roman" w:eastAsia="Times New Roman" w:hAnsi="Times New Roman"/>
          <w:i/>
          <w:iCs/>
          <w:sz w:val="16"/>
          <w:szCs w:val="16"/>
        </w:rPr>
        <w:t xml:space="preserve">Softw. Pract. Exper.</w:t>
      </w:r>
      <w:r>
        <w:rPr>
          <w:rFonts w:ascii="Times New Roman" w:cs="Times New Roman" w:eastAsia="Times New Roman" w:hAnsi="Times New Roman"/>
          <w:sz w:val="16"/>
          <w:szCs w:val="16"/>
        </w:rPr>
        <w:t xml:space="preserve">, vol. 39, no. 12, pp. 1073–1094, 2009, doi: 10.1002/spe.931.</w:t>
      </w:r>
    </w:p>
    <w:p>
      <w:pPr>
        <w:tabs>
          <w:tab w:val="left" w:pos="432"/>
        </w:tabs>
        <w:spacing w:after="30" w:line="200"/>
        <w:ind w:left="432" w:hanging="432"/>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L. Passos, R. Terra, M. T. Valente, R. Diniz, and N. das Chagas Mendonça, "Static architecture-conformance checking: An illustrative overview," </w:t>
      </w:r>
      <w:r>
        <w:rPr>
          <w:rFonts w:ascii="Times New Roman" w:cs="Times New Roman" w:eastAsia="Times New Roman" w:hAnsi="Times New Roman"/>
          <w:i/>
          <w:iCs/>
          <w:sz w:val="16"/>
          <w:szCs w:val="16"/>
        </w:rPr>
        <w:t xml:space="preserve">IEEE Softw.</w:t>
      </w:r>
      <w:r>
        <w:rPr>
          <w:rFonts w:ascii="Times New Roman" w:cs="Times New Roman" w:eastAsia="Times New Roman" w:hAnsi="Times New Roman"/>
          <w:sz w:val="16"/>
          <w:szCs w:val="16"/>
        </w:rPr>
        <w:t xml:space="preserve">, vol. 27, no. 5, pp. 82–89, 2010, doi: 10.1109/MS.2009.117.</w:t>
      </w:r>
    </w:p>
    <w:p>
      <w:pPr>
        <w:tabs>
          <w:tab w:val="left" w:pos="432"/>
        </w:tabs>
        <w:spacing w:after="30" w:line="200"/>
        <w:ind w:left="432" w:hanging="432"/>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J. Knodel and D. Popescu, "A comparison of static architecture compliance checking approaches," in </w:t>
      </w:r>
      <w:r>
        <w:rPr>
          <w:rFonts w:ascii="Times New Roman" w:cs="Times New Roman" w:eastAsia="Times New Roman" w:hAnsi="Times New Roman"/>
          <w:i/>
          <w:iCs/>
          <w:sz w:val="16"/>
          <w:szCs w:val="16"/>
        </w:rPr>
        <w:t xml:space="preserve">Proc. WICSA</w:t>
      </w:r>
      <w:r>
        <w:rPr>
          <w:rFonts w:ascii="Times New Roman" w:cs="Times New Roman" w:eastAsia="Times New Roman" w:hAnsi="Times New Roman"/>
          <w:sz w:val="16"/>
          <w:szCs w:val="16"/>
        </w:rPr>
        <w:t xml:space="preserve">, 2007, doi: 10.1109/WICSA.2007.1.</w:t>
      </w:r>
    </w:p>
    <w:p>
      <w:pPr>
        <w:tabs>
          <w:tab w:val="left" w:pos="432"/>
        </w:tabs>
        <w:spacing w:after="30" w:line="200"/>
        <w:ind w:left="432" w:hanging="432"/>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J. Rosik, A. Le Gear, J. Buckley, M. A. Babar, and D. Connolly, "Assessing architectural drift in commercial software development: A case study," </w:t>
      </w:r>
      <w:r>
        <w:rPr>
          <w:rFonts w:ascii="Times New Roman" w:cs="Times New Roman" w:eastAsia="Times New Roman" w:hAnsi="Times New Roman"/>
          <w:i/>
          <w:iCs/>
          <w:sz w:val="16"/>
          <w:szCs w:val="16"/>
        </w:rPr>
        <w:t xml:space="preserve">Softw. Pract. Exper.</w:t>
      </w:r>
      <w:r>
        <w:rPr>
          <w:rFonts w:ascii="Times New Roman" w:cs="Times New Roman" w:eastAsia="Times New Roman" w:hAnsi="Times New Roman"/>
          <w:sz w:val="16"/>
          <w:szCs w:val="16"/>
        </w:rPr>
        <w:t xml:space="preserve">, vol. 41, no. 1, pp. 63–86, 2011, doi: 10.1002/spe.999.</w:t>
      </w:r>
    </w:p>
    <w:p>
      <w:pPr>
        <w:tabs>
          <w:tab w:val="left" w:pos="432"/>
        </w:tabs>
        <w:spacing w:after="30" w:line="200"/>
        <w:ind w:left="432" w:hanging="432"/>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 Ali, S. Baker, R. O'Crowley, S. Herold, and J. Buckley, "Architecture consistency: State of the practice, challenges and requirements," </w:t>
      </w:r>
      <w:r>
        <w:rPr>
          <w:rFonts w:ascii="Times New Roman" w:cs="Times New Roman" w:eastAsia="Times New Roman" w:hAnsi="Times New Roman"/>
          <w:i/>
          <w:iCs/>
          <w:sz w:val="16"/>
          <w:szCs w:val="16"/>
        </w:rPr>
        <w:t xml:space="preserve">Empir. Softw. Eng.</w:t>
      </w:r>
      <w:r>
        <w:rPr>
          <w:rFonts w:ascii="Times New Roman" w:cs="Times New Roman" w:eastAsia="Times New Roman" w:hAnsi="Times New Roman"/>
          <w:sz w:val="16"/>
          <w:szCs w:val="16"/>
        </w:rPr>
        <w:t xml:space="preserve">, vol. 23, no. 1, pp. 224–258, 2018, doi: 10.1007/s10664-017-9515-3.</w:t>
      </w:r>
    </w:p>
    <w:p>
      <w:pPr>
        <w:tabs>
          <w:tab w:val="left" w:pos="432"/>
        </w:tabs>
        <w:spacing w:after="30" w:line="200"/>
        <w:ind w:left="432" w:hanging="432"/>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D. M. Le, P. Behnamghader, J. Garcia, D. Link, A. Shahbazian, and N. Medvidovic, "An empirical study of architectural change in open-source software systems," in </w:t>
      </w:r>
      <w:r>
        <w:rPr>
          <w:rFonts w:ascii="Times New Roman" w:cs="Times New Roman" w:eastAsia="Times New Roman" w:hAnsi="Times New Roman"/>
          <w:i/>
          <w:iCs/>
          <w:sz w:val="16"/>
          <w:szCs w:val="16"/>
        </w:rPr>
        <w:t xml:space="preserve">Proc. MSR</w:t>
      </w:r>
      <w:r>
        <w:rPr>
          <w:rFonts w:ascii="Times New Roman" w:cs="Times New Roman" w:eastAsia="Times New Roman" w:hAnsi="Times New Roman"/>
          <w:sz w:val="16"/>
          <w:szCs w:val="16"/>
        </w:rPr>
        <w:t xml:space="preserve">, 2015, pp. 235–245, doi: 10.1109/MSR.2015.29.</w:t>
      </w:r>
    </w:p>
    <w:p>
      <w:pPr>
        <w:tabs>
          <w:tab w:val="left" w:pos="432"/>
        </w:tabs>
        <w:spacing w:after="30" w:line="200"/>
        <w:ind w:left="432" w:hanging="432"/>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P. Behnamghader, D. M. Le, J. Garcia, D. Link, A. Shahbazian, and N. Medvidovic, "A large-scale study of architectural evolution in open-source software systems," </w:t>
      </w:r>
      <w:r>
        <w:rPr>
          <w:rFonts w:ascii="Times New Roman" w:cs="Times New Roman" w:eastAsia="Times New Roman" w:hAnsi="Times New Roman"/>
          <w:i/>
          <w:iCs/>
          <w:sz w:val="16"/>
          <w:szCs w:val="16"/>
        </w:rPr>
        <w:t xml:space="preserve">Empir. Softw. Eng.</w:t>
      </w:r>
      <w:r>
        <w:rPr>
          <w:rFonts w:ascii="Times New Roman" w:cs="Times New Roman" w:eastAsia="Times New Roman" w:hAnsi="Times New Roman"/>
          <w:sz w:val="16"/>
          <w:szCs w:val="16"/>
        </w:rPr>
        <w:t xml:space="preserve">, vol. 22, no. 3, pp. 1146–1193, 2017, doi: 10.1007/s10664-016-9466-0.</w:t>
      </w:r>
    </w:p>
    <w:p>
      <w:pPr>
        <w:tabs>
          <w:tab w:val="left" w:pos="432"/>
        </w:tabs>
        <w:spacing w:after="30" w:line="200"/>
        <w:ind w:left="432" w:hanging="432"/>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J. Romeo, M. Raglianti, C. Nagy, and M. Lanza, "Capturing and understanding the drift between design, implementation, and documentation," in </w:t>
      </w:r>
      <w:r>
        <w:rPr>
          <w:rFonts w:ascii="Times New Roman" w:cs="Times New Roman" w:eastAsia="Times New Roman" w:hAnsi="Times New Roman"/>
          <w:i/>
          <w:iCs/>
          <w:sz w:val="16"/>
          <w:szCs w:val="16"/>
        </w:rPr>
        <w:t xml:space="preserve">Proc. 32nd IEEE/ACM Int. Conf. Program Comprehension (ICPC)</w:t>
      </w:r>
      <w:r>
        <w:rPr>
          <w:rFonts w:ascii="Times New Roman" w:cs="Times New Roman" w:eastAsia="Times New Roman" w:hAnsi="Times New Roman"/>
          <w:sz w:val="16"/>
          <w:szCs w:val="16"/>
        </w:rPr>
        <w:t xml:space="preserve">, 2024, pp. 382–386, doi: 10.1145/3643916.3644399.</w:t>
      </w:r>
    </w:p>
    <w:p>
      <w:pPr>
        <w:tabs>
          <w:tab w:val="left" w:pos="432"/>
        </w:tabs>
        <w:spacing w:after="30" w:line="200"/>
        <w:ind w:left="432" w:hanging="432"/>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L. Schmid, T. Hey, M. Armbruster, S. Corallo, D. Fuchß, J. Keim, H. Liu, and A. Koziolek, "Software architecture meets LLMs: A systematic literature review," arXiv:2505.16697, 2025.</w:t>
      </w:r>
    </w:p>
    <w:p>
      <w:pPr>
        <w:tabs>
          <w:tab w:val="left" w:pos="432"/>
        </w:tabs>
        <w:spacing w:after="30" w:line="200"/>
        <w:ind w:left="432" w:hanging="432"/>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J. Romeo, M. Raglianti, C. Nagy, and M. Lanza, "UML is back. Or is it? Investigating the past, present, and future of UML in open source software," in </w:t>
      </w:r>
      <w:r>
        <w:rPr>
          <w:rFonts w:ascii="Times New Roman" w:cs="Times New Roman" w:eastAsia="Times New Roman" w:hAnsi="Times New Roman"/>
          <w:i/>
          <w:iCs/>
          <w:sz w:val="16"/>
          <w:szCs w:val="16"/>
        </w:rPr>
        <w:t xml:space="preserve">Proc. 47th IEEE/ACM Int. Conf. Softw. Eng. (ICSE)</w:t>
      </w:r>
      <w:r>
        <w:rPr>
          <w:rFonts w:ascii="Times New Roman" w:cs="Times New Roman" w:eastAsia="Times New Roman" w:hAnsi="Times New Roman"/>
          <w:sz w:val="16"/>
          <w:szCs w:val="16"/>
        </w:rPr>
        <w:t xml:space="preserve">, 2025, pp. 2342–2354, doi: 10.1109/ICSE55347.2025.00155.</w:t>
      </w:r>
    </w:p>
    <w:p>
      <w:pPr>
        <w:tabs>
          <w:tab w:val="left" w:pos="432"/>
        </w:tabs>
        <w:spacing w:after="30" w:line="200"/>
        <w:ind w:left="432" w:hanging="432"/>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J. Adersberger and M. Philippsen, "ReflexML: UML-based architecture-to-code traceability and consistency checking," in </w:t>
      </w:r>
      <w:r>
        <w:rPr>
          <w:rFonts w:ascii="Times New Roman" w:cs="Times New Roman" w:eastAsia="Times New Roman" w:hAnsi="Times New Roman"/>
          <w:i/>
          <w:iCs/>
          <w:sz w:val="16"/>
          <w:szCs w:val="16"/>
        </w:rPr>
        <w:t xml:space="preserve">Proc. ECSA</w:t>
      </w:r>
      <w:r>
        <w:rPr>
          <w:rFonts w:ascii="Times New Roman" w:cs="Times New Roman" w:eastAsia="Times New Roman" w:hAnsi="Times New Roman"/>
          <w:sz w:val="16"/>
          <w:szCs w:val="16"/>
        </w:rPr>
        <w:t xml:space="preserve">, LNCS, 2011, pp. 344–359, doi: 10.1007/978-3-642-23798-0_37.</w:t>
      </w:r>
    </w:p>
    <w:p>
      <w:pPr>
        <w:tabs>
          <w:tab w:val="left" w:pos="432"/>
        </w:tabs>
        <w:spacing w:after="30" w:line="200"/>
        <w:ind w:left="432" w:hanging="432"/>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R. Li, P. Liang, P. Avgeriou, and Y. Wang, "Towards automated identification of violation symptoms of architecture erosion," arXiv:2306.08616, 2023.</w:t>
      </w:r>
    </w:p>
    <w:p>
      <w:pPr>
        <w:tabs>
          <w:tab w:val="left" w:pos="432"/>
        </w:tabs>
        <w:spacing w:after="30" w:line="200"/>
        <w:ind w:left="432" w:hanging="432"/>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B. Tekinerdogan, "Architectural drift analysis using architecture reflexion viewpoint and design structure reflexion matrices," in </w:t>
      </w:r>
      <w:r>
        <w:rPr>
          <w:rFonts w:ascii="Times New Roman" w:cs="Times New Roman" w:eastAsia="Times New Roman" w:hAnsi="Times New Roman"/>
          <w:i/>
          <w:iCs/>
          <w:sz w:val="16"/>
          <w:szCs w:val="16"/>
        </w:rPr>
        <w:t xml:space="preserve">Software Quality Assurance</w:t>
      </w:r>
      <w:r>
        <w:rPr>
          <w:rFonts w:ascii="Times New Roman" w:cs="Times New Roman" w:eastAsia="Times New Roman" w:hAnsi="Times New Roman"/>
          <w:sz w:val="16"/>
          <w:szCs w:val="16"/>
        </w:rPr>
        <w:t xml:space="preserve">. Morgan Kaufmann, 2016, pp. 221–236, doi: 10.1016/B978-0-12-802301-3.00010-7.</w:t>
      </w:r>
    </w:p>
    <w:p>
      <w:pPr>
        <w:tabs>
          <w:tab w:val="left" w:pos="432"/>
        </w:tabs>
        <w:spacing w:after="30" w:line="200"/>
        <w:ind w:left="432" w:hanging="432"/>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A. Egyed, "Instant consistency checking for the UML," in </w:t>
      </w:r>
      <w:r>
        <w:rPr>
          <w:rFonts w:ascii="Times New Roman" w:cs="Times New Roman" w:eastAsia="Times New Roman" w:hAnsi="Times New Roman"/>
          <w:i/>
          <w:iCs/>
          <w:sz w:val="16"/>
          <w:szCs w:val="16"/>
        </w:rPr>
        <w:t xml:space="preserve">Proc. 28th Int. Conf. Softw. Eng. (ICSE)</w:t>
      </w:r>
      <w:r>
        <w:rPr>
          <w:rFonts w:ascii="Times New Roman" w:cs="Times New Roman" w:eastAsia="Times New Roman" w:hAnsi="Times New Roman"/>
          <w:sz w:val="16"/>
          <w:szCs w:val="16"/>
        </w:rPr>
        <w:t xml:space="preserve">, 2006, pp. 381–390, doi: 10.1145/1134285.1134339.</w:t>
      </w:r>
    </w:p>
    <w:p>
      <w:pPr>
        <w:tabs>
          <w:tab w:val="left" w:pos="432"/>
        </w:tabs>
        <w:spacing w:after="30" w:line="200"/>
        <w:ind w:left="432" w:hanging="432"/>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A. Egyed, "Automatically detecting and tracking inconsistencies in software design models," </w:t>
      </w:r>
      <w:r>
        <w:rPr>
          <w:rFonts w:ascii="Times New Roman" w:cs="Times New Roman" w:eastAsia="Times New Roman" w:hAnsi="Times New Roman"/>
          <w:i/>
          <w:iCs/>
          <w:sz w:val="16"/>
          <w:szCs w:val="16"/>
        </w:rPr>
        <w:t xml:space="preserve">IEEE Trans. Softw. Eng.</w:t>
      </w:r>
      <w:r>
        <w:rPr>
          <w:rFonts w:ascii="Times New Roman" w:cs="Times New Roman" w:eastAsia="Times New Roman" w:hAnsi="Times New Roman"/>
          <w:sz w:val="16"/>
          <w:szCs w:val="16"/>
        </w:rPr>
        <w:t xml:space="preserve">, vol. 37, no. 2, pp. 188–204, 2011, doi: 10.1109/TSE.2010.38.</w:t>
      </w:r>
    </w:p>
    <w:p>
      <w:pPr>
        <w:tabs>
          <w:tab w:val="left" w:pos="432"/>
        </w:tabs>
        <w:spacing w:after="30" w:line="200"/>
        <w:ind w:left="432" w:hanging="432"/>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T. Szabó, S. Erdweg, and M. Voelter, "IncA: A DSL for the definition of incremental program analyses," in </w:t>
      </w:r>
      <w:r>
        <w:rPr>
          <w:rFonts w:ascii="Times New Roman" w:cs="Times New Roman" w:eastAsia="Times New Roman" w:hAnsi="Times New Roman"/>
          <w:i/>
          <w:iCs/>
          <w:sz w:val="16"/>
          <w:szCs w:val="16"/>
        </w:rPr>
        <w:t xml:space="preserve">Proc. 31st IEEE/ACM Int. Conf. Automated Softw. Eng. (ASE)</w:t>
      </w:r>
      <w:r>
        <w:rPr>
          <w:rFonts w:ascii="Times New Roman" w:cs="Times New Roman" w:eastAsia="Times New Roman" w:hAnsi="Times New Roman"/>
          <w:sz w:val="16"/>
          <w:szCs w:val="16"/>
        </w:rPr>
        <w:t xml:space="preserve">, 2016, pp. 320–331, doi: 10.1145/2970276.2970298.</w:t>
      </w:r>
    </w:p>
    <w:p>
      <w:pPr>
        <w:tabs>
          <w:tab w:val="left" w:pos="432"/>
        </w:tabs>
        <w:spacing w:after="30" w:line="200"/>
        <w:ind w:left="432" w:hanging="432"/>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S. Blyth, S. A. Licorish, C. Treude, and M. Wagner, "Static analysis as a feedback loop: Enhancing LLM-generated code beyond correctness," arXiv:2508.14419, 2025.</w:t>
      </w:r>
    </w:p>
    <w:p>
      <w:pPr>
        <w:tabs>
          <w:tab w:val="left" w:pos="432"/>
        </w:tabs>
        <w:spacing w:after="30" w:line="200"/>
        <w:ind w:left="432" w:hanging="432"/>
        <w:jc w:val="left"/>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L. Chen, M. Zaharia, and J. Zou, "FrugalGPT: How to use large language models while reducing cost and improving performance," arXiv:2305.05176, 2023.</w:t>
      </w:r>
    </w:p>
    <w:p>
      <w:pPr>
        <w:tabs>
          <w:tab w:val="left" w:pos="432"/>
        </w:tabs>
        <w:spacing w:after="30" w:line="200"/>
        <w:ind w:left="432" w:hanging="432"/>
        <w:jc w:val="left"/>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X. Liu, B. Atalar, X. Dai, J. Zuo, S. Wang, and J. C. S. Lui, "Semantic caching for low-cost LLM serving: From offline learning to online adaptation," arXiv:2508.07675, 2025.</w:t>
      </w:r>
    </w:p>
    <w:p>
      <w:pPr>
        <w:tabs>
          <w:tab w:val="left" w:pos="432"/>
        </w:tabs>
        <w:spacing w:after="30" w:line="200"/>
        <w:ind w:left="432" w:hanging="432"/>
        <w:jc w:val="left"/>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S. Baltes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"Guidelines for empirical studies in software engineering involving large language models," arXiv:2508.15503, 2025.</w:t>
      </w:r>
    </w:p>
    <w:p>
      <w:pPr>
        <w:tabs>
          <w:tab w:val="left" w:pos="432"/>
        </w:tabs>
        <w:spacing w:after="30" w:line="200"/>
        <w:ind w:left="432" w:hanging="432"/>
        <w:jc w:val="left"/>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L. P. Cordella, P. Foggia, C. Sansone, and M. Vento, "A (sub)graph isomorphism algorithm for matching large graphs,"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26, no. 10, pp. 1367–1372, 2004, doi: 10.1109/TPAMI.2004.75.</w:t>
      </w:r>
    </w:p>
    <w:p>
      <w:pPr>
        <w:tabs>
          <w:tab w:val="left" w:pos="432"/>
        </w:tabs>
        <w:spacing w:after="30" w:line="200"/>
        <w:ind w:left="432" w:hanging="432"/>
        <w:jc w:val="left"/>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E. L. Kaplan and P. Meier, "Nonparametric estimation from incomplete observations," </w:t>
      </w:r>
      <w:r>
        <w:rPr>
          <w:rFonts w:ascii="Times New Roman" w:cs="Times New Roman" w:eastAsia="Times New Roman" w:hAnsi="Times New Roman"/>
          <w:i/>
          <w:iCs/>
          <w:sz w:val="16"/>
          <w:szCs w:val="16"/>
        </w:rPr>
        <w:t xml:space="preserve">J. Amer. Statist. Assoc.</w:t>
      </w:r>
      <w:r>
        <w:rPr>
          <w:rFonts w:ascii="Times New Roman" w:cs="Times New Roman" w:eastAsia="Times New Roman" w:hAnsi="Times New Roman"/>
          <w:sz w:val="16"/>
          <w:szCs w:val="16"/>
        </w:rPr>
        <w:t xml:space="preserve">, vol. 53, no. 282, pp. 457–481, 1958, doi: 10.1080/01621459.1958.10501452.</w:t>
      </w:r>
    </w:p>
    <w:p>
      <w:pPr>
        <w:tabs>
          <w:tab w:val="left" w:pos="432"/>
        </w:tabs>
        <w:spacing w:after="30" w:line="200"/>
        <w:ind w:left="432" w:hanging="432"/>
        <w:jc w:val="left"/>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E. B. Wilson, "Probable inference, the law of succession, and statistical inference," </w:t>
      </w:r>
      <w:r>
        <w:rPr>
          <w:rFonts w:ascii="Times New Roman" w:cs="Times New Roman" w:eastAsia="Times New Roman" w:hAnsi="Times New Roman"/>
          <w:i/>
          <w:iCs/>
          <w:sz w:val="16"/>
          <w:szCs w:val="16"/>
        </w:rPr>
        <w:t xml:space="preserve">J. Amer. Statist. Assoc.</w:t>
      </w:r>
      <w:r>
        <w:rPr>
          <w:rFonts w:ascii="Times New Roman" w:cs="Times New Roman" w:eastAsia="Times New Roman" w:hAnsi="Times New Roman"/>
          <w:sz w:val="16"/>
          <w:szCs w:val="16"/>
        </w:rPr>
        <w:t xml:space="preserve">, vol. 22, no. 158, pp. 209–212, 1927, doi: 10.1080/01621459.1927.10502953.</w:t>
      </w:r>
    </w:p>
    <w:p>
      <w:pPr>
        <w:tabs>
          <w:tab w:val="left" w:pos="432"/>
        </w:tabs>
        <w:spacing w:after="30" w:line="200"/>
        <w:ind w:left="432" w:hanging="432"/>
        <w:jc w:val="left"/>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Q. McNemar, "Note on the sampling error of the difference between correlated proportions or percentages," </w:t>
      </w:r>
      <w:r>
        <w:rPr>
          <w:rFonts w:ascii="Times New Roman" w:cs="Times New Roman" w:eastAsia="Times New Roman" w:hAnsi="Times New Roman"/>
          <w:i/>
          <w:iCs/>
          <w:sz w:val="16"/>
          <w:szCs w:val="16"/>
        </w:rPr>
        <w:t xml:space="preserve">Psychometrika</w:t>
      </w:r>
      <w:r>
        <w:rPr>
          <w:rFonts w:ascii="Times New Roman" w:cs="Times New Roman" w:eastAsia="Times New Roman" w:hAnsi="Times New Roman"/>
          <w:sz w:val="16"/>
          <w:szCs w:val="16"/>
        </w:rPr>
        <w:t xml:space="preserve">, vol. 12, no. 2, pp. 153–157, 1947, doi: 10.1007/BF02295996.</w:t>
      </w:r>
    </w:p>
    <w:p/>
    <w:sectPr>
      <w:type w:val="continuous"/>
      <w:pgSz w:w="12240" w:h="15840" w:orient="portrait"/>
      <w:pgMar w:top="1080" w:right="900" w:bottom="144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17" w:hanging="202"/>
      </w:pPr>
    </w:lvl>
  </w:abstractNum>
  <w:abstractNum w:abstractNumId="3" w15:restartNumberingAfterBreak="0">
    <w:multiLevelType w:val="hybridMultilevel"/>
    <w:lvl w:ilvl="0" w:tentative="1">
      <w:start w:val="1"/>
      <w:numFmt w:val="decimal"/>
      <w:lvlText w:val="%1)"/>
      <w:lvlJc w:val="left"/>
      <w:pPr>
        <w:ind w:left="360" w:hanging="288"/>
      </w:pPr>
    </w:lvl>
  </w:abstractNum>
  <w:abstractNum w:abstractNumId="4" w15:restartNumberingAfterBreak="0">
    <w:multiLevelType w:val="hybridMultilevel"/>
    <w:lvl w:ilvl="0" w:tentative="1">
      <w:start w:val="1"/>
      <w:numFmt w:val="decimal"/>
      <w:lvlText w:val="%1)"/>
      <w:lvlJc w:val="left"/>
      <w:pPr>
        <w:ind w:left="3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jc w:val="center"/>
      <w:outlineLvl w:val="0"/>
    </w:pPr>
    <w:rPr>
      <w:rFonts w:ascii="Times New Roman" w:cs="Times New Roman" w:eastAsia="Times New Roman" w:hAnsi="Times New Roman"/>
      <w:smallCaps/>
      <w:color w:val="000000"/>
      <w:sz w:val="20"/>
      <w:szCs w:val="20"/>
    </w:rPr>
  </w:style>
  <w:style w:type="paragraph" w:styleId="Heading2">
    <w:name w:val="Heading 2"/>
    <w:basedOn w:val="Normal"/>
    <w:next w:val="Normal"/>
    <w:qFormat/>
    <w:pPr>
      <w:spacing w:after="60" w:before="120"/>
      <w:outlineLvl w:val="1"/>
    </w:pPr>
    <w:rPr>
      <w:rFonts w:ascii="Times New Roman" w:cs="Times New Roman" w:eastAsia="Times New Roman" w:hAnsi="Times New Roman"/>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4d1e45513a1e652974e23a0e731062d67511a3c.png"/><Relationship Id="rId8" Type="http://schemas.openxmlformats.org/officeDocument/2006/relationships/image" Target="media/6bcd233149d2fc2a75a58f26e3f0cf2778297b3b.png"/><Relationship Id="rId9" Type="http://schemas.openxmlformats.org/officeDocument/2006/relationships/image" Target="media/63cf05ae71354e8beb46a914c53707afc82eac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Conformance Drift Against Abandoned UML Designs: Continuous Checking Without Paying a Language Model Every Commit</dc:title>
  <dc:creator>Sarvesh Sakthivel</dc:creator>
  <dc:description>Conference paper on conformance drift and structure-gated checking</dc:description>
  <cp:lastModifiedBy>Un-named</cp:lastModifiedBy>
  <cp:revision>1</cp:revision>
  <dcterms:created xsi:type="dcterms:W3CDTF">2026-10-15T12:55:14.177Z</dcterms:created>
  <dcterms:modified xsi:type="dcterms:W3CDTF">2026-10-15T12:55:14.178Z</dcterms:modified>
</cp:coreProperties>
</file>

<file path=docProps/custom.xml><?xml version="1.0" encoding="utf-8"?>
<Properties xmlns="http://schemas.openxmlformats.org/officeDocument/2006/custom-properties" xmlns:vt="http://schemas.openxmlformats.org/officeDocument/2006/docPropsVTypes"/>
</file>