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Frontend Specification Document</w:t>
      </w:r>
    </w:p>
    <w:p>
      <w:pPr>
        <w:jc w:val="center"/>
      </w:pPr>
      <w:r>
        <w:t>Organisation Billing, Invoice &amp; Quotation SaaS</w:t>
      </w:r>
    </w:p>
    <w:p>
      <w:pPr>
        <w:jc w:val="center"/>
      </w:pPr>
      <w:r>
        <w:t>Version 1.0 | MVP</w:t>
      </w:r>
    </w:p>
    <w:p>
      <w:pPr>
        <w:pStyle w:val="Heading1"/>
      </w:pPr>
      <w:r>
        <w:t>1. Product Overview</w:t>
      </w:r>
    </w:p>
    <w:p>
      <w:r>
        <w:t>A web-based billing platform for organisations to manage customers, quotations, invoices, payments, PDFs, users and billing information. The UI should communicate trust, accuracy, simplicity and control.</w:t>
      </w:r>
    </w:p>
    <w:p>
      <w:pPr>
        <w:pStyle w:val="Heading1"/>
      </w:pPr>
      <w:r>
        <w:t>2. Design Principles</w:t>
      </w:r>
    </w:p>
    <w:p>
      <w:r>
        <w:t>Clarity over decoration; financial information gets visual priority; minimise mistakes; progressive disclosure; use consistent patterns across customers, quotations, invoices and payments.</w:t>
      </w:r>
    </w:p>
    <w:p>
      <w:pPr>
        <w:pStyle w:val="Heading1"/>
      </w:pPr>
      <w:r>
        <w:t>3. Recommended Frontend Stack</w:t>
      </w:r>
    </w:p>
    <w:p>
      <w:r>
        <w:t>Next.js + React + TypeScript for the application framework. Tailwind CSS for styling. shadcn/ui + Radix primitives for accessible components. React Hook Form + Zod for forms and validation. TanStack Query for server state. TanStack Table for data tables. Lucide React for icons. Recharts for charts. date-fns for date handling. Playwright, Vitest and Testing Library for testing.</w:t>
      </w:r>
    </w:p>
    <w:p>
      <w:pPr>
        <w:pStyle w:val="Heading1"/>
      </w:pPr>
      <w:r>
        <w:t>4. Design System — Colours</w:t>
      </w:r>
    </w:p>
    <w:p>
      <w:r>
        <w:t>Primary Blue: #2563EB. Hover: #1D4ED8. Primary light: #EFF6FF.</w:t>
        <w:br/>
        <w:t>Success: #16A34A; light #F0FDF4.</w:t>
        <w:br/>
        <w:t>Warning: #D97706; light #FFFBEB.</w:t>
        <w:br/>
        <w:t>Error: #DC2626; light #FEF2F2.</w:t>
        <w:br/>
        <w:t>Information: #0284C7; light #F0F9FF.</w:t>
        <w:br/>
        <w:t>Background: #F8FAFC.</w:t>
        <w:br/>
        <w:t>Surface: #FFFFFF.</w:t>
        <w:br/>
        <w:t>Border: #E2E8F0.</w:t>
        <w:br/>
        <w:t>Strong border: #CBD5E1.</w:t>
        <w:br/>
        <w:t>Primary text: #0F172A.</w:t>
        <w:br/>
        <w:t>Secondary text: #475569.</w:t>
        <w:br/>
        <w:t>Muted text: #64748B.</w:t>
        <w:br/>
        <w:t>Disabled: #94A3B8.</w:t>
      </w:r>
    </w:p>
    <w:p>
      <w:pPr>
        <w:pStyle w:val="Heading1"/>
      </w:pPr>
      <w:r>
        <w:t>5. Typography</w:t>
      </w:r>
    </w:p>
    <w:p>
      <w:r>
        <w:t>Primary font: Inter. Fallback: Inter, system-ui, -apple-system, BlinkMacSystemFont, "Segoe UI", sans-serif.</w:t>
      </w:r>
    </w:p>
    <w:p>
      <w:r>
        <w:t>Display 32px/700; H1 28px/700; H2 24px/700; H3 20px/600; H4 16px/600; Body Large 16px/400; Body 14px/400; Body Small 13px/400; Caption 12px/400.</w:t>
      </w:r>
    </w:p>
    <w:p>
      <w:r>
        <w:t>Financial figures should use tabular numerals and be right-aligned in tables.</w:t>
      </w:r>
    </w:p>
    <w:p>
      <w:pPr>
        <w:pStyle w:val="Heading1"/>
      </w:pPr>
      <w:r>
        <w:t>6. Spacing, Radius and Shadows</w:t>
      </w:r>
    </w:p>
    <w:p>
      <w:r>
        <w:t>Use a 4px spacing scale: 4, 8, 12, 16, 20, 24, 32, 40, 48 and 64px. Default component spacing is 16px. Card padding is 20–24px.</w:t>
      </w:r>
    </w:p>
    <w:p>
      <w:r>
        <w:t>Small controls/buttons/inputs: 6px radius. Cards: 10px. Modals: 12px. Pills: 9999px.</w:t>
      </w:r>
    </w:p>
    <w:p>
      <w:r>
        <w:t>Use subtle shadows only. Cards: 0 1px 2px rgba(15, 23, 42, 0.05). Modals: 0 20px 40px rgba(15, 23, 42, 0.15).</w:t>
      </w:r>
    </w:p>
    <w:p>
      <w:pPr>
        <w:pStyle w:val="Heading1"/>
      </w:pPr>
      <w:r>
        <w:t>7. Application Layout</w:t>
      </w:r>
    </w:p>
    <w:p>
      <w:r>
        <w:t>Desktop layout uses a 240–260px sidebar and a main content area with approximately 1440px maximum width.</w:t>
      </w:r>
    </w:p>
    <w:p>
      <w:r>
        <w:t>Primary navigation:</w:t>
        <w:br/>
        <w:t>Dashboard</w:t>
        <w:br/>
        <w:t>Customers</w:t>
        <w:br/>
        <w:t>Quotations</w:t>
        <w:br/>
        <w:t>Invoices</w:t>
        <w:br/>
        <w:t>Payments</w:t>
        <w:br/>
        <w:t>Reports</w:t>
        <w:br/>
        <w:t>Settings</w:t>
      </w:r>
    </w:p>
    <w:p>
      <w:r>
        <w:t>Top-right controls: notifications, organisation switcher when needed, avatar and account menu.</w:t>
      </w:r>
    </w:p>
    <w:p>
      <w:pPr>
        <w:pStyle w:val="Heading1"/>
      </w:pPr>
      <w:r>
        <w:t>8. Buttons</w:t>
      </w:r>
    </w:p>
    <w:p>
      <w:r>
        <w:t>Primary: #2563EB background, white text, 40px height, 12px × 16px padding, 6px radius.</w:t>
        <w:br/>
        <w:t>Secondary: white background, #CBD5E1 border, #334155 text.</w:t>
        <w:br/>
        <w:t>Destructive: #DC2626, reserved for cancellation, voiding and removal.</w:t>
        <w:br/>
        <w:t>Ghost: transparent, used for secondary and table actions.</w:t>
      </w:r>
    </w:p>
    <w:p>
      <w:r>
        <w:t>Every button must support default, hover, focus, active, disabled and loading states. Prevent duplicate submission while loading.</w:t>
      </w:r>
    </w:p>
    <w:p>
      <w:pPr>
        <w:pStyle w:val="Heading1"/>
      </w:pPr>
      <w:r>
        <w:t>9. Inputs and Forms</w:t>
      </w:r>
    </w:p>
    <w:p>
      <w:r>
        <w:t>Inputs: 40px height, #CBD5E1 border, 6px radius, 10–12px horizontal padding. Focus border #2563EB with a light focus ring. Error border #DC2626.</w:t>
      </w:r>
    </w:p>
    <w:p>
      <w:r>
        <w:t>Always use visible labels; do not rely only on placeholders. Validate on interaction where useful, blur and submit. Show errors beside the relevant field.</w:t>
      </w:r>
    </w:p>
    <w:p>
      <w:pPr>
        <w:pStyle w:val="Heading1"/>
      </w:pPr>
      <w:r>
        <w:t>10. Cards, Badges, Tables and Modals</w:t>
      </w:r>
    </w:p>
    <w:p>
      <w:r>
        <w:t>Cards use a white background, 1px border, 20–24px padding and subtle shadow.</w:t>
      </w:r>
    </w:p>
    <w:p>
      <w:r>
        <w:t>Status badges:</w:t>
        <w:br/>
        <w:t>Draft = gray; Sent = blue; Accepted = green; Rejected = red; Expired = orange; Paid = green; Partially Paid = blue; Overdue = red; Cancelled = gray. Never communicate status by colour alone.</w:t>
      </w:r>
    </w:p>
    <w:p>
      <w:r>
        <w:t>Tables need sticky headers where useful, row hover, right-aligned financial values, pagination, search, filtering, sorting, loading and empty states.</w:t>
      </w:r>
    </w:p>
    <w:p>
      <w:r>
        <w:t>Use modals for short focused actions such as cancellation, recording payment, inviting users and confirming quotation conversion. Use dedicated pages for complex invoice/quotation forms.</w:t>
      </w:r>
    </w:p>
    <w:p>
      <w:pPr>
        <w:pStyle w:val="Heading1"/>
      </w:pPr>
      <w:r>
        <w:t>11. Dashboard UX</w:t>
      </w:r>
    </w:p>
    <w:p>
      <w:r>
        <w:t>Dashboard should immediately answer: how much has been billed, how much is outstanding, what needs attention and what quotations are active.</w:t>
      </w:r>
    </w:p>
    <w:p>
      <w:r>
        <w:t>Suggested sections:</w:t>
        <w:br/>
        <w:t>• KPI cards: Total Revenue, Outstanding, Paid, Overdue.</w:t>
        <w:br/>
        <w:t>• Recent Invoices.</w:t>
        <w:br/>
        <w:t>• Outstanding Invoices.</w:t>
        <w:br/>
        <w:t>• Quotation Pipeline.</w:t>
      </w:r>
    </w:p>
    <w:p>
      <w:pPr>
        <w:pStyle w:val="Heading1"/>
      </w:pPr>
      <w:r>
        <w:t>12. Invoice Creation UX</w:t>
      </w:r>
    </w:p>
    <w:p>
      <w:r>
        <w:t>Structure:</w:t>
        <w:br/>
        <w:t>Customer</w:t>
        <w:br/>
        <w:t>Invoice Details</w:t>
        <w:br/>
        <w:t>Invoice Number</w:t>
        <w:br/>
        <w:t>Invoice Date</w:t>
        <w:br/>
        <w:t>Due Date</w:t>
        <w:br/>
        <w:t>Items</w:t>
        <w:br/>
        <w:t>Description | Quantity | Rate | Tax | Total</w:t>
        <w:br/>
        <w:t>Add Item</w:t>
        <w:br/>
        <w:t>Summary</w:t>
        <w:br/>
        <w:t>Subtotal</w:t>
        <w:br/>
        <w:t>Discount</w:t>
        <w:br/>
        <w:t>Tax</w:t>
        <w:br/>
        <w:t>Total</w:t>
        <w:br/>
        <w:t>Notes</w:t>
        <w:br/>
        <w:t>Terms</w:t>
      </w:r>
    </w:p>
    <w:p>
      <w:r>
        <w:t>Actions: Save Draft and Create Invoice.</w:t>
      </w:r>
    </w:p>
    <w:p>
      <w:r>
        <w:t>The backend is authoritative for financial totals.</w:t>
      </w:r>
    </w:p>
    <w:p>
      <w:pPr>
        <w:pStyle w:val="Heading1"/>
      </w:pPr>
      <w:r>
        <w:t>13. Quotation UX</w:t>
      </w:r>
    </w:p>
    <w:p>
      <w:r>
        <w:t>Quotation creation should closely resemble invoice creation while emphasising validity date and quotation status.</w:t>
      </w:r>
    </w:p>
    <w:p>
      <w:r>
        <w:t>Actions: Save Draft, Preview, Send Quotation and Convert to Invoice. Conversion must only appear when business rules permit it.</w:t>
      </w:r>
    </w:p>
    <w:p>
      <w:pPr>
        <w:pStyle w:val="Heading1"/>
      </w:pPr>
      <w:r>
        <w:t>14. Responsive Design</w:t>
      </w:r>
    </w:p>
    <w:p>
      <w:r>
        <w:t>Breakpoints: mobile &lt;640px; tablet 640–1023px; desktop &gt;=1024px; large desktop &gt;=1440px.</w:t>
      </w:r>
    </w:p>
    <w:p>
      <w:r>
        <w:t>On mobile, navigation becomes a menu. Tables should transform into cards or allow controlled horizontal scrolling rather than becoming unreadable.</w:t>
      </w:r>
    </w:p>
    <w:p>
      <w:pPr>
        <w:pStyle w:val="Heading1"/>
      </w:pPr>
      <w:r>
        <w:t>15. Accessibility</w:t>
      </w:r>
    </w:p>
    <w:p>
      <w:r>
        <w:t>Target WCAG 2.2 AA. Provide keyboard navigation, visible focus states, semantic HTML, proper labels, accessible modal focus management, sufficient contrast, screen-reader-friendly status messages and no colour-only communication. Target 44 × 44px touch targets where practical.</w:t>
      </w:r>
    </w:p>
    <w:p>
      <w:pPr>
        <w:pStyle w:val="Heading1"/>
      </w:pPr>
      <w:r>
        <w:t>16. API Architecture</w:t>
      </w:r>
    </w:p>
    <w:p>
      <w:r>
        <w:t>Frontend communicates with a versioned REST API using /api/v1.</w:t>
      </w:r>
    </w:p>
    <w:p>
      <w:r>
        <w:t>Examples:</w:t>
        <w:br/>
        <w:t>GET /api/v1/invoices</w:t>
        <w:br/>
        <w:t>POST /api/v1/invoices</w:t>
        <w:br/>
        <w:t>GET /api/v1/invoices/:id</w:t>
        <w:br/>
        <w:t>PATCH /api/v1/invoices/:id</w:t>
        <w:br/>
        <w:t>POST /api/v1/invoices/:id/send</w:t>
        <w:br/>
        <w:t>POST /api/v1/invoices/:id/cancel</w:t>
      </w:r>
    </w:p>
    <w:p>
      <w:r>
        <w:t>Successful response:</w:t>
        <w:br/>
        <w:t>{ "data": {}, "requestId": "req_123" }</w:t>
      </w:r>
    </w:p>
    <w:p>
      <w:r>
        <w:t>Error response:</w:t>
        <w:br/>
        <w:t>{ "error": { "code": "INVOICE_NOT_FOUND", "message": "Invoice not found." }, "requestId": "req_123" }</w:t>
      </w:r>
    </w:p>
    <w:p>
      <w:r>
        <w:t>Use error codes programmatically and safe messages for users.</w:t>
      </w:r>
    </w:p>
    <w:p>
      <w:pPr>
        <w:pStyle w:val="Heading1"/>
      </w:pPr>
      <w:r>
        <w:t>17. Authentication API</w:t>
      </w:r>
    </w:p>
    <w:p>
      <w:r>
        <w:t>POST /api/v1/auth/login — accepts email and password and establishes a secure session.</w:t>
        <w:br/>
        <w:t>GET /api/v1/auth/me — returns current user, role and organisation.</w:t>
        <w:br/>
        <w:t>POST /api/v1/auth/logout — terminates the session.</w:t>
      </w:r>
    </w:p>
    <w:p>
      <w:r>
        <w:t>The frontend must not persist raw credentials. Authentication provider secrets remain server-side.</w:t>
      </w:r>
    </w:p>
    <w:p>
      <w:pPr>
        <w:pStyle w:val="Heading1"/>
      </w:pPr>
      <w:r>
        <w:t>18. Customers API</w:t>
      </w:r>
    </w:p>
    <w:p>
      <w:r>
        <w:t>GET /api/v1/customers — supports page, limit, search and status filters.</w:t>
        <w:br/>
        <w:t>POST /api/v1/customers — creates a customer with name, email, phone and billing address.</w:t>
        <w:br/>
        <w:t>GET/PATCH /api/v1/customers/:id — retrieves or updates a customer.</w:t>
      </w:r>
    </w:p>
    <w:p>
      <w:r>
        <w:t>Example create request:</w:t>
        <w:br/>
        <w:t>{ name, email, phone, billingAddress: { line1, city, state, postalCode, country } }</w:t>
      </w:r>
    </w:p>
    <w:p>
      <w:r>
        <w:t>Response returns the customer ID and core customer data.</w:t>
      </w:r>
    </w:p>
    <w:p>
      <w:pPr>
        <w:pStyle w:val="Heading1"/>
      </w:pPr>
      <w:r>
        <w:t>19. Quotations API</w:t>
      </w:r>
    </w:p>
    <w:p>
      <w:r>
        <w:t>GET /api/v1/quotations — supports status, customerId, dateFrom, dateTo, search, page and limit.</w:t>
        <w:br/>
        <w:t>POST /api/v1/quotations — accepts customerId, quotationDate, validUntil, items, discount and notes. Backend calculates totals.</w:t>
        <w:br/>
        <w:t>POST /api/v1/quotations/:id/send — sends the quotation.</w:t>
        <w:br/>
        <w:t>POST /api/v1/quotations/:id/convert-to-invoice — creates an invoice and returns quotationId, invoiceId and invoiceNumber.</w:t>
      </w:r>
    </w:p>
    <w:p>
      <w:r>
        <w:t>Conversion must be idempotent.</w:t>
      </w:r>
    </w:p>
    <w:p>
      <w:pPr>
        <w:pStyle w:val="Heading1"/>
      </w:pPr>
      <w:r>
        <w:t>20. Invoices API</w:t>
      </w:r>
    </w:p>
    <w:p>
      <w:r>
        <w:t>GET /api/v1/invoices — supports pagination, search, status, customerId and date filters.</w:t>
        <w:br/>
        <w:t>POST /api/v1/invoices — accepts customerId, invoiceDate, dueDate, items, discount and notes.</w:t>
        <w:br/>
        <w:t>GET/PATCH /api/v1/invoices/:id — retrieves/updates permitted invoice data.</w:t>
        <w:br/>
        <w:t>POST /api/v1/invoices/:id/send — sends the invoice.</w:t>
        <w:br/>
        <w:t>POST /api/v1/invoices/:id/cancel — cancels an invoice with a reason.</w:t>
        <w:br/>
        <w:t>GET /api/v1/invoices/:id/pdf — returns a PDF stream or short-lived signed download URL.</w:t>
      </w:r>
    </w:p>
    <w:p>
      <w:r>
        <w:t>The backend calculates subtotal, discount, tax and total.</w:t>
      </w:r>
    </w:p>
    <w:p>
      <w:pPr>
        <w:pStyle w:val="Heading1"/>
      </w:pPr>
      <w:r>
        <w:t>21. Payments API</w:t>
      </w:r>
    </w:p>
    <w:p>
      <w:r>
        <w:t>GET /api/v1/payments — returns payments with filters/pagination.</w:t>
        <w:br/>
        <w:t>POST /api/v1/invoices/:id/payments — records a payment.</w:t>
      </w:r>
    </w:p>
    <w:p>
      <w:r>
        <w:t>Request:</w:t>
        <w:br/>
        <w:t>{ amount, paymentDate, paymentMethod, reference, notes }</w:t>
      </w:r>
    </w:p>
    <w:p>
      <w:r>
        <w:t>Response includes payment ID, amount, invoice balance and invoice status.</w:t>
      </w:r>
    </w:p>
    <w:p>
      <w:r>
        <w:t>Use an idempotency key for payment creation.</w:t>
      </w:r>
    </w:p>
    <w:p>
      <w:pPr>
        <w:pStyle w:val="Heading1"/>
      </w:pPr>
      <w:r>
        <w:t>22. Reports API</w:t>
      </w:r>
    </w:p>
    <w:p>
      <w:r>
        <w:t>GET /api/v1/reports/dashboard</w:t>
      </w:r>
    </w:p>
    <w:p>
      <w:r>
        <w:t>Response includes totalRevenue, outstanding, paid, overdue and quotationValue. Reports should respect the authenticated organisation and role.</w:t>
      </w:r>
    </w:p>
    <w:p>
      <w:pPr>
        <w:pStyle w:val="Heading1"/>
      </w:pPr>
      <w:r>
        <w:t>23. Organisation and User APIs</w:t>
      </w:r>
    </w:p>
    <w:p>
      <w:r>
        <w:t>GET/PATCH /api/v1/organisation — retrieves or updates organisation information such as name, email, phone, tax ID and address.</w:t>
      </w:r>
    </w:p>
    <w:p>
      <w:r>
        <w:t>GET /api/v1/users — lists organisation users.</w:t>
        <w:br/>
        <w:t>POST /api/v1/users/invite — invites a user with email and role.</w:t>
        <w:br/>
        <w:t>PATCH /api/v1/users/:id/role — changes a user's role.</w:t>
        <w:br/>
        <w:t>POST /api/v1/users/:id/deactivate — deactivates a user.</w:t>
      </w:r>
    </w:p>
    <w:p>
      <w:r>
        <w:t>All actions require backend authorization.</w:t>
      </w:r>
    </w:p>
    <w:p>
      <w:pPr>
        <w:pStyle w:val="Heading1"/>
      </w:pPr>
      <w:r>
        <w:t>24. Third-Party Integrations</w:t>
      </w:r>
    </w:p>
    <w:p>
      <w:r>
        <w:t>Recommended V1 integrations:</w:t>
        <w:br/>
        <w:t>1. Managed authentication provider — login, signup, password reset, email verification, sessions and optional MFA.</w:t>
        <w:br/>
        <w:t>2. Transactional email provider — quotation/invoice emails and invitations.</w:t>
        <w:br/>
        <w:t>3. Object storage — PDFs and organisation assets.</w:t>
        <w:br/>
        <w:t>4. Server-side PDF generation/worker — invoice and quotation PDFs.</w:t>
        <w:br/>
        <w:t>5. Error monitoring — frontend/backend exceptions and performance.</w:t>
        <w:br/>
        <w:t>6. Optional payment gateway — only if online invoice payments are part of V1.</w:t>
      </w:r>
    </w:p>
    <w:p>
      <w:r>
        <w:t>Keep third-party services behind the backend where possible.</w:t>
      </w:r>
    </w:p>
    <w:p>
      <w:pPr>
        <w:pStyle w:val="Heading1"/>
      </w:pPr>
      <w:r>
        <w:t>25. Authentication Provider Integration</w:t>
      </w:r>
    </w:p>
    <w:p>
      <w:r>
        <w:t>Use the provider's official SDK. The backend validates the authenticated identity and maps it to the application's organisation membership. Do not duplicate password storage in the application's own database.</w:t>
      </w:r>
    </w:p>
    <w:p>
      <w:r>
        <w:t>Typical frontend operations are sign-in, sign-out, password reset, email verification and current-session retrieval. Exact provider endpoints depend on the selected service.</w:t>
      </w:r>
    </w:p>
    <w:p>
      <w:pPr>
        <w:pStyle w:val="Heading1"/>
      </w:pPr>
      <w:r>
        <w:t>26. Email Provider Integration</w:t>
      </w:r>
    </w:p>
    <w:p>
      <w:r>
        <w:t>Typical operation: POST /v1/emails.</w:t>
      </w:r>
    </w:p>
    <w:p>
      <w:r>
        <w:t>Data sent:</w:t>
        <w:br/>
        <w:t>from, to, subject, html and optional PDF attachment.</w:t>
      </w:r>
    </w:p>
    <w:p>
      <w:r>
        <w:t>Expected response concept:</w:t>
        <w:br/>
        <w:t>{ id: "email_123", status: "queued" }</w:t>
      </w:r>
    </w:p>
    <w:p>
      <w:r>
        <w:t>The exact endpoint and payload depend on the selected email provider.</w:t>
      </w:r>
    </w:p>
    <w:p>
      <w:r>
        <w:t>Email webhooks should report delivered, bounced and failed states. Verify webhook signatures and make processing idempotent.</w:t>
      </w:r>
    </w:p>
    <w:p>
      <w:pPr>
        <w:pStyle w:val="Heading1"/>
      </w:pPr>
      <w:r>
        <w:t>27. Object Storage Integration</w:t>
      </w:r>
    </w:p>
    <w:p>
      <w:r>
        <w:t>Use object storage for invoice PDFs, quotation PDFs and organisation logos.</w:t>
      </w:r>
    </w:p>
    <w:p>
      <w:r>
        <w:t>Preferred flow:</w:t>
        <w:br/>
        <w:t>Frontend → Backend authorization → short-lived signed URL → Object Storage.</w:t>
      </w:r>
    </w:p>
    <w:p>
      <w:r>
        <w:t>Do not expose permanent public file URLs for private documents.</w:t>
      </w:r>
    </w:p>
    <w:p>
      <w:pPr>
        <w:pStyle w:val="Heading1"/>
      </w:pPr>
      <w:r>
        <w:t>28. PDF Generation Integration</w:t>
      </w:r>
    </w:p>
    <w:p>
      <w:r>
        <w:t>Recommended flow:</w:t>
        <w:br/>
        <w:t>Invoice created → background job → PDF renderer → PDF generated → object storage → document record.</w:t>
      </w:r>
    </w:p>
    <w:p>
      <w:r>
        <w:t>A server-side Chromium worker can render invoice HTML into PDF. PDF failure should not destroy an otherwise successfully created financial record.</w:t>
      </w:r>
    </w:p>
    <w:p>
      <w:pPr>
        <w:pStyle w:val="Heading1"/>
      </w:pPr>
      <w:r>
        <w:t>29. Monitoring Integration</w:t>
      </w:r>
    </w:p>
    <w:p>
      <w:r>
        <w:t>Use an error monitoring service for frontend exceptions, backend exceptions, performance and failed operations. Scrub passwords, tokens, payment credentials and unnecessary customer PII before sending telemetry.</w:t>
      </w:r>
    </w:p>
    <w:p>
      <w:pPr>
        <w:pStyle w:val="Heading1"/>
      </w:pPr>
      <w:r>
        <w:t>30. Payment Gateway — Optional</w:t>
      </w:r>
    </w:p>
    <w:p>
      <w:r>
        <w:t>If online payments are required:</w:t>
        <w:br/>
        <w:t>Invoice → create payment session → payment provider → customer pays → provider webhook → backend verifies event → payment recorded → invoice balance updated.</w:t>
      </w:r>
    </w:p>
    <w:p>
      <w:r>
        <w:t>Never mark an invoice as paid solely from a browser success response. Verify server-side provider events.</w:t>
      </w:r>
    </w:p>
    <w:p>
      <w:pPr>
        <w:pStyle w:val="Heading1"/>
      </w:pPr>
      <w:r>
        <w:t>31. Integration Security</w:t>
      </w:r>
    </w:p>
    <w:p>
      <w:r>
        <w:t>Keep secrets in environment variables or a secret manager and only on the backend. Never expose private API keys in the frontend bundle. Use provider-supported public configuration only where explicitly designed for browser use.</w:t>
      </w:r>
    </w:p>
    <w:p>
      <w:pPr>
        <w:pStyle w:val="Heading1"/>
      </w:pPr>
      <w:r>
        <w:t>32. API Caching and State</w:t>
      </w:r>
    </w:p>
    <w:p>
      <w:r>
        <w:t>Use TanStack Query for server state. After creating an invoice, invalidate invoices, dashboard and relevant customer balance data. After a payment, invalidate payments, invoice, customer and dashboard queries.</w:t>
      </w:r>
    </w:p>
    <w:p>
      <w:r>
        <w:t>Avoid optimistic updates for financial mutations such as payments, sending, cancellation and quotation conversion. Wait for confirmed backend responses.</w:t>
      </w:r>
    </w:p>
    <w:p>
      <w:pPr>
        <w:pStyle w:val="Heading1"/>
      </w:pPr>
      <w:r>
        <w:t>33. Frontend Error States</w:t>
      </w:r>
    </w:p>
    <w:p>
      <w:r>
        <w:t>Every major screen requires loading, empty, error, permission-denied and, where relevant, offline states.</w:t>
      </w:r>
    </w:p>
    <w:p>
      <w:r>
        <w:t>Examples:</w:t>
        <w:br/>
        <w:t>Something went wrong. [Try again]</w:t>
        <w:br/>
        <w:t>You don't have permission to access this page.</w:t>
        <w:br/>
        <w:t>You're offline. Check your connection and try again.</w:t>
      </w:r>
    </w:p>
    <w:p>
      <w:pPr>
        <w:pStyle w:val="Heading1"/>
      </w:pPr>
      <w:r>
        <w:t>34. Frontend Route Structure</w:t>
      </w:r>
    </w:p>
    <w:p>
      <w:r>
        <w:t>Recommended routes:</w:t>
        <w:br/>
        <w:t>/login</w:t>
        <w:br/>
        <w:t>/forgot-password</w:t>
        <w:br/>
        <w:t>/reset-password</w:t>
        <w:br/>
        <w:t>/dashboard</w:t>
        <w:br/>
        <w:t>/customers</w:t>
        <w:br/>
        <w:t>/customers/new</w:t>
        <w:br/>
        <w:t>/customers/[id]</w:t>
        <w:br/>
        <w:t>/quotations</w:t>
        <w:br/>
        <w:t>/quotations/new</w:t>
        <w:br/>
        <w:t>/quotations/[id]</w:t>
        <w:br/>
        <w:t>/invoices</w:t>
        <w:br/>
        <w:t>/invoices/new</w:t>
        <w:br/>
        <w:t>/invoices/[id]</w:t>
        <w:br/>
        <w:t>/payments</w:t>
        <w:br/>
        <w:t>/reports</w:t>
        <w:br/>
        <w:t>/settings/organisation</w:t>
        <w:br/>
        <w:t>/settings/users</w:t>
        <w:br/>
        <w:t>/settings/security</w:t>
      </w:r>
    </w:p>
    <w:p>
      <w:pPr>
        <w:pStyle w:val="Heading1"/>
      </w:pPr>
      <w:r>
        <w:t>35. Frontend Component Structure</w:t>
      </w:r>
    </w:p>
    <w:p>
      <w:r>
        <w:t>components/ui: Button, Input, Select, Modal, Card, Badge, Table, Pagination, DatePicker, Toast.</w:t>
        <w:br/>
        <w:t>components/layout: Sidebar, Topbar, PageHeader.</w:t>
        <w:br/>
        <w:t>Feature groups: customers, quotations, invoices, payments, dashboard and reports.</w:t>
      </w:r>
    </w:p>
    <w:p>
      <w:r>
        <w:t>Keep reusable primitives separate from business-specific components.</w:t>
      </w:r>
    </w:p>
    <w:p>
      <w:pPr>
        <w:pStyle w:val="Heading1"/>
      </w:pPr>
      <w:r>
        <w:t>36. Design Tokens</w:t>
      </w:r>
    </w:p>
    <w:p>
      <w:r>
        <w:t>Define colours, spacing, radius, typography and shadows centrally rather than scattering values through the application.</w:t>
      </w:r>
    </w:p>
    <w:p>
      <w:r>
        <w:t>Core tokens:</w:t>
        <w:br/>
        <w:t>--color-primary #2563EB</w:t>
        <w:br/>
        <w:t>--color-success #16A34A</w:t>
        <w:br/>
        <w:t>--color-warning #D97706</w:t>
        <w:br/>
        <w:t>--color-danger #DC2626</w:t>
        <w:br/>
        <w:t>--color-background #F8FAFC</w:t>
        <w:br/>
        <w:t>--color-surface #FFFFFF</w:t>
        <w:br/>
        <w:t>--color-border #E2E8F0</w:t>
        <w:br/>
        <w:t>--color-text #0F172A</w:t>
        <w:br/>
        <w:t>--color-muted #64748B</w:t>
        <w:br/>
        <w:t>--radius-sm 6px</w:t>
        <w:br/>
        <w:t>--radius-md 10px</w:t>
        <w:br/>
        <w:t>--radius-lg 12px</w:t>
        <w:br/>
        <w:t>--space-1 4px</w:t>
        <w:br/>
        <w:t>--space-2 8px</w:t>
        <w:br/>
        <w:t>--space-3 12px</w:t>
        <w:br/>
        <w:t>--space-4 16px</w:t>
        <w:br/>
        <w:t>--space-6 24px</w:t>
        <w:br/>
        <w:t>--space-8 32px</w:t>
      </w:r>
    </w:p>
    <w:p>
      <w:pPr>
        <w:pStyle w:val="Heading1"/>
      </w:pPr>
      <w:r>
        <w:t>37. Frontend Security Rules</w:t>
      </w:r>
    </w:p>
    <w:p>
      <w:r>
        <w:t>Never store passwords, secret API keys or trusted authorization decisions in the frontend. Never trust browser-supplied roles, organisation IDs or financial totals. Handle 401/403 appropriately. Avoid unsafe raw HTML rendering. Prevent duplicate form submissions and keep private documents behind authorized backend access.</w:t>
      </w:r>
    </w:p>
    <w:p>
      <w:pPr>
        <w:pStyle w:val="Heading1"/>
      </w:pPr>
      <w:r>
        <w:t>38. Performance Targets</w:t>
      </w:r>
    </w:p>
    <w:p>
      <w:r>
        <w:t>Target dashboard initial load under 2.5 seconds on a reasonable broadband connection. Typical API responses should be under 500ms excluding external operations. Customer search should feel under 300ms under normal load. Use pagination, server-side filtering, lazy loading, code splitting, optimized images and query caching.</w:t>
      </w:r>
    </w:p>
    <w:p>
      <w:pPr>
        <w:pStyle w:val="Heading1"/>
      </w:pPr>
      <w:r>
        <w:t>39. MVP Screens</w:t>
      </w:r>
    </w:p>
    <w:p>
      <w:r>
        <w:t>Authentication: Login, forgot password, reset password, email verification.</w:t>
        <w:br/>
        <w:t>Dashboard: KPI cards, recent invoices, outstanding invoices, quotation summary.</w:t>
        <w:br/>
        <w:t>Customers: list, search, create, edit, detail.</w:t>
        <w:br/>
        <w:t>Quotations: list, create, edit, detail, preview, send, convert.</w:t>
        <w:br/>
        <w:t>Invoices: list, create, edit draft, detail, PDF, send, cancel.</w:t>
        <w:br/>
        <w:t>Payments: list, record, detail.</w:t>
        <w:br/>
        <w:t>Settings: organisation, users, roles and basic security.</w:t>
      </w:r>
    </w:p>
    <w:p>
      <w:pPr>
        <w:pStyle w:val="Heading1"/>
      </w:pPr>
      <w:r>
        <w:t>40. Deliberately Not Building in V1</w:t>
      </w:r>
    </w:p>
    <w:p>
      <w:r>
        <w:t>Native mobile apps; complex custom report builder; full multi-currency accounting engine; double-entry accounting; payroll; inventory management; purchase orders; vendor management; advanced tax engine; automated reconciliation; AI invoice generation; many custom roles; extensive accounting integrations.</w:t>
      </w:r>
    </w:p>
    <w:p>
      <w:pPr>
        <w:pStyle w:val="Heading1"/>
      </w:pPr>
      <w:r>
        <w:t>41. Definition of Done</w:t>
      </w:r>
    </w:p>
    <w:p>
      <w:r>
        <w:t>A feature is complete when the UI matches the design system, desktop/mobile states work, loading/empty/error/permission states exist, keyboard navigation works, API errors are handled, duplicate submissions are prevented, validation works, required analytics are present and important flows have automated tests.</w:t>
      </w:r>
    </w:p>
    <w:p>
      <w:pPr>
        <w:pStyle w:val="Heading1"/>
      </w:pPr>
      <w:r>
        <w:t>42. Final Frontend Architecture</w:t>
      </w:r>
    </w:p>
    <w:p>
      <w:r>
        <w:t>Browser → Next.js UI → React Query/Auth SDK → REST API (/api/v1) → Backend → PostgreSQL, Object Storage and Background Jobs → PDF Worker / Email Provider.</w:t>
      </w:r>
    </w:p>
    <w:p>
      <w:r>
        <w:t>The core product loop should remain simple:</w:t>
        <w:br/>
        <w:t>Customer → Quotation → Invoice → Payment.</w:t>
      </w:r>
    </w:p>
    <w:p>
      <w:r>
        <w:t>The frontend should feel like a modern financial operations tool: professional, clear, fast and highly resistant to user mistakes.</w:t>
      </w:r>
    </w:p>
    <w:p>
      <w:pPr>
        <w:pStyle w:val="Heading1"/>
      </w:pPr>
      <w:r>
        <w:t>Document Sign-off</w:t>
      </w:r>
    </w:p>
    <w:p>
      <w:r>
        <w:t>Product Owner: ______________________________    Date: __________</w:t>
      </w:r>
    </w:p>
    <w:p>
      <w:r>
        <w:t>UI/UX Lead: _________________________________    Date: __________</w:t>
      </w:r>
    </w:p>
    <w:p>
      <w:r>
        <w:t>Frontend Lead: ______________________________    Date: __________</w:t>
      </w:r>
    </w:p>
    <w:p>
      <w:r>
        <w:t>Backend Lead: _______________________________   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