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3366"/>
          <w:sz w:val="32"/>
        </w:rPr>
        <w:t>Assignment 4 (Part 2): Configure Continuous Deployment</w:t>
      </w:r>
    </w:p>
    <w:p>
      <w:pPr>
        <w:spacing w:before="0" w:after="200"/>
      </w:pPr>
      <w:r>
        <w:rPr>
          <w:rFonts w:ascii="Arial" w:hAnsi="Arial"/>
          <w:i/>
          <w:color w:val="646464"/>
          <w:sz w:val="20"/>
        </w:rPr>
        <w:t>Lab Report — Automated CI/CD Pipeline and Kubernetes Manifest Application in Podman</w:t>
      </w:r>
    </w:p>
    <w:tbl>
      <w:tblPr>
        <w:tblW w:type="auto" w:w="0"/>
        <w:jc w:val="center"/>
        <w:tblLayout w:type="fixed"/>
        <w:tblLook w:firstColumn="1" w:firstRow="1" w:lastColumn="0" w:lastRow="0" w:noHBand="0" w:noVBand="1" w:val="04A0"/>
        <w:tblBorders>
          <w:top w:val="single" w:sz="4" w:space="0" w:color="D0D5DD"/>
          <w:bottom w:val="single" w:sz="4" w:space="0" w:color="D0D5DD"/>
          <w:insideH w:val="single" w:sz="4" w:space="0" w:color="D0D5DD"/>
          <w:insideV w:val="single" w:sz="4" w:space="0" w:color="D0D5DD"/>
          <w:left w:val="none"/>
          <w:right w:val="none"/>
        </w:tblBorders>
      </w:tblPr>
      <w:tblGrid>
        <w:gridCol w:w="4968"/>
        <w:gridCol w:w="4968"/>
      </w:tblGrid>
      <w:tr>
        <w:tc>
          <w:tcPr>
            <w:tcW w:type="dxa" w:w="3168"/>
            <w:tcMar>
              <w:top w:w="50" w:type="dxa"/>
              <w:bottom w:w="50" w:type="dxa"/>
              <w:left w:w="100" w:type="dxa"/>
              <w:right w:w="100" w:type="dxa"/>
            </w:tcMar>
            <w:shd w:fill="F8F9FA"/>
          </w:tcPr>
          <w:p>
            <w:pPr>
              <w:spacing w:before="40" w:after="40"/>
            </w:pPr>
            <w:r>
              <w:rPr>
                <w:rFonts w:ascii="Arial" w:hAnsi="Arial"/>
                <w:b/>
                <w:color w:val="282828"/>
                <w:sz w:val="19"/>
              </w:rPr>
              <w:t>Student Name:</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Sarvesh Chandran</w:t>
            </w:r>
          </w:p>
        </w:tc>
      </w:tr>
      <w:tr>
        <w:tc>
          <w:tcPr>
            <w:tcW w:type="dxa" w:w="3168"/>
            <w:tcMar>
              <w:top w:w="50" w:type="dxa"/>
              <w:bottom w:w="50" w:type="dxa"/>
              <w:left w:w="100" w:type="dxa"/>
              <w:right w:w="100" w:type="dxa"/>
            </w:tcMar>
            <w:shd w:fill="F8F9FA"/>
          </w:tcPr>
          <w:p>
            <w:pPr>
              <w:spacing w:before="40" w:after="40"/>
            </w:pPr>
            <w:r>
              <w:rPr>
                <w:rFonts w:ascii="Arial" w:hAnsi="Arial"/>
                <w:b/>
                <w:color w:val="282828"/>
                <w:sz w:val="19"/>
              </w:rPr>
              <w:t>Roll Number:</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2301730032</w:t>
            </w:r>
          </w:p>
        </w:tc>
      </w:tr>
      <w:tr>
        <w:tc>
          <w:tcPr>
            <w:tcW w:type="dxa" w:w="3168"/>
            <w:tcMar>
              <w:top w:w="50" w:type="dxa"/>
              <w:bottom w:w="50" w:type="dxa"/>
              <w:left w:w="100" w:type="dxa"/>
              <w:right w:w="100" w:type="dxa"/>
            </w:tcMar>
            <w:shd w:fill="F8F9FA"/>
          </w:tcPr>
          <w:p>
            <w:pPr>
              <w:spacing w:before="40" w:after="40"/>
            </w:pPr>
            <w:r>
              <w:rPr>
                <w:rFonts w:ascii="Arial" w:hAnsi="Arial"/>
                <w:b/>
                <w:color w:val="282828"/>
                <w:sz w:val="19"/>
              </w:rPr>
              <w:t>Course &amp; Faculty:</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DevOps Lab (ENSP461) — Prof. Amit Kumar Singh</w:t>
            </w:r>
          </w:p>
        </w:tc>
      </w:tr>
      <w:tr>
        <w:tc>
          <w:tcPr>
            <w:tcW w:type="dxa" w:w="3168"/>
            <w:tcMar>
              <w:top w:w="50" w:type="dxa"/>
              <w:bottom w:w="50" w:type="dxa"/>
              <w:left w:w="100" w:type="dxa"/>
              <w:right w:w="100" w:type="dxa"/>
            </w:tcMar>
            <w:shd w:fill="F8F9FA"/>
          </w:tcPr>
          <w:p>
            <w:pPr>
              <w:spacing w:before="40" w:after="40"/>
            </w:pPr>
            <w:r>
              <w:rPr>
                <w:rFonts w:ascii="Arial" w:hAnsi="Arial"/>
                <w:b/>
                <w:color w:val="282828"/>
                <w:sz w:val="19"/>
              </w:rPr>
              <w:t>Application &amp; Tooling:</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overthink-engine (FastAPI Backend) — Podman 5.8.3</w:t>
            </w:r>
          </w:p>
        </w:tc>
      </w:tr>
      <w:tr>
        <w:tc>
          <w:tcPr>
            <w:tcW w:type="dxa" w:w="3168"/>
            <w:tcMar>
              <w:top w:w="50" w:type="dxa"/>
              <w:bottom w:w="50" w:type="dxa"/>
              <w:left w:w="100" w:type="dxa"/>
              <w:right w:w="100" w:type="dxa"/>
            </w:tcMar>
            <w:shd w:fill="F8F9FA"/>
          </w:tcPr>
          <w:p>
            <w:pPr>
              <w:spacing w:before="40" w:after="40"/>
            </w:pPr>
            <w:r>
              <w:rPr>
                <w:rFonts w:ascii="Arial" w:hAnsi="Arial"/>
                <w:b/>
                <w:color w:val="282828"/>
                <w:sz w:val="19"/>
              </w:rPr>
              <w:t>Date:</w:t>
            </w:r>
          </w:p>
        </w:tc>
        <w:tc>
          <w:tcPr>
            <w:tcW w:type="dxa" w:w="6480"/>
            <w:tcMar>
              <w:top w:w="50" w:type="dxa"/>
              <w:bottom w:w="50" w:type="dxa"/>
              <w:left w:w="100" w:type="dxa"/>
              <w:right w:w="100" w:type="dxa"/>
            </w:tcMar>
            <w:shd w:fill="FFFFFF"/>
          </w:tcPr>
          <w:p>
            <w:pPr>
              <w:spacing w:before="40" w:after="40"/>
            </w:pPr>
            <w:r>
              <w:rPr>
                <w:rFonts w:ascii="Arial" w:hAnsi="Arial"/>
                <w:color w:val="323232"/>
                <w:sz w:val="19"/>
              </w:rPr>
              <w:t>September 15, 2026</w:t>
            </w:r>
          </w:p>
        </w:tc>
      </w:tr>
    </w:tbl>
    <w:p>
      <w:pPr>
        <w:spacing w:before="120" w:after="40"/>
      </w:pPr>
    </w:p>
    <w:p>
      <w:pPr>
        <w:spacing w:before="240" w:after="80"/>
      </w:pPr>
      <w:r>
        <w:rPr>
          <w:rFonts w:ascii="Arial" w:hAnsi="Arial"/>
          <w:b/>
          <w:color w:val="003366"/>
          <w:sz w:val="25"/>
        </w:rPr>
        <w:t>1. Objective</w:t>
      </w:r>
    </w:p>
    <w:p>
      <w:pPr>
        <w:spacing w:before="40" w:after="120"/>
      </w:pPr>
      <w:r>
        <w:rPr>
          <w:rFonts w:ascii="Arial" w:hAnsi="Arial"/>
          <w:color w:val="323232"/>
          <w:sz w:val="19"/>
        </w:rPr>
        <w:t>To configure and demonstrate Continuous Deployment (CD) for Kubernetes using Podman:</w:t>
        <w:br/>
        <w:t>1. Write an automated pipeline definition (Jenkinsfile / GitHub Actions) integrating Podman.</w:t>
        <w:br/>
        <w:t>2. Automate pipeline execution via git push commit triggers.</w:t>
        <w:br/>
        <w:t>3. Automate image building, version tagging, and manifest image substitution.</w:t>
        <w:br/>
        <w:t>4. Automate manifest application in Podman (podman play kube --replace) with health verification.</w:t>
      </w:r>
    </w:p>
    <w:p>
      <w:pPr>
        <w:spacing w:before="240" w:after="80"/>
      </w:pPr>
      <w:r>
        <w:rPr>
          <w:rFonts w:ascii="Arial" w:hAnsi="Arial"/>
          <w:b/>
          <w:color w:val="003366"/>
          <w:sz w:val="25"/>
        </w:rPr>
        <w:t>2. Continuous Deployment Pipeline Architecture</w:t>
      </w:r>
    </w:p>
    <w:p>
      <w:pPr>
        <w:spacing w:before="0" w:after="120"/>
      </w:pPr>
      <w:r>
        <w:rPr>
          <w:rFonts w:ascii="Arial" w:hAnsi="Arial"/>
          <w:color w:val="323232"/>
          <w:sz w:val="19"/>
        </w:rPr>
        <w:t>The continuous deployment pipeline automates delivery from code commit to running pods in Podman:</w:t>
        <w:br/>
        <w:t>• Stage 1 (Checkout &amp; Lint): Verifies source code and prepares build environment.</w:t>
        <w:br/>
        <w:t>• Stage 2 (Podman Build): Builds container image and applies unique release tag (v3).</w:t>
        <w:br/>
        <w:t>• Stage 3 (Manifest Update &amp; Apply): Updates k8s/deployment.yaml and executes podman play kube --replace.</w:t>
        <w:br/>
        <w:t>• Stage 4 (Health Check Gate): Executes healthcheck query to confirm successful rollout.</w:t>
      </w:r>
    </w:p>
    <w:p>
      <w:pPr>
        <w:spacing w:before="240" w:after="80"/>
      </w:pPr>
      <w:r>
        <w:rPr>
          <w:rFonts w:ascii="Arial" w:hAnsi="Arial"/>
          <w:b/>
          <w:color w:val="003366"/>
          <w:sz w:val="25"/>
        </w:rPr>
        <w:t>3. Execution Steps and Observations</w:t>
      </w:r>
    </w:p>
    <w:p>
      <w:pPr>
        <w:spacing w:before="160" w:after="40"/>
      </w:pPr>
      <w:r>
        <w:rPr>
          <w:rFonts w:ascii="Arial" w:hAnsi="Arial"/>
          <w:b/>
          <w:color w:val="282828"/>
          <w:sz w:val="22"/>
        </w:rPr>
        <w:t>Step 1: Continuous Deployment Pipeline Definition (Jenkinsfile)</w:t>
      </w:r>
    </w:p>
    <w:p>
      <w:pPr>
        <w:spacing w:before="0" w:after="60"/>
      </w:pPr>
      <w:r>
        <w:rPr>
          <w:rFonts w:ascii="Arial" w:hAnsi="Arial"/>
          <w:color w:val="464646"/>
          <w:sz w:val="19"/>
        </w:rPr>
        <w:t>The declarative pipeline defines build parameters, automated manifest substitution, and podman play kube execution.</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cat Jenkinsfile</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3693576"/>
                  <wp:docPr id="1" name="Picture 1"/>
                  <wp:cNvGraphicFramePr>
                    <a:graphicFrameLocks noChangeAspect="1"/>
                  </wp:cNvGraphicFramePr>
                  <a:graphic>
                    <a:graphicData uri="http://schemas.openxmlformats.org/drawingml/2006/picture">
                      <pic:pic>
                        <pic:nvPicPr>
                          <pic:cNvPr id="0" name="step_cd1_pipeline_definition.png"/>
                          <pic:cNvPicPr/>
                        </pic:nvPicPr>
                        <pic:blipFill>
                          <a:blip r:embed="rId9"/>
                          <a:stretch>
                            <a:fillRect/>
                          </a:stretch>
                        </pic:blipFill>
                        <pic:spPr>
                          <a:xfrm>
                            <a:off x="0" y="0"/>
                            <a:ext cx="5760720" cy="3693576"/>
                          </a:xfrm>
                          <a:prstGeom prst="rect"/>
                        </pic:spPr>
                      </pic:pic>
                    </a:graphicData>
                  </a:graphic>
                </wp:inline>
              </w:drawing>
            </w:r>
          </w:p>
        </w:tc>
      </w:tr>
    </w:tbl>
    <w:p>
      <w:pPr>
        <w:spacing w:before="80" w:after="80"/>
      </w:pPr>
    </w:p>
    <w:p>
      <w:pPr>
        <w:spacing w:before="160" w:after="40"/>
      </w:pPr>
      <w:r>
        <w:rPr>
          <w:rFonts w:ascii="Arial" w:hAnsi="Arial"/>
          <w:b/>
          <w:color w:val="282828"/>
          <w:sz w:val="22"/>
        </w:rPr>
        <w:t>Step 2: Trigger Automated Continuous Deployment via Git Push</w:t>
      </w:r>
    </w:p>
    <w:p>
      <w:pPr>
        <w:spacing w:before="0" w:after="60"/>
      </w:pPr>
      <w:r>
        <w:rPr>
          <w:rFonts w:ascii="Arial" w:hAnsi="Arial"/>
          <w:color w:val="464646"/>
          <w:sz w:val="19"/>
        </w:rPr>
        <w:t>Pushing new commits to the main repository automatically initiates the continuous deployment pipeline.</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git commit -am "feat(engine): release v3 with continuous deployment"</w:t>
              <w:br/>
              <w:t>git push origin main</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979322"/>
                  <wp:docPr id="2" name="Picture 2"/>
                  <wp:cNvGraphicFramePr>
                    <a:graphicFrameLocks noChangeAspect="1"/>
                  </wp:cNvGraphicFramePr>
                  <a:graphic>
                    <a:graphicData uri="http://schemas.openxmlformats.org/drawingml/2006/picture">
                      <pic:pic>
                        <pic:nvPicPr>
                          <pic:cNvPr id="0" name="step_cd2_git_trigger.png"/>
                          <pic:cNvPicPr/>
                        </pic:nvPicPr>
                        <pic:blipFill>
                          <a:blip r:embed="rId10"/>
                          <a:stretch>
                            <a:fillRect/>
                          </a:stretch>
                        </pic:blipFill>
                        <pic:spPr>
                          <a:xfrm>
                            <a:off x="0" y="0"/>
                            <a:ext cx="5760720" cy="979322"/>
                          </a:xfrm>
                          <a:prstGeom prst="rect"/>
                        </pic:spPr>
                      </pic:pic>
                    </a:graphicData>
                  </a:graphic>
                </wp:inline>
              </w:drawing>
            </w:r>
          </w:p>
        </w:tc>
      </w:tr>
    </w:tbl>
    <w:p>
      <w:pPr>
        <w:spacing w:before="80" w:after="80"/>
      </w:pPr>
    </w:p>
    <w:p>
      <w:pPr>
        <w:spacing w:before="160" w:after="40"/>
      </w:pPr>
      <w:r>
        <w:rPr>
          <w:rFonts w:ascii="Arial" w:hAnsi="Arial"/>
          <w:b/>
          <w:color w:val="282828"/>
          <w:sz w:val="22"/>
        </w:rPr>
        <w:t>Step 3: Automated Container Build via Podman</w:t>
      </w:r>
    </w:p>
    <w:p>
      <w:pPr>
        <w:spacing w:before="0" w:after="60"/>
      </w:pPr>
      <w:r>
        <w:rPr>
          <w:rFonts w:ascii="Arial" w:hAnsi="Arial"/>
          <w:color w:val="464646"/>
          <w:sz w:val="19"/>
        </w:rPr>
        <w:t>The pipeline builds the container image using Podman and tags it with the release identifier v3.</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build -t docker.io/sarvesh30/overthink-engine:v3 -f src/engine/Dockerfile src/engine/</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363370"/>
                  <wp:docPr id="3" name="Picture 3"/>
                  <wp:cNvGraphicFramePr>
                    <a:graphicFrameLocks noChangeAspect="1"/>
                  </wp:cNvGraphicFramePr>
                  <a:graphic>
                    <a:graphicData uri="http://schemas.openxmlformats.org/drawingml/2006/picture">
                      <pic:pic>
                        <pic:nvPicPr>
                          <pic:cNvPr id="0" name="step_cd3_automated_build.png"/>
                          <pic:cNvPicPr/>
                        </pic:nvPicPr>
                        <pic:blipFill>
                          <a:blip r:embed="rId11"/>
                          <a:stretch>
                            <a:fillRect/>
                          </a:stretch>
                        </pic:blipFill>
                        <pic:spPr>
                          <a:xfrm>
                            <a:off x="0" y="0"/>
                            <a:ext cx="5760720" cy="1363370"/>
                          </a:xfrm>
                          <a:prstGeom prst="rect"/>
                        </pic:spPr>
                      </pic:pic>
                    </a:graphicData>
                  </a:graphic>
                </wp:inline>
              </w:drawing>
            </w:r>
          </w:p>
        </w:tc>
      </w:tr>
    </w:tbl>
    <w:p>
      <w:pPr>
        <w:spacing w:before="80" w:after="80"/>
      </w:pPr>
    </w:p>
    <w:p>
      <w:pPr>
        <w:spacing w:before="160" w:after="40"/>
      </w:pPr>
      <w:r>
        <w:rPr>
          <w:rFonts w:ascii="Arial" w:hAnsi="Arial"/>
          <w:b/>
          <w:color w:val="282828"/>
          <w:sz w:val="22"/>
        </w:rPr>
        <w:t>Step 4: Automated Manifest Update and Application in Podman</w:t>
      </w:r>
    </w:p>
    <w:p>
      <w:pPr>
        <w:spacing w:before="0" w:after="60"/>
      </w:pPr>
      <w:r>
        <w:rPr>
          <w:rFonts w:ascii="Arial" w:hAnsi="Arial"/>
          <w:color w:val="464646"/>
          <w:sz w:val="19"/>
        </w:rPr>
        <w:t>The pipeline substitutes the newly built image version into the Kubernetes manifest and applies it automatically via Podman.</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sed -i 's|image: .*|image: docker.io/sarvesh30/overthink-engine:v3|' k8s/deployment.yaml</w:t>
              <w:br/>
              <w:t>podman play kube --replace k8s/deployment.yaml</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075334"/>
                  <wp:docPr id="4" name="Picture 4"/>
                  <wp:cNvGraphicFramePr>
                    <a:graphicFrameLocks noChangeAspect="1"/>
                  </wp:cNvGraphicFramePr>
                  <a:graphic>
                    <a:graphicData uri="http://schemas.openxmlformats.org/drawingml/2006/picture">
                      <pic:pic>
                        <pic:nvPicPr>
                          <pic:cNvPr id="0" name="step_cd4_automated_manifest_apply.png"/>
                          <pic:cNvPicPr/>
                        </pic:nvPicPr>
                        <pic:blipFill>
                          <a:blip r:embed="rId12"/>
                          <a:stretch>
                            <a:fillRect/>
                          </a:stretch>
                        </pic:blipFill>
                        <pic:spPr>
                          <a:xfrm>
                            <a:off x="0" y="0"/>
                            <a:ext cx="5760720" cy="1075334"/>
                          </a:xfrm>
                          <a:prstGeom prst="rect"/>
                        </pic:spPr>
                      </pic:pic>
                    </a:graphicData>
                  </a:graphic>
                </wp:inline>
              </w:drawing>
            </w:r>
          </w:p>
        </w:tc>
      </w:tr>
    </w:tbl>
    <w:p>
      <w:pPr>
        <w:spacing w:before="80" w:after="80"/>
      </w:pPr>
    </w:p>
    <w:p>
      <w:pPr>
        <w:spacing w:before="160" w:after="40"/>
      </w:pPr>
      <w:r>
        <w:rPr>
          <w:rFonts w:ascii="Arial" w:hAnsi="Arial"/>
          <w:b/>
          <w:color w:val="282828"/>
          <w:sz w:val="22"/>
        </w:rPr>
        <w:t>Step 5: Automated Health Check Gatekeeper in Pipeline</w:t>
      </w:r>
    </w:p>
    <w:p>
      <w:pPr>
        <w:spacing w:before="0" w:after="60"/>
      </w:pPr>
      <w:r>
        <w:rPr>
          <w:rFonts w:ascii="Arial" w:hAnsi="Arial"/>
          <w:color w:val="464646"/>
          <w:sz w:val="19"/>
        </w:rPr>
        <w:t>The pipeline performs an automated health query against the pod to confirm service readiness before completing the job.</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exec $(podman ps -q --filter ancestor=docker.io/sarvesh30/overthink-engine:v3) curl -s http://localhost:8000/health</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787298"/>
                  <wp:docPr id="5" name="Picture 5"/>
                  <wp:cNvGraphicFramePr>
                    <a:graphicFrameLocks noChangeAspect="1"/>
                  </wp:cNvGraphicFramePr>
                  <a:graphic>
                    <a:graphicData uri="http://schemas.openxmlformats.org/drawingml/2006/picture">
                      <pic:pic>
                        <pic:nvPicPr>
                          <pic:cNvPr id="0" name="step_cd5_rollout_status_gate.png"/>
                          <pic:cNvPicPr/>
                        </pic:nvPicPr>
                        <pic:blipFill>
                          <a:blip r:embed="rId13"/>
                          <a:stretch>
                            <a:fillRect/>
                          </a:stretch>
                        </pic:blipFill>
                        <pic:spPr>
                          <a:xfrm>
                            <a:off x="0" y="0"/>
                            <a:ext cx="5760720" cy="787298"/>
                          </a:xfrm>
                          <a:prstGeom prst="rect"/>
                        </pic:spPr>
                      </pic:pic>
                    </a:graphicData>
                  </a:graphic>
                </wp:inline>
              </w:drawing>
            </w:r>
          </w:p>
        </w:tc>
      </w:tr>
    </w:tbl>
    <w:p>
      <w:pPr>
        <w:spacing w:before="80" w:after="80"/>
      </w:pPr>
    </w:p>
    <w:p>
      <w:pPr>
        <w:spacing w:before="160" w:after="40"/>
      </w:pPr>
      <w:r>
        <w:rPr>
          <w:rFonts w:ascii="Arial" w:hAnsi="Arial"/>
          <w:b/>
          <w:color w:val="282828"/>
          <w:sz w:val="22"/>
        </w:rPr>
        <w:t>Step 6: Live Verification of Running Pods Post-Deployment</w:t>
      </w:r>
    </w:p>
    <w:p>
      <w:pPr>
        <w:spacing w:before="0" w:after="60"/>
      </w:pPr>
      <w:r>
        <w:rPr>
          <w:rFonts w:ascii="Arial" w:hAnsi="Arial"/>
          <w:color w:val="464646"/>
          <w:sz w:val="19"/>
        </w:rPr>
        <w:t>Listing active pods and containers confirms that the v3 image is deployed and actively running in Podman.</w:t>
      </w:r>
    </w:p>
    <w:tbl>
      <w:tblPr>
        <w:tblW w:type="auto" w:w="0"/>
        <w:jc w:val="center"/>
        <w:tblLook w:firstColumn="1" w:firstRow="1" w:lastColumn="0" w:lastRow="0" w:noHBand="0" w:noVBand="1" w:val="04A0"/>
        <w:tblBorders>
          <w:top w:val="single" w:sz="4" w:space="0" w:color="D6D8DB"/>
          <w:bottom w:val="single" w:sz="4" w:space="0" w:color="D6D8DB"/>
          <w:insideH w:val="single" w:sz="4" w:space="0" w:color="D6D8DB"/>
          <w:insideV w:val="single" w:sz="4" w:space="0" w:color="D6D8DB"/>
          <w:left w:val="none"/>
          <w:right w:val="none"/>
        </w:tblBorders>
      </w:tblPr>
      <w:tblGrid>
        <w:gridCol w:w="9936"/>
      </w:tblGrid>
      <w:tr>
        <w:tc>
          <w:tcPr>
            <w:tcW w:type="dxa" w:w="9360"/>
            <w:shd w:fill="F4F4F4"/>
            <w:tcMar>
              <w:top w:w="70" w:type="dxa"/>
              <w:bottom w:w="70" w:type="dxa"/>
              <w:left w:w="120" w:type="dxa"/>
              <w:right w:w="120" w:type="dxa"/>
            </w:tcMar>
          </w:tcPr>
          <w:p>
            <w:pPr>
              <w:spacing w:before="0" w:after="0"/>
            </w:pPr>
            <w:r>
              <w:rPr>
                <w:rFonts w:ascii="Consolas" w:hAnsi="Consolas"/>
                <w:color w:val="003366"/>
                <w:sz w:val="18"/>
              </w:rPr>
              <w:t>podman pod ps</w:t>
              <w:br/>
              <w:t>podman ps --pod -f pod=overthink-engine-pod</w:t>
            </w:r>
          </w:p>
        </w:tc>
      </w:tr>
    </w:tbl>
    <w:p>
      <w:pPr>
        <w:spacing w:before="60" w:after="40"/>
      </w:pPr>
      <w:r>
        <w:rPr>
          <w:rFonts w:ascii="Arial" w:hAnsi="Arial"/>
          <w:i/>
          <w:color w:val="787878"/>
          <w:sz w:val="17"/>
        </w:rPr>
        <w:t>Execution Output:</w:t>
      </w:r>
    </w:p>
    <w:tbl>
      <w:tblPr>
        <w:tblW w:type="auto" w:w="0"/>
        <w:jc w:val="center"/>
        <w:tblLook w:firstColumn="1" w:firstRow="1" w:lastColumn="0" w:lastRow="0" w:noHBand="0" w:noVBand="1" w:val="04A0"/>
        <w:tblBorders>
          <w:top w:val="single" w:sz="4" w:space="0" w:color="333333"/>
          <w:bottom w:val="single" w:sz="4" w:space="0" w:color="333333"/>
          <w:insideH w:val="single" w:sz="4" w:space="0" w:color="333333"/>
          <w:insideV w:val="single" w:sz="4" w:space="0" w:color="333333"/>
          <w:left w:val="none"/>
          <w:right w:val="none"/>
        </w:tblBorders>
      </w:tblPr>
      <w:tblGrid>
        <w:gridCol w:w="9936"/>
      </w:tblGrid>
      <w:tr>
        <w:tc>
          <w:tcPr>
            <w:tcW w:type="dxa" w:w="9360"/>
            <w:shd w:fill="111111"/>
            <w:tcMar>
              <w:top w:w="50" w:type="dxa"/>
              <w:bottom w:w="50" w:type="dxa"/>
              <w:left w:w="50" w:type="dxa"/>
              <w:right w:w="50" w:type="dxa"/>
            </w:tcMar>
          </w:tcPr>
          <w:p>
            <w:pPr>
              <w:spacing w:before="0" w:after="0"/>
              <w:jc w:val="center"/>
            </w:pPr>
            <w:r>
              <w:drawing>
                <wp:inline xmlns:a="http://schemas.openxmlformats.org/drawingml/2006/main" xmlns:pic="http://schemas.openxmlformats.org/drawingml/2006/picture">
                  <wp:extent cx="5760720" cy="1219352"/>
                  <wp:docPr id="6" name="Picture 6"/>
                  <wp:cNvGraphicFramePr>
                    <a:graphicFrameLocks noChangeAspect="1"/>
                  </wp:cNvGraphicFramePr>
                  <a:graphic>
                    <a:graphicData uri="http://schemas.openxmlformats.org/drawingml/2006/picture">
                      <pic:pic>
                        <pic:nvPicPr>
                          <pic:cNvPr id="0" name="step_cd6_live_deployment_verification.png"/>
                          <pic:cNvPicPr/>
                        </pic:nvPicPr>
                        <pic:blipFill>
                          <a:blip r:embed="rId14"/>
                          <a:stretch>
                            <a:fillRect/>
                          </a:stretch>
                        </pic:blipFill>
                        <pic:spPr>
                          <a:xfrm>
                            <a:off x="0" y="0"/>
                            <a:ext cx="5760720" cy="1219352"/>
                          </a:xfrm>
                          <a:prstGeom prst="rect"/>
                        </pic:spPr>
                      </pic:pic>
                    </a:graphicData>
                  </a:graphic>
                </wp:inline>
              </w:drawing>
            </w:r>
          </w:p>
        </w:tc>
      </w:tr>
    </w:tbl>
    <w:p>
      <w:pPr>
        <w:spacing w:before="80" w:after="80"/>
      </w:pPr>
    </w:p>
    <w:p>
      <w:pPr>
        <w:spacing w:before="240" w:after="80"/>
      </w:pPr>
      <w:r>
        <w:rPr>
          <w:rFonts w:ascii="Arial" w:hAnsi="Arial"/>
          <w:b/>
          <w:color w:val="003366"/>
          <w:sz w:val="25"/>
        </w:rPr>
        <w:t>4. Continuous Deployment Pipeline Summary</w:t>
      </w:r>
    </w:p>
    <w:tbl>
      <w:tblPr>
        <w:tblW w:type="auto" w:w="0"/>
        <w:jc w:val="center"/>
        <w:tblLayout w:type="fixed"/>
        <w:tblLook w:firstColumn="1" w:firstRow="1" w:lastColumn="0" w:lastRow="0" w:noHBand="0" w:noVBand="1" w:val="04A0"/>
        <w:tblBorders>
          <w:top w:val="single" w:sz="4" w:space="0" w:color="D0D5DD"/>
          <w:bottom w:val="single" w:sz="4" w:space="0" w:color="D0D5DD"/>
          <w:insideH w:val="single" w:sz="4" w:space="0" w:color="D0D5DD"/>
          <w:insideV w:val="single" w:sz="4" w:space="0" w:color="D0D5DD"/>
          <w:left w:val="none"/>
          <w:right w:val="none"/>
        </w:tblBorders>
      </w:tblPr>
      <w:tblGrid>
        <w:gridCol w:w="4968"/>
        <w:gridCol w:w="4968"/>
      </w:tblGrid>
      <w:tr>
        <w:tc>
          <w:tcPr>
            <w:tcW w:type="dxa" w:w="3168"/>
            <w:tcMar>
              <w:top w:w="50" w:type="dxa"/>
              <w:bottom w:w="50" w:type="dxa"/>
              <w:left w:w="100" w:type="dxa"/>
              <w:right w:w="100" w:type="dxa"/>
            </w:tcMar>
            <w:shd w:fill="F8F9FA"/>
          </w:tcPr>
          <w:p>
            <w:r>
              <w:rPr>
                <w:rFonts w:ascii="Arial" w:hAnsi="Arial"/>
                <w:b/>
                <w:sz w:val="18"/>
              </w:rPr>
              <w:t>Pipeline Framework</w:t>
            </w:r>
          </w:p>
        </w:tc>
        <w:tc>
          <w:tcPr>
            <w:tcW w:type="dxa" w:w="6480"/>
            <w:tcMar>
              <w:top w:w="50" w:type="dxa"/>
              <w:bottom w:w="50" w:type="dxa"/>
              <w:left w:w="100" w:type="dxa"/>
              <w:right w:w="100" w:type="dxa"/>
            </w:tcMar>
            <w:shd w:fill="FFFFFF"/>
          </w:tcPr>
          <w:p>
            <w:r>
              <w:rPr>
                <w:rFonts w:ascii="Arial" w:hAnsi="Arial"/>
                <w:sz w:val="18"/>
              </w:rPr>
              <w:t>Declarative Jenkinsfile &amp; GitHub Actions</w:t>
            </w:r>
          </w:p>
        </w:tc>
      </w:tr>
      <w:tr>
        <w:tc>
          <w:tcPr>
            <w:tcW w:type="dxa" w:w="3168"/>
            <w:tcMar>
              <w:top w:w="50" w:type="dxa"/>
              <w:bottom w:w="50" w:type="dxa"/>
              <w:left w:w="100" w:type="dxa"/>
              <w:right w:w="100" w:type="dxa"/>
            </w:tcMar>
            <w:shd w:fill="F8F9FA"/>
          </w:tcPr>
          <w:p>
            <w:r>
              <w:rPr>
                <w:rFonts w:ascii="Arial" w:hAnsi="Arial"/>
                <w:b/>
                <w:sz w:val="18"/>
              </w:rPr>
              <w:t>Trigger Mechanism</w:t>
            </w:r>
          </w:p>
        </w:tc>
        <w:tc>
          <w:tcPr>
            <w:tcW w:type="dxa" w:w="6480"/>
            <w:tcMar>
              <w:top w:w="50" w:type="dxa"/>
              <w:bottom w:w="50" w:type="dxa"/>
              <w:left w:w="100" w:type="dxa"/>
              <w:right w:w="100" w:type="dxa"/>
            </w:tcMar>
            <w:shd w:fill="FFFFFF"/>
          </w:tcPr>
          <w:p>
            <w:r>
              <w:rPr>
                <w:rFonts w:ascii="Arial" w:hAnsi="Arial"/>
                <w:sz w:val="18"/>
              </w:rPr>
              <w:t>Automated Git Push Webhook to main branch</w:t>
            </w:r>
          </w:p>
        </w:tc>
      </w:tr>
      <w:tr>
        <w:tc>
          <w:tcPr>
            <w:tcW w:type="dxa" w:w="3168"/>
            <w:tcMar>
              <w:top w:w="50" w:type="dxa"/>
              <w:bottom w:w="50" w:type="dxa"/>
              <w:left w:w="100" w:type="dxa"/>
              <w:right w:w="100" w:type="dxa"/>
            </w:tcMar>
            <w:shd w:fill="F8F9FA"/>
          </w:tcPr>
          <w:p>
            <w:r>
              <w:rPr>
                <w:rFonts w:ascii="Arial" w:hAnsi="Arial"/>
                <w:b/>
                <w:sz w:val="18"/>
              </w:rPr>
              <w:t>Container Build Engine</w:t>
            </w:r>
          </w:p>
        </w:tc>
        <w:tc>
          <w:tcPr>
            <w:tcW w:type="dxa" w:w="6480"/>
            <w:tcMar>
              <w:top w:w="50" w:type="dxa"/>
              <w:bottom w:w="50" w:type="dxa"/>
              <w:left w:w="100" w:type="dxa"/>
              <w:right w:w="100" w:type="dxa"/>
            </w:tcMar>
            <w:shd w:fill="FFFFFF"/>
          </w:tcPr>
          <w:p>
            <w:r>
              <w:rPr>
                <w:rFonts w:ascii="Arial" w:hAnsi="Arial"/>
                <w:sz w:val="18"/>
              </w:rPr>
              <w:t>Podman 5.8.3 container build</w:t>
            </w:r>
          </w:p>
        </w:tc>
      </w:tr>
      <w:tr>
        <w:tc>
          <w:tcPr>
            <w:tcW w:type="dxa" w:w="3168"/>
            <w:tcMar>
              <w:top w:w="50" w:type="dxa"/>
              <w:bottom w:w="50" w:type="dxa"/>
              <w:left w:w="100" w:type="dxa"/>
              <w:right w:w="100" w:type="dxa"/>
            </w:tcMar>
            <w:shd w:fill="F8F9FA"/>
          </w:tcPr>
          <w:p>
            <w:r>
              <w:rPr>
                <w:rFonts w:ascii="Arial" w:hAnsi="Arial"/>
                <w:b/>
                <w:sz w:val="18"/>
              </w:rPr>
              <w:t>Manifest Application</w:t>
            </w:r>
          </w:p>
        </w:tc>
        <w:tc>
          <w:tcPr>
            <w:tcW w:type="dxa" w:w="6480"/>
            <w:tcMar>
              <w:top w:w="50" w:type="dxa"/>
              <w:bottom w:w="50" w:type="dxa"/>
              <w:left w:w="100" w:type="dxa"/>
              <w:right w:w="100" w:type="dxa"/>
            </w:tcMar>
            <w:shd w:fill="FFFFFF"/>
          </w:tcPr>
          <w:p>
            <w:r>
              <w:rPr>
                <w:rFonts w:ascii="Arial" w:hAnsi="Arial"/>
                <w:sz w:val="18"/>
              </w:rPr>
              <w:t>Automated 'podman play kube --replace k8s/deployment.yaml'</w:t>
            </w:r>
          </w:p>
        </w:tc>
      </w:tr>
      <w:tr>
        <w:tc>
          <w:tcPr>
            <w:tcW w:type="dxa" w:w="3168"/>
            <w:tcMar>
              <w:top w:w="50" w:type="dxa"/>
              <w:bottom w:w="50" w:type="dxa"/>
              <w:left w:w="100" w:type="dxa"/>
              <w:right w:w="100" w:type="dxa"/>
            </w:tcMar>
            <w:shd w:fill="F8F9FA"/>
          </w:tcPr>
          <w:p>
            <w:r>
              <w:rPr>
                <w:rFonts w:ascii="Arial" w:hAnsi="Arial"/>
                <w:b/>
                <w:sz w:val="18"/>
              </w:rPr>
              <w:t>Deployment Verification</w:t>
            </w:r>
          </w:p>
        </w:tc>
        <w:tc>
          <w:tcPr>
            <w:tcW w:type="dxa" w:w="6480"/>
            <w:tcMar>
              <w:top w:w="50" w:type="dxa"/>
              <w:bottom w:w="50" w:type="dxa"/>
              <w:left w:w="100" w:type="dxa"/>
              <w:right w:w="100" w:type="dxa"/>
            </w:tcMar>
            <w:shd w:fill="FFFFFF"/>
          </w:tcPr>
          <w:p>
            <w:r>
              <w:rPr>
                <w:rFonts w:ascii="Arial" w:hAnsi="Arial"/>
                <w:sz w:val="18"/>
              </w:rPr>
              <w:t>Automated curl health check gatekeeper (HTTP 200 OK)</w:t>
            </w:r>
          </w:p>
        </w:tc>
      </w:tr>
    </w:tbl>
    <w:p>
      <w:pPr>
        <w:spacing w:before="240" w:after="80"/>
      </w:pPr>
      <w:r>
        <w:rPr>
          <w:rFonts w:ascii="Arial" w:hAnsi="Arial"/>
          <w:b/>
          <w:color w:val="003366"/>
          <w:sz w:val="25"/>
        </w:rPr>
        <w:t>5. Conclusion</w:t>
      </w:r>
    </w:p>
    <w:p>
      <w:pPr>
        <w:spacing w:before="80" w:after="160"/>
      </w:pPr>
      <w:r>
        <w:rPr>
          <w:rFonts w:ascii="Arial" w:hAnsi="Arial"/>
          <w:color w:val="282828"/>
          <w:sz w:val="19"/>
        </w:rPr>
        <w:t>Continuous Deployment was successfully configured using Podman and CI/CD automation. Pushing code to the repository automatically triggered image build, version tagging, manifest update, and cluster deployment using podman play kube. Automated health check verification ensured that only healthy releases are kept active, providing reliable and reproducible deployments.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