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Fraud Detection Analytics Dashboard Report</w:t>
      </w:r>
    </w:p>
    <w:p>
      <w:pPr>
        <w:pStyle w:val="Heading1"/>
      </w:pPr>
      <w:r>
        <w:t>Dashboard Overview</w:t>
      </w:r>
    </w:p>
    <w:p>
      <w:r>
        <w:drawing>
          <wp:inline xmlns:a="http://schemas.openxmlformats.org/drawingml/2006/main" xmlns:pic="http://schemas.openxmlformats.org/drawingml/2006/picture">
            <wp:extent cx="5486400" cy="3092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26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2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This dashboard provides a comprehensive overview of fraud detection insights using the PaySim dataset. </w:t>
        <w:br/>
        <w:t xml:space="preserve">It is designed to support both Data Quality Engineers and Analytical Engineers in identifying patterns, validating data integrity, </w:t>
        <w:br/>
        <w:t>and deriving actionable insights.</w:t>
        <w:br/>
        <w:br/>
      </w:r>
    </w:p>
    <w:p>
      <w:pPr>
        <w:pStyle w:val="Heading1"/>
      </w:pPr>
      <w:r>
        <w:t>KPI Cards Analysis</w:t>
      </w:r>
    </w:p>
    <w:p>
      <w:r>
        <w:t>The top KPI cards summarize key metrics:</w:t>
        <w:br/>
        <w:t>- Total Transactions (6.36M): Indicates dataset scale.</w:t>
        <w:br/>
        <w:t>- Total Fraud (8.21K): Shows fraud volume.</w:t>
        <w:br/>
        <w:t>- Fraud % (0.13%): Highlights extreme class imbalance.</w:t>
        <w:br/>
        <w:t>- Avg Risk Score (50.20): Represents overall risk level.</w:t>
        <w:br/>
        <w:t>- Non-Fraud (6.35M): Confirms majority of transactions are legitimate.</w:t>
        <w:br/>
        <w:br/>
        <w:t>Insight:</w:t>
        <w:br/>
        <w:t>The dataset is highly imbalanced, requiring careful analytical and modeling approaches.</w:t>
      </w:r>
    </w:p>
    <w:p>
      <w:pPr>
        <w:pStyle w:val="Heading1"/>
      </w:pPr>
      <w:r>
        <w:t>Fraud by Transaction Type</w:t>
      </w:r>
    </w:p>
    <w:p>
      <w:r>
        <w:t>This chart shows fraud distribution across transaction types.</w:t>
        <w:br/>
        <w:br/>
        <w:t>Key Insight:</w:t>
        <w:br/>
        <w:t>- CASH_OUT and TRANSFER dominate fraud cases.</w:t>
        <w:br/>
        <w:t>- PAYMENT, DEBIT, and CASH_IN show minimal fraud.</w:t>
        <w:br/>
        <w:br/>
        <w:t>Business Value:</w:t>
        <w:br/>
        <w:t>Helps prioritize monitoring on high-risk transaction types.</w:t>
      </w:r>
    </w:p>
    <w:p>
      <w:pPr>
        <w:pStyle w:val="Heading1"/>
      </w:pPr>
      <w:r>
        <w:t>Risk Level Distribution</w:t>
      </w:r>
    </w:p>
    <w:p>
      <w:r>
        <w:t>This donut chart shows the proportion of Low, Medium, and High-risk transactions.</w:t>
        <w:br/>
        <w:br/>
        <w:t>Key Insight:</w:t>
        <w:br/>
        <w:t>- Majority are Low Risk</w:t>
        <w:br/>
        <w:t>- High Risk segment is smaller but critical</w:t>
        <w:br/>
        <w:br/>
        <w:t>Engineering Value:</w:t>
        <w:br/>
        <w:t>Validates effectiveness of risk scoring segmentation.</w:t>
      </w:r>
    </w:p>
    <w:p>
      <w:pPr>
        <w:pStyle w:val="Heading1"/>
      </w:pPr>
      <w:r>
        <w:t>Fraud vs Non-Fraud</w:t>
      </w:r>
    </w:p>
    <w:p>
      <w:r>
        <w:t>This visualization highlights the imbalance between fraud and non-fraud transactions.</w:t>
        <w:br/>
        <w:br/>
        <w:t>Key Insight:</w:t>
        <w:br/>
        <w:t>Fraud cases are extremely rare (~0.13%), reflecting real-world financial systems.</w:t>
        <w:br/>
        <w:br/>
        <w:t>Analytical Impact:</w:t>
        <w:br/>
        <w:t>Requires techniques like anomaly detection and class balancing.</w:t>
      </w:r>
    </w:p>
    <w:p>
      <w:pPr>
        <w:pStyle w:val="Heading1"/>
      </w:pPr>
      <w:r>
        <w:t>Balance Error vs Fraud</w:t>
      </w:r>
    </w:p>
    <w:p>
      <w:r>
        <w:t>Compares fraud occurrence in transactions with and without balance errors.</w:t>
        <w:br/>
        <w:br/>
        <w:t>Key Insight:</w:t>
        <w:br/>
        <w:t>Transactions with balance inconsistencies show higher fraud likelihood.</w:t>
        <w:br/>
        <w:br/>
        <w:t>Data Quality Insight:</w:t>
        <w:br/>
        <w:t>Balance validation is a strong fraud indicator.</w:t>
      </w:r>
    </w:p>
    <w:p>
      <w:pPr>
        <w:pStyle w:val="Heading1"/>
      </w:pPr>
      <w:r>
        <w:t>Risk Score Distribution</w:t>
      </w:r>
    </w:p>
    <w:p>
      <w:r>
        <w:t>Shows how transactions are distributed across different risk score bins.</w:t>
        <w:br/>
        <w:br/>
        <w:t>Key Insight:</w:t>
        <w:br/>
        <w:t>Higher risk score bins contain more fraud cases.</w:t>
        <w:br/>
        <w:br/>
        <w:t>Analytical Value:</w:t>
        <w:br/>
        <w:t>Validates scoring model effectiveness.</w:t>
      </w:r>
    </w:p>
    <w:p>
      <w:pPr>
        <w:pStyle w:val="Heading1"/>
      </w:pPr>
      <w:r>
        <w:t>Fraud Rate by Risk Level</w:t>
      </w:r>
    </w:p>
    <w:p>
      <w:r>
        <w:t>Displays fraud percentage across Low, Medium, and High risk levels.</w:t>
        <w:br/>
        <w:br/>
        <w:t>Key Insight:</w:t>
        <w:br/>
        <w:t>- High Risk → highest fraud rate (~0.25%)</w:t>
        <w:br/>
        <w:t>- Medium Risk → moderate (~0.08%)</w:t>
        <w:br/>
        <w:t>- Low Risk → negligible (~0.001%)</w:t>
        <w:br/>
        <w:br/>
        <w:t>Business Value:</w:t>
        <w:br/>
        <w:t>Helps prioritize investigation efforts.</w:t>
      </w:r>
    </w:p>
    <w:p>
      <w:pPr>
        <w:pStyle w:val="Heading1"/>
      </w:pPr>
      <w:r>
        <w:t>Data Quality Summary</w:t>
      </w:r>
    </w:p>
    <w:p>
      <w:r>
        <w:t>The dashboard confirms:</w:t>
        <w:br/>
        <w:t>- No missing values</w:t>
        <w:br/>
        <w:t>- No duplicate records</w:t>
        <w:br/>
        <w:t>- No balance errors in final dataset</w:t>
        <w:br/>
        <w:t>- Data Quality Score: 98.7%</w:t>
        <w:br/>
        <w:br/>
        <w:t>Engineering Insight:</w:t>
        <w:br/>
        <w:t>Indicates a clean and reliable dataset ready for analytics.</w:t>
      </w:r>
    </w:p>
    <w:p>
      <w:pPr>
        <w:pStyle w:val="Heading1"/>
      </w:pPr>
      <w:r>
        <w:t>Conclusion</w:t>
      </w:r>
    </w:p>
    <w:p>
      <w:r>
        <w:t>This dashboard demonstrates a complete data pipeline:</w:t>
        <w:br/>
        <w:t>- Data ingestion and validation</w:t>
        <w:br/>
        <w:t>- Feature engineering</w:t>
        <w:br/>
        <w:t>- Risk scoring</w:t>
        <w:br/>
        <w:t>- Business insight generation</w:t>
        <w:br/>
        <w:br/>
        <w:t>For Data Quality Engineers:</w:t>
        <w:br/>
        <w:t>Focus on validation rules and data integrity.</w:t>
        <w:br/>
        <w:br/>
        <w:t>For Analytical Engineers:</w:t>
        <w:br/>
        <w:t>Focus on feature creation, transformations, and insight delivery.</w:t>
        <w:br/>
        <w:br/>
        <w:t>Overall, the system effectively identifies fraud patterns and supports decision-making.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