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Top Fraudulent Customers</w:t>
      </w:r>
    </w:p>
    <w:p>
      <w:r>
        <w:drawing>
          <wp:inline xmlns:a="http://schemas.openxmlformats.org/drawingml/2006/main" xmlns:pic="http://schemas.openxmlformats.org/drawingml/2006/picture">
            <wp:extent cx="5486400" cy="19771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14 19343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7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Business Question: Who are the top customers involved in fraudulent transactions?</w:t>
        <w:br/>
        <w:br/>
        <w:t>Explanation:</w:t>
        <w:br/>
        <w:t xml:space="preserve">This query groups transactions by sender (nameOrig) and counts total transactions and fraud cases. </w:t>
        <w:br/>
        <w:t>It filters only those with fraud and shows top 10 users with highest fraud activity.</w:t>
        <w:br/>
        <w:t>This helps identify suspicious accounts for monitoring or blocking.</w:t>
      </w:r>
    </w:p>
    <w:p>
      <w:pPr>
        <w:pStyle w:val="Heading1"/>
      </w:pPr>
      <w:r>
        <w:t>Fraud by Risk Score</w:t>
      </w:r>
    </w:p>
    <w:p>
      <w:r>
        <w:drawing>
          <wp:inline xmlns:a="http://schemas.openxmlformats.org/drawingml/2006/main" xmlns:pic="http://schemas.openxmlformats.org/drawingml/2006/picture">
            <wp:extent cx="5486400" cy="32240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14 1935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Business Question: How does fraud vary across different risk scores?</w:t>
        <w:br/>
        <w:br/>
        <w:t>Explanation:</w:t>
        <w:br/>
        <w:t>This query groups data by risk_score and calculates total transactions and fraud cases.</w:t>
        <w:br/>
        <w:t>It shows that higher risk scores correspond to higher fraud occurrences, validating your risk scoring model.</w:t>
      </w:r>
    </w:p>
    <w:p>
      <w:pPr>
        <w:pStyle w:val="Heading1"/>
      </w:pPr>
      <w:r>
        <w:t>Balance Error vs Fraud</w:t>
      </w:r>
    </w:p>
    <w:p>
      <w:r>
        <w:drawing>
          <wp:inline xmlns:a="http://schemas.openxmlformats.org/drawingml/2006/main" xmlns:pic="http://schemas.openxmlformats.org/drawingml/2006/picture">
            <wp:extent cx="5486400" cy="28313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14 1935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1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Business Question: Does balance inconsistency indicate fraud?</w:t>
        <w:br/>
        <w:br/>
        <w:t>Explanation:</w:t>
        <w:br/>
        <w:t>This query compares transactions with and without balance errors.</w:t>
        <w:br/>
        <w:t>Fraud rate is calculated for both groups, showing whether inconsistencies are strong fraud indicators.</w:t>
      </w:r>
    </w:p>
    <w:p>
      <w:pPr>
        <w:pStyle w:val="Heading1"/>
      </w:pPr>
      <w:r>
        <w:t>High Value Transactions vs Fraud</w:t>
      </w:r>
    </w:p>
    <w:p>
      <w:r>
        <w:drawing>
          <wp:inline xmlns:a="http://schemas.openxmlformats.org/drawingml/2006/main" xmlns:pic="http://schemas.openxmlformats.org/drawingml/2006/picture">
            <wp:extent cx="5486400" cy="2438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14 19352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Business Question: Are high-value transactions more prone to fraud?</w:t>
        <w:br/>
        <w:br/>
        <w:t>Explanation:</w:t>
        <w:br/>
        <w:t>This query compares fraud rates between high-value and normal transactions.</w:t>
        <w:br/>
        <w:t>Higher fraud rate in high-value transactions suggests priority monitoring is needed.</w:t>
      </w:r>
    </w:p>
    <w:p>
      <w:pPr>
        <w:pStyle w:val="Heading1"/>
      </w:pPr>
      <w:r>
        <w:t>Fraud by Risk Level</w:t>
      </w:r>
    </w:p>
    <w:p>
      <w:r>
        <w:drawing>
          <wp:inline xmlns:a="http://schemas.openxmlformats.org/drawingml/2006/main" xmlns:pic="http://schemas.openxmlformats.org/drawingml/2006/picture">
            <wp:extent cx="5486400" cy="25195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14 19353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9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Business Question: Which risk level category has the highest fraud?</w:t>
        <w:br/>
        <w:br/>
        <w:t>Explanation:</w:t>
        <w:br/>
        <w:t>This query groups transactions by risk level (Low, Medium, High).</w:t>
        <w:br/>
        <w:t>It shows fraud rate increases significantly with higher risk levels.</w:t>
      </w:r>
    </w:p>
    <w:p>
      <w:pPr>
        <w:pStyle w:val="Heading1"/>
      </w:pPr>
      <w:r>
        <w:t>Fraud by Transaction Type</w:t>
      </w:r>
    </w:p>
    <w:p>
      <w:r>
        <w:drawing>
          <wp:inline xmlns:a="http://schemas.openxmlformats.org/drawingml/2006/main" xmlns:pic="http://schemas.openxmlformats.org/drawingml/2006/picture">
            <wp:extent cx="5486400" cy="72103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14 19355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10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Business Question: Which transaction types are most vulnerable to fraud?</w:t>
        <w:br/>
        <w:br/>
        <w:t>Explanation:</w:t>
        <w:br/>
        <w:t>This query analyzes fraud by transaction type.</w:t>
        <w:br/>
        <w:t>It reveals that TRANSFER and CASH_OUT have the highest fraud rates, indicating system exploitation patterns.</w:t>
      </w:r>
    </w:p>
    <w:p>
      <w:pPr>
        <w:pStyle w:val="Heading1"/>
      </w:pPr>
      <w:r>
        <w:t>Overall Fraud Summary</w:t>
      </w:r>
    </w:p>
    <w:p>
      <w:r>
        <w:drawing>
          <wp:inline xmlns:a="http://schemas.openxmlformats.org/drawingml/2006/main" xmlns:pic="http://schemas.openxmlformats.org/drawingml/2006/picture">
            <wp:extent cx="5486400" cy="46379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14 19361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37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Business Question: What is the overall fraud percentage in the dataset?</w:t>
        <w:br/>
        <w:br/>
        <w:t>Explanation:</w:t>
        <w:br/>
        <w:t>This query calculates total transactions, total fraud cases, and fraud percentage.</w:t>
        <w:br/>
        <w:t>It highlights the dataset imbalance (~0.13% fraud), which is critical for modeling and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