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97vqx6krdc1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What Participants Are Expected to 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2xt2uae534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Understand the Data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the columns such as IP addresses, ports, protocols, packet metrics, anomaly scores, and attack labels. Identify what may indicate normal versus malicious activity.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6wt9odz62o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Prepare &amp; Clean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missing values, format timestamps, encode categories, and select useful features for analysis or modeling.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1yh8c8653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Perform EDA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statistics and visualizations to uncover patterns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aim is to extract meaningful stories from the data.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y64e65see4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Apply ML / Detection (Optional but Recommended)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basic model to classify attacks, predict severity, or detect anomalies. Report evaluation metrics.(example)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w1ibnuty0e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Generate Insights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findings into practical security recommendations. Highlight key risks, unusual behaviors, or areas needing stronger monitoring.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 – A Google Colab notebook containing visualizations, model results (if used), and key insights &amp; recommendations.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