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Dunn Test for pairwise comparisons of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296"/>
        <w:gridCol w:w="1296"/>
        <w:gridCol w:w="1296"/>
        <w:gridCol w:w="1296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P.unadj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significance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PT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logPT - logSP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2025-06-20T16:54:07Z</dcterms:modified>
  <cp:category/>
</cp:coreProperties>
</file>