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Dunn Test for pairwise comparisons of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296"/>
        <w:gridCol w:w="1296"/>
        <w:gridCol w:w="1296"/>
        <w:gridCol w:w="1296"/>
        <w:gridCol w:w="1296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P.unadj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P.adj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Significance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Sig.Level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0.7715904457364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0.3922826003859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 -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0.2518860504973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0.0000036960247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0.0000008739839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0.0001617515694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0.7697944234440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0.3939268607276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 -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0.2521422901702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0.0000046869077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 -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0.0000011104653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logMT - logPT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0.0001946830193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2025-08-06T23:10:41Z</dcterms:modified>
  <cp:category/>
</cp:coreProperties>
</file>