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Selected models were trained on certified samples and externally evaluated on spill samples.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selected models using spill samples (Original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502"/>
        <w:gridCol w:w="570"/>
        <w:gridCol w:w="1512"/>
        <w:gridCol w:w="1512"/>
        <w:gridCol w:w="1940"/>
        <w:gridCol w:w="1512"/>
        <w:gridCol w:w="1512"/>
        <w:gridCol w:w="151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RMSD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153.614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82.512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23,597.32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28.782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82.512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153.614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1,539.332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1,328.799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2,369,542.01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-1,328.799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1,328.799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1,539.332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3,286.626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2,895.861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10,801,911.58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2,895.861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2,895.861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3,286.626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28,138.89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-43.221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167.747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1,648.615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1,383.710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2,717,931.73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-1,383.710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1,383.710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1,648.615</w:t>
            </w:r>
          </w:p>
        </w:tc>
      </w:tr>
      <w:tr>
        <w:trPr>
          <w:trHeight w:val="61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3,240.076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2,890.517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10,498,095.16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2,890.517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2,890.517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3,240.076</w:t>
            </w:r>
          </w:p>
        </w:tc>
      </w:tr>
      <w:tr>
        <w:trPr>
          <w:trHeight w:val="61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3,483.436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3,100.343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12,134,327.08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-3,100.343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3,100.343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3,483.436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3,549.368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3,125.591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12,598,010.86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-3,125.591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3,125.591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3,549.368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5,023.173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4,403.710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25,232,271.11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-4,403.710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4,403.710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5,023.173</w:t>
            </w:r>
          </w:p>
        </w:tc>
      </w:tr>
      <w:tr>
        <w:trPr>
          <w:trHeight w:val="61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4,243.779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3,662.659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18,009,658.58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3,662.659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3,662.659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4,243.779</w:t>
            </w:r>
          </w:p>
        </w:tc>
      </w:tr>
      <w:tr>
        <w:trPr>
          <w:trHeight w:val="61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4,551.315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3,817.202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20,714,471.92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3,817.202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3,817.202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4,551.315</w:t>
            </w:r>
          </w:p>
        </w:tc>
      </w:tr>
      <w:tr>
        <w:trPr>
          <w:trHeight w:val="615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15,317.514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13,429.624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234,626,228.95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13,429.624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13,429.624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15,317.514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selected models using spill samples (Log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184"/>
        <w:gridCol w:w="570"/>
        <w:gridCol w:w="1046"/>
        <w:gridCol w:w="961"/>
        <w:gridCol w:w="961"/>
        <w:gridCol w:w="1034"/>
        <w:gridCol w:w="961"/>
        <w:gridCol w:w="1058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RMSD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2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0.303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1.045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1.144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2026-03-12T20:04:13Z</dcterms:modified>
  <cp:category/>
</cp:coreProperties>
</file>