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Rule="auto"/>
        <w:rPr>
          <w:b w:val="1"/>
          <w:color w:val="6d64e8"/>
          <w:sz w:val="40"/>
          <w:szCs w:val="40"/>
        </w:rPr>
      </w:pPr>
      <w:r w:rsidDel="00000000" w:rsidR="00000000" w:rsidRPr="00000000">
        <w:rPr>
          <w:b w:val="1"/>
          <w:color w:val="6d64e8"/>
          <w:sz w:val="40"/>
          <w:szCs w:val="40"/>
          <w:rtl w:val="0"/>
        </w:rPr>
        <w:t xml:space="preserve">Juan Pablo Perea Santos</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sz w:val="20"/>
          <w:szCs w:val="20"/>
          <w:rtl w:val="0"/>
        </w:rPr>
        <w:t xml:space="preserve">2º DAW</w:t>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6jynaot9cbnq" w:id="0"/>
      <w:bookmarkEnd w:id="0"/>
      <w:r w:rsidDel="00000000" w:rsidR="00000000" w:rsidRPr="00000000">
        <w:rPr>
          <w:rtl w:val="0"/>
        </w:rPr>
        <w:t xml:space="preserve">Creación de una web adaptativa con Bootstrap</w:t>
      </w:r>
    </w:p>
    <w:p w:rsidR="00000000" w:rsidDel="00000000" w:rsidP="00000000" w:rsidRDefault="00000000" w:rsidRPr="00000000" w14:paraId="00000004">
      <w:pPr>
        <w:rPr>
          <w:b w:val="1"/>
          <w:i w:val="1"/>
        </w:rPr>
      </w:pPr>
      <w:r w:rsidDel="00000000" w:rsidR="00000000" w:rsidRPr="00000000">
        <w:rPr>
          <w:b w:val="1"/>
          <w:i w:val="1"/>
          <w:rtl w:val="0"/>
        </w:rPr>
        <w:t xml:space="preserve">Implementación de animaciones</w:t>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tlxkmt1tr611" w:id="1"/>
      <w:bookmarkEnd w:id="1"/>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uxqc2bzbsl59" w:id="2"/>
      <w:bookmarkEnd w:id="2"/>
      <w:r w:rsidDel="00000000" w:rsidR="00000000" w:rsidRPr="00000000">
        <w:rPr>
          <w:rtl w:val="0"/>
        </w:rPr>
      </w:r>
    </w:p>
    <w:p w:rsidR="00000000" w:rsidDel="00000000" w:rsidP="00000000" w:rsidRDefault="00000000" w:rsidRPr="00000000" w14:paraId="0000000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krjuow27sgo7" w:id="3"/>
      <w:bookmarkEnd w:id="3"/>
      <w:r w:rsidDel="00000000" w:rsidR="00000000" w:rsidRPr="00000000">
        <w:rPr>
          <w:rtl w:val="0"/>
        </w:rPr>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pemjzsc390y6" w:id="4"/>
      <w:bookmarkEnd w:id="4"/>
      <w:r w:rsidDel="00000000" w:rsidR="00000000" w:rsidRPr="00000000">
        <w:rPr>
          <w:rtl w:val="0"/>
        </w:rPr>
      </w:r>
    </w:p>
    <w:p w:rsidR="00000000" w:rsidDel="00000000" w:rsidP="00000000" w:rsidRDefault="00000000" w:rsidRPr="00000000" w14:paraId="0000000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8c92kp8rtm6v" w:id="5"/>
      <w:bookmarkEnd w:id="5"/>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oauzp5zianss" w:id="6"/>
      <w:bookmarkEnd w:id="6"/>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9subgjzcylo4" w:id="7"/>
      <w:bookmarkEnd w:id="7"/>
      <w:r w:rsidDel="00000000" w:rsidR="00000000" w:rsidRPr="00000000">
        <w:rPr>
          <w:rtl w:val="0"/>
        </w:rPr>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h5miqeheywtr" w:id="8"/>
      <w:bookmarkEnd w:id="8"/>
      <w:r w:rsidDel="00000000" w:rsidR="00000000" w:rsidRPr="00000000">
        <w:rPr>
          <w:rtl w:val="0"/>
        </w:rPr>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7tbtywlbuedw" w:id="9"/>
      <w:bookmarkEnd w:id="9"/>
      <w:r w:rsidDel="00000000" w:rsidR="00000000" w:rsidRPr="00000000">
        <w:rPr>
          <w:rtl w:val="0"/>
        </w:rPr>
      </w:r>
    </w:p>
    <w:p w:rsidR="00000000" w:rsidDel="00000000" w:rsidP="00000000" w:rsidRDefault="00000000" w:rsidRPr="00000000" w14:paraId="0000000E">
      <w:pPr>
        <w:pStyle w:val="Heading1"/>
        <w:pageBreakBefore w:val="0"/>
        <w:pBdr>
          <w:top w:space="0" w:sz="0" w:val="nil"/>
          <w:left w:space="0" w:sz="0" w:val="nil"/>
          <w:bottom w:space="0" w:sz="0" w:val="nil"/>
          <w:right w:space="0" w:sz="0" w:val="nil"/>
          <w:between w:space="0" w:sz="0" w:val="nil"/>
        </w:pBdr>
        <w:shd w:fill="auto" w:val="clear"/>
        <w:rPr>
          <w:color w:val="000000"/>
          <w:sz w:val="32"/>
          <w:szCs w:val="32"/>
        </w:rPr>
      </w:pPr>
      <w:bookmarkStart w:colFirst="0" w:colLast="0" w:name="_rrar1dgps27e" w:id="10"/>
      <w:bookmarkEnd w:id="10"/>
      <w:r w:rsidDel="00000000" w:rsidR="00000000" w:rsidRPr="00000000">
        <w:rPr>
          <w:rtl w:val="0"/>
        </w:rPr>
        <w:t xml:space="preserve">Decisiones Creativas</w:t>
      </w: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Si bien considero que es útil conocer las herramientas que css pone a tu disposición,debo ponerme en contra en cuanto a su utilización en mi pagina, este es mi planteamiento.</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En el ámbito empresarial, la elección de animaciones en el diseño de una página web debe fundamentarse en principios que promuevan la eficiencia comunicativa y la experiencia positiva del usuario. Aunque las animaciones avanzadas como rotaciones, inclinaciones y transformaciones de matriz pueden ser técnicamente sorprendentes, su implementación excesiva puede resultar contraproducente en un entorno profesional.</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 preferencia por animaciones más simples y elegantes se justifica en la necesidad de mantener un enfoque claro y conciso en la presentación de información. Un ejemplo de ello es la implementación de un fade-in, introduciendo elementos gradualmente para crear transiciones suaves que atraen la atención sin abrumar al usuario. Este efecto aporta un toque de misterio antes de la revelación completa, mejorando la experiencia visual.</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Asimismo, la aplicación de un scale sencillo, donde ciertos elementos se agrandan ligeramente al interactuar con ellos, agrega dinamismo sin ser intrusivo. Este tipo de animación no solo indica interactividad, sino que también mejora la usabilidad al proporcionar retroalimentación visual.</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Estas animaciones sutiles no solo contribuyen a una estética agradable, sino que también refuerzan la profesionalidad al minimizar distracciones innecesarias. Al adoptar un enfoque menos intrusivo, como el fade-in y el scale sencillo, se facilita una experiencia de usuario más eficaz, lo que es esencial para la construcción de una imagen corporativa sólida y la transmisión efectiva de mensajes clave. En última instancia, la sobriedad en el diseño y las animaciones respalda la credibilidad y la eficacia comunicativa en el ámbito empresarial.</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6">
      <w:pPr>
        <w:pStyle w:val="Heading1"/>
        <w:rPr/>
      </w:pPr>
      <w:bookmarkStart w:colFirst="0" w:colLast="0" w:name="_vbpmm4gsgf6p" w:id="11"/>
      <w:bookmarkEnd w:id="11"/>
      <w:r w:rsidDel="00000000" w:rsidR="00000000" w:rsidRPr="00000000">
        <w:rPr>
          <w:rtl w:val="0"/>
        </w:rPr>
        <w:t xml:space="preserve">Uso de Animaciones</w:t>
      </w:r>
    </w:p>
    <w:p w:rsidR="00000000" w:rsidDel="00000000" w:rsidP="00000000" w:rsidRDefault="00000000" w:rsidRPr="00000000" w14:paraId="00000017">
      <w:pPr>
        <w:rPr/>
      </w:pPr>
      <w:r w:rsidDel="00000000" w:rsidR="00000000" w:rsidRPr="00000000">
        <w:rPr>
          <w:rtl w:val="0"/>
        </w:rPr>
        <w:t xml:space="preserve">He decidido incorporar un efecto de fade-in al cargar cada página con el objetivo de dar la impresión de que la página se presenta directamente al usuario. Además, las imágenes de los personajes muestran una animación específica al realizar hover, abogo únicamente la técnica del efecto scale ya que es considerada menos intrusiva para el usuario. Esta elección busca proporcionar un aumento sutil en el tamaño de las imágenes durante la interacción, agregando un toque de dinamismo sin distraer en exceso.</w:t>
      </w:r>
    </w:p>
    <w:p w:rsidR="00000000" w:rsidDel="00000000" w:rsidP="00000000" w:rsidRDefault="00000000" w:rsidRPr="00000000" w14:paraId="00000018">
      <w:pPr>
        <w:rPr/>
      </w:pPr>
      <w:r w:rsidDel="00000000" w:rsidR="00000000" w:rsidRPr="00000000">
        <w:rPr>
          <w:rtl w:val="0"/>
        </w:rPr>
        <w:t xml:space="preserve">Es importante señalar que la animación aplicada al hacer hover en las imágenes de los personajes se inspira en los diversos tipos vistos durante nuestras clases, buscando así incorporar principios aprendidos en el diseño interactivo y mantener coherencia con las mejores prácticas.</w:t>
      </w:r>
    </w:p>
    <w:p w:rsidR="00000000" w:rsidDel="00000000" w:rsidP="00000000" w:rsidRDefault="00000000" w:rsidRPr="00000000" w14:paraId="00000019">
      <w:pPr>
        <w:rPr/>
      </w:pPr>
      <w:r w:rsidDel="00000000" w:rsidR="00000000" w:rsidRPr="00000000">
        <w:rPr>
          <w:rtl w:val="0"/>
        </w:rPr>
        <w:t xml:space="preserve">Adicionalmente, he implementado una animación de una barra de música en todos los footers de la página. Esta elección se alinea con el enfoque central del sitio, centrado en la música producida por los voicebanks. La barra de música animada no solo añade un elemento estético coherente con la temática musical, sino que también sugiere interactividad, invitando a los usuarios a explorar más a fondo el contenido relacionado con la música.</w:t>
      </w:r>
    </w:p>
    <w:p w:rsidR="00000000" w:rsidDel="00000000" w:rsidP="00000000" w:rsidRDefault="00000000" w:rsidRPr="00000000" w14:paraId="0000001A">
      <w:pPr>
        <w:pStyle w:val="Heading1"/>
        <w:rPr/>
      </w:pPr>
      <w:bookmarkStart w:colFirst="0" w:colLast="0" w:name="_ve2nswk1nnqd" w:id="12"/>
      <w:bookmarkEnd w:id="12"/>
      <w:r w:rsidDel="00000000" w:rsidR="00000000" w:rsidRPr="00000000">
        <w:rPr>
          <w:rtl w:val="0"/>
        </w:rPr>
        <w:t xml:space="preserve">Validaciones</w:t>
      </w:r>
    </w:p>
    <w:p w:rsidR="00000000" w:rsidDel="00000000" w:rsidP="00000000" w:rsidRDefault="00000000" w:rsidRPr="00000000" w14:paraId="0000001B">
      <w:pPr>
        <w:rPr/>
      </w:pPr>
      <w:r w:rsidDel="00000000" w:rsidR="00000000" w:rsidRPr="00000000">
        <w:rPr>
          <w:rtl w:val="0"/>
        </w:rPr>
        <w:t xml:space="preserve">Con este escrito se adjunta en una carpeta llamada Validaciones en esta se encontrarán las imágenes de las validaciones exitosas, no se han encontrado diferencias en referencia a la entrega anterior</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1"/>
        <w:rPr/>
      </w:pPr>
      <w:bookmarkStart w:colFirst="0" w:colLast="0" w:name="_1i0unpikatlz" w:id="13"/>
      <w:bookmarkEnd w:id="13"/>
      <w:r w:rsidDel="00000000" w:rsidR="00000000" w:rsidRPr="00000000">
        <w:rPr>
          <w:rtl w:val="0"/>
        </w:rPr>
        <w:t xml:space="preserve">Auditoría con Lighthouse</w:t>
      </w:r>
    </w:p>
    <w:p w:rsidR="00000000" w:rsidDel="00000000" w:rsidP="00000000" w:rsidRDefault="00000000" w:rsidRPr="00000000" w14:paraId="00000020">
      <w:pPr>
        <w:rPr/>
      </w:pPr>
      <w:r w:rsidDel="00000000" w:rsidR="00000000" w:rsidRPr="00000000">
        <w:rPr>
          <w:rtl w:val="0"/>
        </w:rPr>
      </w:r>
    </w:p>
    <w:tbl>
      <w:tblPr>
        <w:tblStyle w:val="Table1"/>
        <w:tblW w:w="11340.0" w:type="dxa"/>
        <w:jc w:val="left"/>
        <w:tblInd w:w="-9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3015"/>
        <w:gridCol w:w="5760"/>
        <w:tblGridChange w:id="0">
          <w:tblGrid>
            <w:gridCol w:w="2565"/>
            <w:gridCol w:w="3015"/>
            <w:gridCol w:w="5760"/>
          </w:tblGrid>
        </w:tblGridChange>
      </w:tblGrid>
      <w:tr>
        <w:trPr>
          <w:cantSplit w:val="0"/>
          <w:trHeight w:val="1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LG</w:t>
            </w:r>
          </w:p>
        </w:tc>
      </w:tr>
      <w:tr>
        <w:trPr>
          <w:cantSplit w:val="0"/>
          <w:trHeight w:val="43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500188" cy="2654178"/>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500188" cy="265417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847850" cy="2667000"/>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847850" cy="2667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442764" cy="2138363"/>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442764" cy="21383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7">
      <w:pPr>
        <w:jc w:val="center"/>
        <w:rPr/>
      </w:pPr>
      <w:r w:rsidDel="00000000" w:rsidR="00000000" w:rsidRPr="00000000">
        <w:rPr>
          <w:rtl w:val="0"/>
        </w:rPr>
      </w:r>
    </w:p>
    <w:sectPr>
      <w:headerReference r:id="rId9" w:type="first"/>
      <w:headerReference r:id="rId10" w:type="default"/>
      <w:footerReference r:id="rId11" w:type="first"/>
      <w:footerReference r:id="rId12" w:type="defaul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before="200" w:line="240" w:lineRule="auto"/>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-933449</wp:posOffset>
          </wp:positionH>
          <wp:positionV relativeFrom="paragraph">
            <wp:posOffset>104775</wp:posOffset>
          </wp:positionV>
          <wp:extent cx="7800975" cy="1065078"/>
          <wp:effectExtent b="0" l="0" r="0" t="0"/>
          <wp:wrapTopAndBottom distB="0" distT="0"/>
          <wp:docPr descr="gráfico del pie de página" id="3" name="image7.png"/>
          <a:graphic>
            <a:graphicData uri="http://schemas.openxmlformats.org/drawingml/2006/picture">
              <pic:pic>
                <pic:nvPicPr>
                  <pic:cNvPr descr="gráfico del pie de página" id="0" name="image7.png"/>
                  <pic:cNvPicPr preferRelativeResize="0"/>
                </pic:nvPicPr>
                <pic:blipFill>
                  <a:blip r:embed="rId1"/>
                  <a:srcRect b="0" l="0" r="0" t="0"/>
                  <a:stretch>
                    <a:fillRect/>
                  </a:stretch>
                </pic:blipFill>
                <pic:spPr>
                  <a:xfrm>
                    <a:off x="0" y="0"/>
                    <a:ext cx="7800975" cy="1065078"/>
                  </a:xfrm>
                  <a:prstGeom prst="rect"/>
                  <a:ln/>
                </pic:spPr>
              </pic:pic>
            </a:graphicData>
          </a:graphic>
        </wp:anchor>
      </w:drawing>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pageBreakBefore w:val="0"/>
      <w:spacing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106078</wp:posOffset>
          </wp:positionV>
          <wp:extent cx="7791450" cy="1065497"/>
          <wp:effectExtent b="0" l="0" r="0" t="0"/>
          <wp:wrapTopAndBottom distB="0" distT="0"/>
          <wp:docPr descr="gráfico del pie de página" id="4" name="image6.png"/>
          <a:graphic>
            <a:graphicData uri="http://schemas.openxmlformats.org/drawingml/2006/picture">
              <pic:pic>
                <pic:nvPicPr>
                  <pic:cNvPr descr="gráfico del pie de página" id="0" name="image6.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line="240" w:lineRule="auto"/>
      <w:ind w:left="-15" w:firstLine="0"/>
      <w:rPr>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-66674</wp:posOffset>
          </wp:positionV>
          <wp:extent cx="1143000" cy="1143000"/>
          <wp:effectExtent b="0" l="0" r="0" t="0"/>
          <wp:wrapSquare wrapText="bothSides" distB="0" distT="0" distL="0" distR="0"/>
          <wp:docPr descr="gráfico de la esquina " id="5" name="image1.png"/>
          <a:graphic>
            <a:graphicData uri="http://schemas.openxmlformats.org/drawingml/2006/picture">
              <pic:pic>
                <pic:nvPicPr>
                  <pic:cNvPr descr="gráfico de la esquina " id="0" name="image1.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-66674</wp:posOffset>
          </wp:positionV>
          <wp:extent cx="2281450" cy="2281450"/>
          <wp:effectExtent b="0" l="0" r="0" t="0"/>
          <wp:wrapSquare wrapText="bothSides" distB="0" distT="0" distL="0" distR="0"/>
          <wp:docPr descr="gráfico de la esquina " id="1" name="image5.png"/>
          <a:graphic>
            <a:graphicData uri="http://schemas.openxmlformats.org/drawingml/2006/picture">
              <pic:pic>
                <pic:nvPicPr>
                  <pic:cNvPr descr="gráfico de la esquina " id="0" name="image5.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s"/>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Subtitle">
    <w:name w:val="Subtitle"/>
    <w:basedOn w:val="Normal"/>
    <w:next w:val="Normal"/>
    <w:pPr>
      <w:pageBreakBefore w:val="0"/>
    </w:pPr>
    <w:rPr>
      <w:color w:val="e01b8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