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ji9d25livr80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Local Area Network (LAN)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LAN is a group of network devices that allow communication between connected devices. LAN has a shorter propagation delay than MAN as well as WAN. It covers the smallest area such as College, School, Hospital and so on.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gv6z7hsoywrg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Wide Area Network (WAN)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WAN covers a larger area than LAN as well as MAN such as Country/Continent etc. WAN is expensive and should or might not be owned by one organization. PSTN or Satellite medium is used for wide area networks.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