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Epic - Customer Service - More than 4 weeks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Manage address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Manage Prime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Payment Settings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Account Settings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Digital Services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Address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Delivery Related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Add/Remove address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 2. Manage Prime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a.Prime membership related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b.View membership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c.Cancel membership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3. Payment Setting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          a.Add or edit payment method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         b.change expire debit or credit card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  4. Account Setting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           a.Change email or password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            b.Update information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           c.Login settings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 5. Digital Services and device support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           a.Help and Support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           b.Device issues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Manage address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     a.Build the UI layer - 5hrs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     b.Build the API layer - 8hrs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     c.Build the DB layer - 6hrs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Manage Prime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a.Build the UI layer - 5hrs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b.Build the API layer - 8hrs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c.Build the DB layer - 6hrs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Payment Settings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a.Build the UI layer - 5hrs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b.Build the API layer - 8hrs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c.Build the DB layer - 6hrs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Account Settings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a.Build the UI layer - 5hrs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b.Build the API layer - 8hrs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c.Build the DB layer - 6hrs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Digital Services and Device support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a.Build the UI layer - 5hrs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b.Build the API layer - 8hrs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c.Build the DB layer - 6hrs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