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Epic : Payment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Payment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Card Payment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UPI Payment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 Payment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payment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and save credit card details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credit card information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2) Debit Card Payment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a.Enter and save debit card details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b.Validate debit card information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3) UPI Payment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a.Enter UPI ID or select UPI app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b.Process UPI payment confirmation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4) EMI Payment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a.View EMI plans and interest rates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b.Select EMI plan and process payment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5) COD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a.Select COD as payment method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b.Confirm order without upfront payment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and save credit card details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- 8 hrs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- 12 hrs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- 6 hrs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Credit Card information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a.Build UI validation - 4 hrs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b.Build API validation - 8 hrs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c.Build DB  - 4 hrs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and save debit card details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- 7 hrs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- 10 hrs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- 5 hrs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Validate debit card information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a.Build UI validation - 4 hrs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b.Build API validation - 7 hrs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c.Build DB  - 3 hrs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UPI ID or select UPI app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- 6 hrs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- 10 hrs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- 4 hrs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Process UPI payment confirmation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a.Build UI - 4 hrs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b.Build API - 8 hrs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c.Build DB update layer - 4 hrs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EMI plans and interest rates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- 7 hrs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- 9 hrs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- 5 hrs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EMI plans and process Payment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- 6 hrs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- 10 hrs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c.Build DB payment record update - 5 hrs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COD as payment method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a.Build UI layer - 4 hrs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- 6 hrs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- 3 hrs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Confirm order without upfront payment(COD)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a.Build UI confirmation - 3 hrs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- 7 hrs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c.Build DB - 4 hrs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