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DA30" w14:textId="77777777" w:rsidR="009B69FC" w:rsidRDefault="009B69FC">
      <w:pPr>
        <w:spacing w:after="0" w:line="480" w:lineRule="exact"/>
      </w:pPr>
    </w:p>
    <w:p w14:paraId="6C0C2AD8" w14:textId="77777777" w:rsidR="009B69FC" w:rsidRDefault="009B69FC">
      <w:pPr>
        <w:spacing w:after="0" w:line="480" w:lineRule="exact"/>
      </w:pPr>
    </w:p>
    <w:p w14:paraId="29D47E48" w14:textId="77777777" w:rsidR="009B69FC" w:rsidRDefault="009B69FC">
      <w:pPr>
        <w:spacing w:after="0" w:line="480" w:lineRule="exact"/>
      </w:pPr>
    </w:p>
    <w:p w14:paraId="57FD5384" w14:textId="77777777" w:rsidR="009B69FC" w:rsidRDefault="009B69FC">
      <w:pPr>
        <w:spacing w:after="0" w:line="480" w:lineRule="exact"/>
      </w:pPr>
    </w:p>
    <w:p w14:paraId="26A0E695" w14:textId="77777777" w:rsidR="005170CE" w:rsidRDefault="005170CE">
      <w:pPr>
        <w:spacing w:after="0" w:line="480" w:lineRule="exact"/>
      </w:pPr>
    </w:p>
    <w:p w14:paraId="3E544240" w14:textId="77777777" w:rsidR="005170CE" w:rsidRDefault="005170CE">
      <w:pPr>
        <w:spacing w:after="0" w:line="480" w:lineRule="exact"/>
      </w:pPr>
    </w:p>
    <w:p w14:paraId="64B64E33" w14:textId="77777777" w:rsidR="005170CE" w:rsidRDefault="005170CE">
      <w:pPr>
        <w:spacing w:after="0" w:line="480" w:lineRule="exact"/>
      </w:pPr>
    </w:p>
    <w:p w14:paraId="11DBC148" w14:textId="77777777" w:rsidR="005170CE" w:rsidRDefault="005170CE">
      <w:pPr>
        <w:spacing w:after="0" w:line="480" w:lineRule="exact"/>
      </w:pPr>
    </w:p>
    <w:p w14:paraId="2C79D41C" w14:textId="77777777" w:rsidR="009B69FC" w:rsidRDefault="003435BF">
      <w:pPr>
        <w:spacing w:after="0" w:line="480" w:lineRule="exact"/>
        <w:jc w:val="center"/>
      </w:pPr>
      <w:r>
        <w:rPr>
          <w:b/>
        </w:rPr>
        <w:t>What Drives Profitability in the Energy Drink Industry?</w:t>
      </w:r>
    </w:p>
    <w:p w14:paraId="58CAF1E3" w14:textId="77777777" w:rsidR="009B69FC" w:rsidRDefault="009B69FC">
      <w:pPr>
        <w:spacing w:after="0" w:line="480" w:lineRule="exact"/>
      </w:pPr>
    </w:p>
    <w:p w14:paraId="7CAE88BF" w14:textId="77777777" w:rsidR="009B69FC" w:rsidRDefault="003435BF">
      <w:pPr>
        <w:spacing w:after="0" w:line="480" w:lineRule="exact"/>
        <w:jc w:val="center"/>
      </w:pPr>
      <w:r>
        <w:t>Nikola Sasaroga</w:t>
      </w:r>
    </w:p>
    <w:p w14:paraId="4EC10E2F" w14:textId="77777777" w:rsidR="009B69FC" w:rsidRDefault="009B69FC">
      <w:pPr>
        <w:spacing w:after="0" w:line="480" w:lineRule="exact"/>
      </w:pPr>
    </w:p>
    <w:p w14:paraId="5F49F238" w14:textId="77777777" w:rsidR="009B69FC" w:rsidRDefault="003435BF">
      <w:pPr>
        <w:spacing w:after="0" w:line="480" w:lineRule="exact"/>
        <w:jc w:val="center"/>
      </w:pPr>
      <w:r>
        <w:t>Master of Business Administration, Madonna University</w:t>
      </w:r>
    </w:p>
    <w:p w14:paraId="46EF9AA6" w14:textId="77777777" w:rsidR="009B69FC" w:rsidRDefault="009B69FC">
      <w:pPr>
        <w:spacing w:after="0" w:line="480" w:lineRule="exact"/>
      </w:pPr>
    </w:p>
    <w:p w14:paraId="710CB6EE" w14:textId="34622692" w:rsidR="009B69FC" w:rsidRDefault="003435BF">
      <w:pPr>
        <w:spacing w:after="0" w:line="480" w:lineRule="exact"/>
        <w:jc w:val="center"/>
      </w:pPr>
      <w:r>
        <w:t>April 202</w:t>
      </w:r>
      <w:r w:rsidR="005170CE">
        <w:t>6</w:t>
      </w:r>
    </w:p>
    <w:p w14:paraId="0FD2C67E" w14:textId="77777777" w:rsidR="009B69FC" w:rsidRDefault="009B69FC">
      <w:pPr>
        <w:spacing w:after="0" w:line="480" w:lineRule="exact"/>
      </w:pPr>
    </w:p>
    <w:p w14:paraId="22C9FA31" w14:textId="77777777" w:rsidR="005170CE" w:rsidRDefault="005170CE">
      <w:pPr>
        <w:spacing w:after="0" w:line="480" w:lineRule="exact"/>
      </w:pPr>
    </w:p>
    <w:p w14:paraId="6489A084" w14:textId="77777777" w:rsidR="005170CE" w:rsidRDefault="005170CE">
      <w:pPr>
        <w:spacing w:after="0" w:line="480" w:lineRule="exact"/>
      </w:pPr>
    </w:p>
    <w:p w14:paraId="3C2B171D" w14:textId="77777777" w:rsidR="005170CE" w:rsidRDefault="005170CE">
      <w:pPr>
        <w:spacing w:after="0" w:line="480" w:lineRule="exact"/>
      </w:pPr>
    </w:p>
    <w:p w14:paraId="32A523EC" w14:textId="77777777" w:rsidR="005170CE" w:rsidRDefault="005170CE">
      <w:pPr>
        <w:spacing w:after="0" w:line="480" w:lineRule="exact"/>
      </w:pPr>
    </w:p>
    <w:p w14:paraId="6CDACB65" w14:textId="77777777" w:rsidR="005170CE" w:rsidRDefault="005170CE">
      <w:pPr>
        <w:spacing w:after="0" w:line="480" w:lineRule="exact"/>
      </w:pPr>
    </w:p>
    <w:p w14:paraId="13502038" w14:textId="77777777" w:rsidR="005170CE" w:rsidRDefault="005170CE">
      <w:pPr>
        <w:spacing w:after="0" w:line="480" w:lineRule="exact"/>
      </w:pPr>
    </w:p>
    <w:p w14:paraId="511556A4" w14:textId="77777777" w:rsidR="005170CE" w:rsidRDefault="005170CE">
      <w:pPr>
        <w:spacing w:after="0" w:line="480" w:lineRule="exact"/>
      </w:pPr>
    </w:p>
    <w:p w14:paraId="61B080A4" w14:textId="77777777" w:rsidR="005170CE" w:rsidRDefault="005170CE">
      <w:pPr>
        <w:spacing w:after="0" w:line="480" w:lineRule="exact"/>
      </w:pPr>
    </w:p>
    <w:p w14:paraId="4D01353E" w14:textId="4ED6E92B" w:rsidR="007833FF" w:rsidRPr="007833FF" w:rsidRDefault="007833FF" w:rsidP="005170CE">
      <w:pPr>
        <w:jc w:val="center"/>
      </w:pPr>
      <w:r w:rsidRPr="007833FF">
        <w:rPr>
          <w:b/>
          <w:bCs/>
          <w:i/>
          <w:iCs/>
        </w:rPr>
        <w:t>This report has been prepared for educational purposes only.  No other purpose should be intended, nor should be inferred.</w:t>
      </w:r>
    </w:p>
    <w:p w14:paraId="7AC6C243" w14:textId="67CF8E36" w:rsidR="005170CE" w:rsidRDefault="005170CE">
      <w:r>
        <w:br w:type="page"/>
      </w:r>
    </w:p>
    <w:p w14:paraId="36178CB6" w14:textId="77777777" w:rsidR="009B69FC" w:rsidRDefault="003435BF">
      <w:pPr>
        <w:spacing w:after="0" w:line="480" w:lineRule="exact"/>
        <w:jc w:val="center"/>
      </w:pPr>
      <w:r>
        <w:rPr>
          <w:b/>
        </w:rPr>
        <w:lastRenderedPageBreak/>
        <w:t>Abstract</w:t>
      </w:r>
    </w:p>
    <w:p w14:paraId="407DEC12" w14:textId="77777777" w:rsidR="009B69FC" w:rsidRDefault="009B69FC">
      <w:pPr>
        <w:spacing w:after="0" w:line="480" w:lineRule="exact"/>
      </w:pPr>
    </w:p>
    <w:p w14:paraId="39D65318" w14:textId="77777777" w:rsidR="009B69FC" w:rsidRDefault="003435BF" w:rsidP="00835069">
      <w:pPr>
        <w:spacing w:after="0" w:line="480" w:lineRule="exact"/>
      </w:pPr>
      <w:r>
        <w:t>This research examines what drives profitability in the energy drink industry by analyzing financial data from Monster Beverage Corporation and Celsius Holdings, Inc. between 2016 and 2025. The goal was to determine how production costs, marketing expenses, and revenue growth affect profitability as measured by EBITDA margin. Data were collected from SEC EDGAR filings and Yahoo Finance and analyzed using Microsoft Excel. A multiple linear regression model was employed to examine the relationships between va</w:t>
      </w:r>
      <w:r>
        <w:t>riables. The results indicate that cost efficiency is the most significant driver of profitability, while revenue growth alone does not consistently lead to higher profit margins. The findings also suggest that although marketing and selling expenditures may support growth, excessive spending without corresponding efficiency gains can reduce margins. These results have practical implications for companies, investors, and analysts operating in the energy drink sector.</w:t>
      </w:r>
    </w:p>
    <w:p w14:paraId="6B7C3A7D" w14:textId="431742B6" w:rsidR="009B69FC" w:rsidRDefault="009B69FC"/>
    <w:p w14:paraId="17DCBABC" w14:textId="77777777" w:rsidR="009B69FC" w:rsidRDefault="003435BF">
      <w:pPr>
        <w:spacing w:after="0" w:line="480" w:lineRule="exact"/>
        <w:jc w:val="center"/>
      </w:pPr>
      <w:r>
        <w:rPr>
          <w:b/>
        </w:rPr>
        <w:t>What Drives Profitability in the Energy Drink Industry?</w:t>
      </w:r>
    </w:p>
    <w:p w14:paraId="09F47260" w14:textId="77777777" w:rsidR="009B69FC" w:rsidRDefault="009B69FC" w:rsidP="00835069">
      <w:pPr>
        <w:spacing w:after="0" w:line="480" w:lineRule="exact"/>
      </w:pPr>
    </w:p>
    <w:p w14:paraId="01D48992" w14:textId="459896EE" w:rsidR="009B69FC" w:rsidRDefault="003435BF" w:rsidP="00835069">
      <w:pPr>
        <w:spacing w:after="0" w:line="480" w:lineRule="exact"/>
        <w:ind w:firstLine="720"/>
      </w:pPr>
      <w:r>
        <w:t>The energy drink industry has experienced significant growth over the past decade, with companies investing heavily in marketing, distribution, and brand expansion. While revenue growth often signals success to outside observers, it does not necessarily translate into improved profitability. This disconnect between growth and profit raises an important question: what factors actually drive profitability in this industry? The present study addresses this question by examining financial data from two publicly</w:t>
      </w:r>
      <w:r>
        <w:t xml:space="preserve"> traded energy drink companies and applying regression analysis to identify the key determinants of profit margins.</w:t>
      </w:r>
    </w:p>
    <w:p w14:paraId="01CF1B09" w14:textId="77777777" w:rsidR="00E51228" w:rsidRDefault="00E51228">
      <w:pPr>
        <w:spacing w:after="0" w:line="480" w:lineRule="exact"/>
      </w:pPr>
    </w:p>
    <w:p w14:paraId="660CC7EF" w14:textId="77777777" w:rsidR="006726B0" w:rsidRDefault="006726B0">
      <w:pPr>
        <w:spacing w:after="0" w:line="480" w:lineRule="exact"/>
      </w:pPr>
    </w:p>
    <w:p w14:paraId="4078A499" w14:textId="77777777" w:rsidR="006726B0" w:rsidRDefault="006726B0">
      <w:pPr>
        <w:spacing w:after="0" w:line="480" w:lineRule="exact"/>
      </w:pPr>
    </w:p>
    <w:p w14:paraId="296AA618" w14:textId="77777777" w:rsidR="009B69FC" w:rsidRDefault="003435BF">
      <w:pPr>
        <w:spacing w:after="0" w:line="480" w:lineRule="exact"/>
        <w:jc w:val="center"/>
      </w:pPr>
      <w:r>
        <w:rPr>
          <w:b/>
        </w:rPr>
        <w:lastRenderedPageBreak/>
        <w:t>Research Question and Purpose</w:t>
      </w:r>
    </w:p>
    <w:p w14:paraId="7B72AD4C" w14:textId="77777777" w:rsidR="009B69FC" w:rsidRDefault="009B69FC">
      <w:pPr>
        <w:spacing w:after="0" w:line="480" w:lineRule="exact"/>
      </w:pPr>
    </w:p>
    <w:p w14:paraId="796F40DB" w14:textId="77777777" w:rsidR="009B69FC" w:rsidRDefault="003435BF" w:rsidP="00835069">
      <w:pPr>
        <w:spacing w:after="0" w:line="480" w:lineRule="exact"/>
        <w:ind w:firstLine="720"/>
      </w:pPr>
      <w:r>
        <w:t>The central research question of this study is: What are the main factors that drive profitability in the energy drink industry? The energy drink sector is one of the fastest-growing markets globally, with companies aggressively investing in marketing, branding, and geographic expansion. At first glance, rapid growth appears to signal success; however, growth and profitability are not always correlated. Companies may be increasing revenue while simultaneously increasing costs at a faster rate, ultimately er</w:t>
      </w:r>
      <w:r>
        <w:t>oding profit margins.</w:t>
      </w:r>
    </w:p>
    <w:p w14:paraId="3C180254" w14:textId="77777777" w:rsidR="009B69FC" w:rsidRDefault="009B69FC" w:rsidP="00835069">
      <w:pPr>
        <w:spacing w:after="0" w:line="480" w:lineRule="exact"/>
      </w:pPr>
    </w:p>
    <w:p w14:paraId="001E123B" w14:textId="77777777" w:rsidR="009B69FC" w:rsidRDefault="003435BF" w:rsidP="00835069">
      <w:pPr>
        <w:spacing w:after="0" w:line="480" w:lineRule="exact"/>
        <w:ind w:firstLine="720"/>
      </w:pPr>
      <w:r>
        <w:t>This dilemma is particularly evident when comparing Monster Beverage Corporation and Celsius Holdings, Inc. Monster has maintained consistently high profitability over time, while Celsius has achieved rapid revenue growth but with greater variability in its margins. Understanding what distinguishes these outcomes can be valuable for company management seeking to optimize resource allocation, for investors evaluating the sustainability of growth strategies, and for analysts assessing financial performance in</w:t>
      </w:r>
      <w:r>
        <w:t xml:space="preserve"> the sector.</w:t>
      </w:r>
    </w:p>
    <w:p w14:paraId="1CAE2060" w14:textId="77777777" w:rsidR="009B69FC" w:rsidRDefault="009B69FC" w:rsidP="00835069">
      <w:pPr>
        <w:spacing w:after="0" w:line="480" w:lineRule="exact"/>
      </w:pPr>
    </w:p>
    <w:p w14:paraId="5F1CCC88" w14:textId="77777777" w:rsidR="009B69FC" w:rsidRDefault="003435BF" w:rsidP="00835069">
      <w:pPr>
        <w:spacing w:after="0" w:line="480" w:lineRule="exact"/>
        <w:ind w:firstLine="720"/>
      </w:pPr>
      <w:r>
        <w:t>The purpose of this study is to move beyond simple revenue metrics and identify whether production costs, marketing expenditures, or revenue growth have the greatest impact on EBITDA margin. The findings are intended to provide practical guidance for decision-making related to cost management and strategic investment.</w:t>
      </w:r>
    </w:p>
    <w:p w14:paraId="6EDF5478" w14:textId="77777777" w:rsidR="009B69FC" w:rsidRDefault="009B69FC">
      <w:pPr>
        <w:spacing w:after="0" w:line="480" w:lineRule="exact"/>
      </w:pPr>
    </w:p>
    <w:p w14:paraId="08B88259" w14:textId="77777777" w:rsidR="009B69FC" w:rsidRDefault="003435BF">
      <w:pPr>
        <w:spacing w:after="0" w:line="480" w:lineRule="exact"/>
        <w:jc w:val="center"/>
      </w:pPr>
      <w:r>
        <w:rPr>
          <w:b/>
        </w:rPr>
        <w:t>Research Design and Methods</w:t>
      </w:r>
    </w:p>
    <w:p w14:paraId="296D4276" w14:textId="77777777" w:rsidR="009B69FC" w:rsidRDefault="009B69FC">
      <w:pPr>
        <w:spacing w:after="0" w:line="480" w:lineRule="exact"/>
      </w:pPr>
    </w:p>
    <w:p w14:paraId="5F9B7033" w14:textId="77777777" w:rsidR="009B69FC" w:rsidRDefault="003435BF" w:rsidP="00835069">
      <w:pPr>
        <w:spacing w:after="0" w:line="480" w:lineRule="exact"/>
        <w:ind w:firstLine="720"/>
      </w:pPr>
      <w:r>
        <w:t xml:space="preserve">This study employs a quantitative research design using multiple linear regression analysis to examine the factors that influence profitability in the energy drink industry. The approach allows for an estimation of how each independent variable affects profitability while </w:t>
      </w:r>
      <w:r>
        <w:lastRenderedPageBreak/>
        <w:t>holding other variables constant, enabling a clearer understanding of the relative contribution of each factor.</w:t>
      </w:r>
    </w:p>
    <w:p w14:paraId="692C2B5E" w14:textId="77777777" w:rsidR="009B69FC" w:rsidRDefault="009B69FC">
      <w:pPr>
        <w:spacing w:after="0" w:line="480" w:lineRule="exact"/>
      </w:pPr>
    </w:p>
    <w:p w14:paraId="5E88A2FE" w14:textId="77777777" w:rsidR="009B69FC" w:rsidRDefault="003435BF">
      <w:pPr>
        <w:spacing w:after="0" w:line="480" w:lineRule="exact"/>
      </w:pPr>
      <w:r>
        <w:rPr>
          <w:b/>
        </w:rPr>
        <w:t>Data Sources and Sample</w:t>
      </w:r>
    </w:p>
    <w:p w14:paraId="3AE1CF0D" w14:textId="77777777" w:rsidR="009B69FC" w:rsidRDefault="009B69FC">
      <w:pPr>
        <w:spacing w:after="0" w:line="480" w:lineRule="exact"/>
      </w:pPr>
    </w:p>
    <w:p w14:paraId="03D10B54" w14:textId="77777777" w:rsidR="009B69FC" w:rsidRDefault="003435BF" w:rsidP="00835069">
      <w:pPr>
        <w:spacing w:after="0" w:line="480" w:lineRule="exact"/>
        <w:ind w:firstLine="720"/>
      </w:pPr>
      <w:r>
        <w:t>Financial data were collected from SEC EDGAR 10-K annual filings and Yahoo Finance for two companies: Monster Beverage Corporation and Celsius Holdings, Inc., covering the period from 2016 to 2025. These companies were selected because they are among the few energy drink firms with consistent, publicly available financial disclosures that enable a reliable longitudinal comparison. The combined dataset includes 20 observations across both companies and the full time period.</w:t>
      </w:r>
    </w:p>
    <w:p w14:paraId="05AC54AF" w14:textId="77777777" w:rsidR="009B69FC" w:rsidRDefault="009B69FC" w:rsidP="00835069">
      <w:pPr>
        <w:spacing w:after="0" w:line="480" w:lineRule="exact"/>
      </w:pPr>
    </w:p>
    <w:p w14:paraId="3F3975C5" w14:textId="77777777" w:rsidR="009B69FC" w:rsidRDefault="003435BF" w:rsidP="00835069">
      <w:pPr>
        <w:spacing w:after="0" w:line="480" w:lineRule="exact"/>
      </w:pPr>
      <w:r>
        <w:rPr>
          <w:b/>
        </w:rPr>
        <w:t>Variables</w:t>
      </w:r>
    </w:p>
    <w:p w14:paraId="1A67E940" w14:textId="77777777" w:rsidR="009B69FC" w:rsidRDefault="009B69FC" w:rsidP="00835069">
      <w:pPr>
        <w:spacing w:after="0" w:line="480" w:lineRule="exact"/>
      </w:pPr>
    </w:p>
    <w:p w14:paraId="1F6BF832" w14:textId="77777777" w:rsidR="009B69FC" w:rsidRDefault="003435BF" w:rsidP="00835069">
      <w:pPr>
        <w:spacing w:after="0" w:line="480" w:lineRule="exact"/>
        <w:ind w:firstLine="720"/>
      </w:pPr>
      <w:r>
        <w:t>Three independent variables were selected for analysis: cost of goods sold (COGS), selling, general, and administrative expenses (SG&amp;A), and revenue growth. COGS was chosen as a measure of production costs, as it directly reflects the cost efficiency of manufacturing operations. SG&amp;A was selected to capture marketing and operational expenses, as it encompasses the spending associated with growth strategies. Revenue growth was included as a measure of business expansion, expressed as year-over-year percentag</w:t>
      </w:r>
      <w:r>
        <w:t>e change in total revenue.</w:t>
      </w:r>
    </w:p>
    <w:p w14:paraId="0C1D55A2" w14:textId="77777777" w:rsidR="009B69FC" w:rsidRDefault="009B69FC" w:rsidP="00835069">
      <w:pPr>
        <w:spacing w:after="0" w:line="480" w:lineRule="exact"/>
      </w:pPr>
    </w:p>
    <w:p w14:paraId="5C6AD58E" w14:textId="77777777" w:rsidR="009B69FC" w:rsidRDefault="003435BF" w:rsidP="00835069">
      <w:pPr>
        <w:spacing w:after="0" w:line="480" w:lineRule="exact"/>
        <w:ind w:firstLine="720"/>
      </w:pPr>
      <w:r>
        <w:t xml:space="preserve">The dependent variable is EBITDA margin, defined as earnings before interest, taxes, depreciation, and amortization divided by total revenue. EBITDA margin was selected over net profit margin because it focuses on operational performance and eliminates the effects of capital structure, tax strategy, and non-cash accounting items, thereby enabling a more direct comparison between the two companies. Variables such as research and development (R&amp;D) </w:t>
      </w:r>
      <w:r>
        <w:lastRenderedPageBreak/>
        <w:t>expenditures were excluded because they were not consistently disclosed across both companies throughout the study period.</w:t>
      </w:r>
    </w:p>
    <w:p w14:paraId="098FA126" w14:textId="77777777" w:rsidR="009B69FC" w:rsidRDefault="009B69FC" w:rsidP="00835069">
      <w:pPr>
        <w:spacing w:after="0" w:line="480" w:lineRule="exact"/>
      </w:pPr>
    </w:p>
    <w:p w14:paraId="6625EC3E" w14:textId="77777777" w:rsidR="009B69FC" w:rsidRDefault="003435BF" w:rsidP="00835069">
      <w:pPr>
        <w:spacing w:after="0" w:line="480" w:lineRule="exact"/>
      </w:pPr>
      <w:r>
        <w:rPr>
          <w:b/>
        </w:rPr>
        <w:t>Analytical Model</w:t>
      </w:r>
    </w:p>
    <w:p w14:paraId="57E504A0" w14:textId="77777777" w:rsidR="009B69FC" w:rsidRDefault="009B69FC" w:rsidP="00835069">
      <w:pPr>
        <w:spacing w:after="0" w:line="480" w:lineRule="exact"/>
      </w:pPr>
    </w:p>
    <w:p w14:paraId="07EF62DE" w14:textId="77777777" w:rsidR="009B69FC" w:rsidRDefault="003435BF" w:rsidP="00835069">
      <w:pPr>
        <w:spacing w:after="0" w:line="480" w:lineRule="exact"/>
        <w:ind w:firstLine="720"/>
      </w:pPr>
      <w:r>
        <w:t>The regression model used in this study is specified as follows:</w:t>
      </w:r>
    </w:p>
    <w:p w14:paraId="05B091FA" w14:textId="77777777" w:rsidR="009B69FC" w:rsidRDefault="009B69FC">
      <w:pPr>
        <w:spacing w:after="0" w:line="480" w:lineRule="exact"/>
      </w:pPr>
    </w:p>
    <w:p w14:paraId="61DCE78E" w14:textId="77777777" w:rsidR="009B69FC" w:rsidRDefault="003435BF">
      <w:pPr>
        <w:spacing w:after="0" w:line="480" w:lineRule="exact"/>
        <w:jc w:val="center"/>
      </w:pPr>
      <w:r>
        <w:rPr>
          <w:b/>
        </w:rPr>
        <w:t>EBITDA Margin = β₀ + β₁(COGS) + β₂(SG&amp;A) + β₃(Revenue Growth) + ε</w:t>
      </w:r>
    </w:p>
    <w:p w14:paraId="72AC1437" w14:textId="77777777" w:rsidR="009B69FC" w:rsidRDefault="009B69FC">
      <w:pPr>
        <w:spacing w:after="0" w:line="480" w:lineRule="exact"/>
      </w:pPr>
    </w:p>
    <w:p w14:paraId="4E9075D2" w14:textId="77777777" w:rsidR="009B69FC" w:rsidRDefault="003435BF" w:rsidP="00835069">
      <w:pPr>
        <w:spacing w:after="0" w:line="480" w:lineRule="exact"/>
        <w:ind w:firstLine="720"/>
      </w:pPr>
      <w:r>
        <w:t>In this model, β₀ represents the intercept, β₁ through β₃ are the estimated coefficients for each independent variable, and ε is the error term. The model was estimated using ordinary least squares (OLS) regression in Microsoft Excel. Data visualizations including scatter plots and pivot charts were also created to identify patterns and support interpretation of the regression results.</w:t>
      </w:r>
    </w:p>
    <w:p w14:paraId="1704CC3D" w14:textId="77777777" w:rsidR="009B69FC" w:rsidRDefault="009B69FC" w:rsidP="00835069">
      <w:pPr>
        <w:spacing w:after="0" w:line="480" w:lineRule="exact"/>
      </w:pPr>
    </w:p>
    <w:p w14:paraId="2E1BF68F" w14:textId="77777777" w:rsidR="009B69FC" w:rsidRDefault="003435BF" w:rsidP="00835069">
      <w:pPr>
        <w:spacing w:after="0" w:line="480" w:lineRule="exact"/>
      </w:pPr>
      <w:r>
        <w:rPr>
          <w:b/>
        </w:rPr>
        <w:t>Hypothesized Relationships</w:t>
      </w:r>
    </w:p>
    <w:p w14:paraId="01CEA0D9" w14:textId="77777777" w:rsidR="009B69FC" w:rsidRDefault="009B69FC" w:rsidP="00835069">
      <w:pPr>
        <w:spacing w:after="0" w:line="480" w:lineRule="exact"/>
      </w:pPr>
    </w:p>
    <w:p w14:paraId="6EFD5096" w14:textId="77777777" w:rsidR="009B69FC" w:rsidRDefault="003435BF" w:rsidP="00835069">
      <w:pPr>
        <w:spacing w:after="0" w:line="480" w:lineRule="exact"/>
        <w:ind w:firstLine="720"/>
      </w:pPr>
      <w:r>
        <w:t>Prior to running the regression, the following directional hypotheses were established based on theoretical reasoning. First, it was expected that higher COGS would be negatively associated with EBITDA margin, as greater production costs reduce the proportion of revenue retained as profit. Second, SG&amp;A was initially expected to have a positive relationship with profitability, based on the assumption that marketing investment generates revenue that more than offsets the associated costs. Third, revenue growt</w:t>
      </w:r>
      <w:r>
        <w:t>h was expected to be positively related to profitability, as higher revenues generally provide economies of scale and improved margins.</w:t>
      </w:r>
    </w:p>
    <w:p w14:paraId="07098DB3" w14:textId="77777777" w:rsidR="009B69FC" w:rsidRDefault="009B69FC" w:rsidP="00835069">
      <w:pPr>
        <w:spacing w:after="0" w:line="480" w:lineRule="exact"/>
      </w:pPr>
    </w:p>
    <w:p w14:paraId="148DB22B" w14:textId="77777777" w:rsidR="009B69FC" w:rsidRDefault="003435BF" w:rsidP="00835069">
      <w:pPr>
        <w:spacing w:after="0" w:line="480" w:lineRule="exact"/>
      </w:pPr>
      <w:r>
        <w:rPr>
          <w:b/>
        </w:rPr>
        <w:t>Limitations</w:t>
      </w:r>
    </w:p>
    <w:p w14:paraId="1AF8E08F" w14:textId="77777777" w:rsidR="009B69FC" w:rsidRDefault="009B69FC" w:rsidP="00835069">
      <w:pPr>
        <w:spacing w:after="0" w:line="480" w:lineRule="exact"/>
      </w:pPr>
    </w:p>
    <w:p w14:paraId="58CB859F" w14:textId="77777777" w:rsidR="009B69FC" w:rsidRDefault="003435BF" w:rsidP="00835069">
      <w:pPr>
        <w:spacing w:after="0" w:line="480" w:lineRule="exact"/>
        <w:ind w:firstLine="720"/>
      </w:pPr>
      <w:r>
        <w:lastRenderedPageBreak/>
        <w:t>Several limitations should be acknowledged. The sample size is relatively small, consisting of only two companies and a ten-year time period, which limits the generalizability of the findings. The use of SG&amp;A as a proxy for marketing spending is imprecise, as this category also includes administrative and general overhead costs. Additionally, the model does not capture variables such as pricing strategy, distribution channel efficiency, or return on marketing investment, which may also influence profitabili</w:t>
      </w:r>
      <w:r>
        <w:t>ty.</w:t>
      </w:r>
    </w:p>
    <w:p w14:paraId="12D1FD08" w14:textId="77777777" w:rsidR="009B69FC" w:rsidRDefault="009B69FC">
      <w:pPr>
        <w:spacing w:after="0" w:line="480" w:lineRule="exact"/>
      </w:pPr>
    </w:p>
    <w:p w14:paraId="1CE4CE56" w14:textId="77777777" w:rsidR="009B69FC" w:rsidRDefault="003435BF">
      <w:pPr>
        <w:spacing w:after="0" w:line="480" w:lineRule="exact"/>
        <w:jc w:val="center"/>
      </w:pPr>
      <w:r>
        <w:rPr>
          <w:b/>
        </w:rPr>
        <w:t>Data Analyses and Findings</w:t>
      </w:r>
    </w:p>
    <w:p w14:paraId="10CC7616" w14:textId="77777777" w:rsidR="009B69FC" w:rsidRDefault="009B69FC">
      <w:pPr>
        <w:spacing w:after="0" w:line="480" w:lineRule="exact"/>
      </w:pPr>
    </w:p>
    <w:p w14:paraId="0EDAF05A" w14:textId="77777777" w:rsidR="009B69FC" w:rsidRDefault="003435BF" w:rsidP="00835069">
      <w:pPr>
        <w:spacing w:after="0" w:line="480" w:lineRule="exact"/>
      </w:pPr>
      <w:r>
        <w:rPr>
          <w:b/>
        </w:rPr>
        <w:t>Descriptive Statistics</w:t>
      </w:r>
    </w:p>
    <w:p w14:paraId="004375AE" w14:textId="77777777" w:rsidR="009B69FC" w:rsidRDefault="009B69FC" w:rsidP="00835069">
      <w:pPr>
        <w:spacing w:after="0" w:line="480" w:lineRule="exact"/>
      </w:pPr>
    </w:p>
    <w:p w14:paraId="3706448A" w14:textId="77777777" w:rsidR="009B69FC" w:rsidRDefault="003435BF" w:rsidP="00835069">
      <w:pPr>
        <w:spacing w:after="0" w:line="480" w:lineRule="exact"/>
        <w:ind w:firstLine="720"/>
      </w:pPr>
      <w:r>
        <w:t>The dataset includes 20 observations drawn from Monster Beverage Corporation and Celsius Holdings, Inc. over the study period. The average EBITDA margin across both companies and all years is approximately 14.5%, indicating meaningful variation in profitability. On average, COGS accounts for approximately 49% of revenue, while SG&amp;A represents approximately 36% of revenue. Together, these two cost categories consume approximately 85% of revenue on average, leaving a relatively narrow margin for profit. Reven</w:t>
      </w:r>
      <w:r>
        <w:t>ue growth shows high variability across observations, reflecting the different growth trajectories of the two companies.</w:t>
      </w:r>
    </w:p>
    <w:p w14:paraId="0680420C" w14:textId="77777777" w:rsidR="009B69FC" w:rsidRDefault="009B69FC" w:rsidP="00835069">
      <w:pPr>
        <w:spacing w:after="0" w:line="480" w:lineRule="exact"/>
      </w:pPr>
    </w:p>
    <w:p w14:paraId="0172750B" w14:textId="77777777" w:rsidR="009B69FC" w:rsidRDefault="003435BF" w:rsidP="00835069">
      <w:pPr>
        <w:spacing w:after="0" w:line="480" w:lineRule="exact"/>
        <w:ind w:firstLine="720"/>
      </w:pPr>
      <w:r>
        <w:t>Two primary data visualizations were produced to examine the relationships between variables. The first, a growth versus profitability scatter plot, reveals a notable difference between the two companies. Monster's data points are tightly clustered, indicating consistent and stable profitability over time. Celsius, by contrast, exhibits a much wider dispersion, reflecting greater variability in its margin performance. This pattern suggests that Celsius is still in a growth phase and has not yet achieved the</w:t>
      </w:r>
      <w:r>
        <w:t xml:space="preserve"> operational stability that characterizes Monster's financial profile.</w:t>
      </w:r>
    </w:p>
    <w:p w14:paraId="1F00E0B1" w14:textId="77777777" w:rsidR="009B69FC" w:rsidRDefault="009B69FC" w:rsidP="00835069">
      <w:pPr>
        <w:spacing w:after="0" w:line="480" w:lineRule="exact"/>
      </w:pPr>
    </w:p>
    <w:p w14:paraId="7FB8BAE4" w14:textId="77777777" w:rsidR="009B69FC" w:rsidRDefault="003435BF" w:rsidP="00835069">
      <w:pPr>
        <w:spacing w:after="0" w:line="480" w:lineRule="exact"/>
        <w:ind w:firstLine="720"/>
      </w:pPr>
      <w:r>
        <w:lastRenderedPageBreak/>
        <w:t>The second visualization, a cost versus profitability scatter plot, shows a clear downward trend: as COGS increases relative to revenue, EBITDA margin declines. This visual pattern is consistent with the theoretical expectation that higher production costs compress profit margins and provides preliminary support for the regression findings.</w:t>
      </w:r>
    </w:p>
    <w:p w14:paraId="6CE6CB4D" w14:textId="77777777" w:rsidR="009B69FC" w:rsidRDefault="009B69FC" w:rsidP="00835069">
      <w:pPr>
        <w:spacing w:after="0" w:line="480" w:lineRule="exact"/>
      </w:pPr>
    </w:p>
    <w:p w14:paraId="6D1244FA" w14:textId="77777777" w:rsidR="009B69FC" w:rsidRDefault="003435BF" w:rsidP="00835069">
      <w:pPr>
        <w:spacing w:after="0" w:line="480" w:lineRule="exact"/>
      </w:pPr>
      <w:r>
        <w:rPr>
          <w:b/>
        </w:rPr>
        <w:t>Regression Results</w:t>
      </w:r>
    </w:p>
    <w:p w14:paraId="70ED1C56" w14:textId="77777777" w:rsidR="009B69FC" w:rsidRDefault="009B69FC" w:rsidP="00835069">
      <w:pPr>
        <w:spacing w:after="0" w:line="480" w:lineRule="exact"/>
      </w:pPr>
    </w:p>
    <w:p w14:paraId="5364F046" w14:textId="77777777" w:rsidR="009B69FC" w:rsidRDefault="003435BF" w:rsidP="00835069">
      <w:pPr>
        <w:spacing w:after="0" w:line="480" w:lineRule="exact"/>
        <w:ind w:firstLine="720"/>
      </w:pPr>
      <w:r>
        <w:t>The regression results reveal several important findings. COGS has a strong negative impact on EBITDA margin, with an estimated coefficient of approximately -0.99 and a p-value below 0.001, indicating that the effect is highly statistically significant. This finding is consistent with the hypothesis that higher production costs substantially reduce profitability. For every one-percentage-point increase in COGS as a share of revenue, EBITDA margin is estimated to decline by approximately 0.99 percentage poin</w:t>
      </w:r>
      <w:r>
        <w:t>ts, all else equal.</w:t>
      </w:r>
    </w:p>
    <w:p w14:paraId="62628FF5" w14:textId="77777777" w:rsidR="009B69FC" w:rsidRDefault="009B69FC" w:rsidP="00835069">
      <w:pPr>
        <w:spacing w:after="0" w:line="480" w:lineRule="exact"/>
      </w:pPr>
    </w:p>
    <w:p w14:paraId="7A39A4BC" w14:textId="77777777" w:rsidR="009B69FC" w:rsidRDefault="003435BF" w:rsidP="00835069">
      <w:pPr>
        <w:spacing w:after="0" w:line="480" w:lineRule="exact"/>
        <w:ind w:firstLine="720"/>
      </w:pPr>
      <w:r>
        <w:t>SG&amp;A also has a negative and statistically significant impact on profitability, with an estimated coefficient of approximately -0.97 and a p-value below 0.001. This result contradicts the initial hypothesis that marketing expenditures would positively affect margins. The finding suggests that, on average, the cost of selling and administrative activities is not fully offset by the revenue gains they generate, resulting in a net reduction in EBITDA margin.</w:t>
      </w:r>
    </w:p>
    <w:p w14:paraId="1071AE5F" w14:textId="77777777" w:rsidR="009B69FC" w:rsidRDefault="009B69FC" w:rsidP="00835069">
      <w:pPr>
        <w:spacing w:after="0" w:line="480" w:lineRule="exact"/>
      </w:pPr>
    </w:p>
    <w:p w14:paraId="743B1F8A" w14:textId="77777777" w:rsidR="009B69FC" w:rsidRDefault="003435BF" w:rsidP="00835069">
      <w:pPr>
        <w:spacing w:after="0" w:line="480" w:lineRule="exact"/>
        <w:ind w:firstLine="720"/>
      </w:pPr>
      <w:r>
        <w:t>Revenue growth, however, is not statistically significant in the model (p &gt; 0.05). This finding indicates that, after controlling for COGS and SG&amp;A, revenue growth does not have a consistent or reliable effect on profitability. This result challenges the common assumption that faster-growing companies are necessarily more profitable.</w:t>
      </w:r>
    </w:p>
    <w:p w14:paraId="1B35F7B5" w14:textId="77777777" w:rsidR="009B69FC" w:rsidRDefault="009B69FC" w:rsidP="00835069">
      <w:pPr>
        <w:spacing w:after="0" w:line="480" w:lineRule="exact"/>
      </w:pPr>
    </w:p>
    <w:p w14:paraId="006C96ED" w14:textId="77777777" w:rsidR="009B69FC" w:rsidRDefault="003435BF" w:rsidP="00835069">
      <w:pPr>
        <w:spacing w:after="0" w:line="480" w:lineRule="exact"/>
        <w:ind w:firstLine="720"/>
      </w:pPr>
      <w:r>
        <w:t xml:space="preserve">The adjusted R-squared value for the model is approximately 0.979, meaning that the model explains approximately 97.9% of the variation in EBITDA margin across the sample. This </w:t>
      </w:r>
      <w:r>
        <w:lastRenderedPageBreak/>
        <w:t>represents a very strong model fit. The overall F-test is also statistically significant, confirming that the model as a whole has meaningful explanatory power and that the independent variables together account for a substantial portion of the variation in profitability.</w:t>
      </w:r>
    </w:p>
    <w:p w14:paraId="60E6B01A" w14:textId="77777777" w:rsidR="009B69FC" w:rsidRDefault="009B69FC">
      <w:pPr>
        <w:spacing w:after="0" w:line="480" w:lineRule="exact"/>
      </w:pPr>
    </w:p>
    <w:p w14:paraId="0CFEC385" w14:textId="77777777" w:rsidR="009B69FC" w:rsidRDefault="003435BF">
      <w:pPr>
        <w:spacing w:after="0" w:line="480" w:lineRule="exact"/>
        <w:jc w:val="center"/>
      </w:pPr>
      <w:r>
        <w:rPr>
          <w:b/>
        </w:rPr>
        <w:t>Conclusion</w:t>
      </w:r>
    </w:p>
    <w:p w14:paraId="249F7DBD" w14:textId="77777777" w:rsidR="009B69FC" w:rsidRDefault="009B69FC">
      <w:pPr>
        <w:spacing w:after="0" w:line="480" w:lineRule="exact"/>
      </w:pPr>
    </w:p>
    <w:p w14:paraId="15A78CE3" w14:textId="77777777" w:rsidR="009B69FC" w:rsidRDefault="003435BF" w:rsidP="00835069">
      <w:pPr>
        <w:spacing w:after="0" w:line="480" w:lineRule="exact"/>
        <w:ind w:firstLine="720"/>
      </w:pPr>
      <w:r>
        <w:t>The findings of this study indicate that profitability in the energy drink industry is primarily driven by cost efficiency rather than by revenue growth. Among the variables examined, production costs (COGS) have the largest and most statistically significant impact on EBITDA margin, followed by selling and administrative expenses (SG&amp;A). Revenue growth, by contrast, does not have a statistically significant effect on profitability when cost factors are controlled.</w:t>
      </w:r>
    </w:p>
    <w:p w14:paraId="57D4900B" w14:textId="77777777" w:rsidR="009B69FC" w:rsidRDefault="009B69FC" w:rsidP="00835069">
      <w:pPr>
        <w:spacing w:after="0" w:line="480" w:lineRule="exact"/>
      </w:pPr>
    </w:p>
    <w:p w14:paraId="10A6DCF3" w14:textId="77777777" w:rsidR="009B69FC" w:rsidRDefault="003435BF" w:rsidP="00835069">
      <w:pPr>
        <w:spacing w:after="0" w:line="480" w:lineRule="exact"/>
        <w:ind w:firstLine="720"/>
      </w:pPr>
      <w:r>
        <w:t>These results are illustrated clearly by the contrast between Monster Beverage Corporation and Celsius Holdings, Inc. Monster's consistently high and stable profit margins reflect its disciplined cost management, while Celsius's rapid growth has been accompanied by significant variability in profitability. This comparison underscores the conclusion that growth, while important, does not guarantee improved financial performance. Long-term success in the energy drink industry appears to depend on balancing re</w:t>
      </w:r>
      <w:r>
        <w:t>venue expansion with effective cost control.</w:t>
      </w:r>
    </w:p>
    <w:p w14:paraId="6C771FC8" w14:textId="77777777" w:rsidR="009B69FC" w:rsidRDefault="009B69FC" w:rsidP="00835069">
      <w:pPr>
        <w:spacing w:after="0" w:line="480" w:lineRule="exact"/>
      </w:pPr>
    </w:p>
    <w:p w14:paraId="310B1CC4" w14:textId="77777777" w:rsidR="009B69FC" w:rsidRDefault="003435BF" w:rsidP="00835069">
      <w:pPr>
        <w:spacing w:after="0" w:line="480" w:lineRule="exact"/>
        <w:ind w:firstLine="720"/>
      </w:pPr>
      <w:r>
        <w:t>The practical implications of these findings are relevant for multiple stakeholders. Company managers should prioritize cost efficiency as a strategic objective, particularly as they scale operations. Investors should look beyond revenue growth rates when evaluating energy drink companies and instead focus on trends in cost ratios and margin stability. Analysts can use regression-based approaches to identify the key financial drivers within the sector.</w:t>
      </w:r>
    </w:p>
    <w:p w14:paraId="125B4E44" w14:textId="77777777" w:rsidR="009B69FC" w:rsidRDefault="009B69FC" w:rsidP="00835069">
      <w:pPr>
        <w:spacing w:after="0" w:line="480" w:lineRule="exact"/>
      </w:pPr>
    </w:p>
    <w:p w14:paraId="53D64FFB" w14:textId="77777777" w:rsidR="009B69FC" w:rsidRDefault="003435BF" w:rsidP="00835069">
      <w:pPr>
        <w:spacing w:after="0" w:line="480" w:lineRule="exact"/>
        <w:ind w:firstLine="720"/>
      </w:pPr>
      <w:r>
        <w:lastRenderedPageBreak/>
        <w:t>Future research in this area could extend the sample to include additional energy drink companies and a longer time horizon, which would improve the generalizability of the findings. Incorporating additional variables such as pricing strategy, distribution costs, or marketing return on investment could also provide a more complete picture of the determinants of profitability in this industry.</w:t>
      </w:r>
    </w:p>
    <w:p w14:paraId="5FC742BF" w14:textId="77777777" w:rsidR="009B69FC" w:rsidRDefault="009B69FC" w:rsidP="00835069">
      <w:pPr>
        <w:spacing w:after="0" w:line="480" w:lineRule="exact"/>
      </w:pPr>
    </w:p>
    <w:p w14:paraId="7A588F2C" w14:textId="77777777" w:rsidR="009B69FC" w:rsidRDefault="003435BF" w:rsidP="00835069">
      <w:r>
        <w:br w:type="page"/>
      </w:r>
    </w:p>
    <w:p w14:paraId="32797981" w14:textId="77777777" w:rsidR="009B69FC" w:rsidRDefault="003435BF">
      <w:pPr>
        <w:spacing w:after="0" w:line="480" w:lineRule="exact"/>
        <w:jc w:val="center"/>
      </w:pPr>
      <w:r>
        <w:rPr>
          <w:b/>
        </w:rPr>
        <w:lastRenderedPageBreak/>
        <w:t>References</w:t>
      </w:r>
    </w:p>
    <w:p w14:paraId="793720B4" w14:textId="77777777" w:rsidR="009B69FC" w:rsidRDefault="009B69FC">
      <w:pPr>
        <w:spacing w:after="0" w:line="480" w:lineRule="exact"/>
      </w:pPr>
    </w:p>
    <w:p w14:paraId="52EE873C" w14:textId="77777777" w:rsidR="009B69FC" w:rsidRDefault="003435BF">
      <w:pPr>
        <w:spacing w:after="0" w:line="480" w:lineRule="exact"/>
        <w:ind w:left="720" w:hanging="720"/>
        <w:jc w:val="both"/>
      </w:pPr>
      <w:r>
        <w:t>Celsius Holdings, Inc. (n.d.). Annual reports (10-K). U.S. Securities and Exchange Commission. https://www.sec.gov</w:t>
      </w:r>
    </w:p>
    <w:p w14:paraId="23C6EDBA" w14:textId="77777777" w:rsidR="009B69FC" w:rsidRDefault="009B69FC">
      <w:pPr>
        <w:spacing w:after="0" w:line="480" w:lineRule="exact"/>
      </w:pPr>
    </w:p>
    <w:p w14:paraId="219AC5C0" w14:textId="77777777" w:rsidR="009B69FC" w:rsidRDefault="003435BF">
      <w:pPr>
        <w:spacing w:after="0" w:line="480" w:lineRule="exact"/>
        <w:ind w:left="720" w:hanging="720"/>
        <w:jc w:val="both"/>
      </w:pPr>
      <w:r>
        <w:t>Monster Beverage Corporation. (n.d.). Annual reports (10-K). U.S. Securities and Exchange Commission. https://www.sec.gov</w:t>
      </w:r>
    </w:p>
    <w:p w14:paraId="49A10DAC" w14:textId="77777777" w:rsidR="009B69FC" w:rsidRDefault="009B69FC">
      <w:pPr>
        <w:spacing w:after="0" w:line="480" w:lineRule="exact"/>
      </w:pPr>
    </w:p>
    <w:p w14:paraId="42965ECB" w14:textId="77777777" w:rsidR="009B69FC" w:rsidRDefault="003435BF">
      <w:pPr>
        <w:spacing w:after="0" w:line="480" w:lineRule="exact"/>
        <w:ind w:left="720" w:hanging="720"/>
        <w:jc w:val="both"/>
      </w:pPr>
      <w:r>
        <w:t>U.S. Securities and Exchange Commission. (n.d.). Company filings. https://www.sec.gov</w:t>
      </w:r>
    </w:p>
    <w:p w14:paraId="1DBF6D63" w14:textId="77777777" w:rsidR="009B69FC" w:rsidRDefault="009B69FC">
      <w:pPr>
        <w:spacing w:after="0" w:line="480" w:lineRule="exact"/>
      </w:pPr>
    </w:p>
    <w:p w14:paraId="53D4280F" w14:textId="77777777" w:rsidR="009B69FC" w:rsidRDefault="003435BF">
      <w:pPr>
        <w:spacing w:after="0" w:line="480" w:lineRule="exact"/>
        <w:ind w:left="720" w:hanging="720"/>
        <w:jc w:val="both"/>
      </w:pPr>
      <w:r>
        <w:t>Yahoo Finance. (n.d.). Financial data and company reports. https://finance.yahoo.com</w:t>
      </w:r>
    </w:p>
    <w:sectPr w:rsidR="009B69FC"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AFA38" w14:textId="77777777" w:rsidR="003435BF" w:rsidRDefault="003435BF">
      <w:pPr>
        <w:spacing w:after="0" w:line="240" w:lineRule="auto"/>
      </w:pPr>
      <w:r>
        <w:separator/>
      </w:r>
    </w:p>
  </w:endnote>
  <w:endnote w:type="continuationSeparator" w:id="0">
    <w:p w14:paraId="07905ACA" w14:textId="77777777" w:rsidR="003435BF" w:rsidRDefault="00343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4A87" w14:textId="77777777" w:rsidR="003435BF" w:rsidRDefault="003435BF">
      <w:pPr>
        <w:spacing w:after="0" w:line="240" w:lineRule="auto"/>
      </w:pPr>
      <w:r>
        <w:separator/>
      </w:r>
    </w:p>
  </w:footnote>
  <w:footnote w:type="continuationSeparator" w:id="0">
    <w:p w14:paraId="37E5A1D6" w14:textId="77777777" w:rsidR="003435BF" w:rsidRDefault="00343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1450F" w14:textId="5B330D25" w:rsidR="009B69FC" w:rsidRDefault="003435BF">
    <w:pPr>
      <w:pStyle w:val="Header"/>
    </w:pPr>
    <w:r>
      <w:t>Running head: WHAT DRIVES PROFITABILITY IN THE ENERGY DRINK INDUSTRY</w:t>
    </w:r>
    <w:r>
      <w:tab/>
    </w:r>
    <w:r>
      <w:fldChar w:fldCharType="begin"/>
    </w:r>
    <w:r>
      <w:instrText>PAGE</w:instrText>
    </w:r>
    <w:r w:rsidR="00925B23">
      <w:fldChar w:fldCharType="separate"/>
    </w:r>
    <w:r w:rsidR="00925B2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880898">
    <w:abstractNumId w:val="8"/>
  </w:num>
  <w:num w:numId="2" w16cid:durableId="2023360718">
    <w:abstractNumId w:val="6"/>
  </w:num>
  <w:num w:numId="3" w16cid:durableId="1906377438">
    <w:abstractNumId w:val="5"/>
  </w:num>
  <w:num w:numId="4" w16cid:durableId="1489402820">
    <w:abstractNumId w:val="4"/>
  </w:num>
  <w:num w:numId="5" w16cid:durableId="1399985608">
    <w:abstractNumId w:val="7"/>
  </w:num>
  <w:num w:numId="6" w16cid:durableId="877088714">
    <w:abstractNumId w:val="3"/>
  </w:num>
  <w:num w:numId="7" w16cid:durableId="158887572">
    <w:abstractNumId w:val="2"/>
  </w:num>
  <w:num w:numId="8" w16cid:durableId="1155760111">
    <w:abstractNumId w:val="1"/>
  </w:num>
  <w:num w:numId="9" w16cid:durableId="813107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5BF"/>
    <w:rsid w:val="003751C8"/>
    <w:rsid w:val="005170CE"/>
    <w:rsid w:val="006726B0"/>
    <w:rsid w:val="007833FF"/>
    <w:rsid w:val="00835069"/>
    <w:rsid w:val="00925B23"/>
    <w:rsid w:val="009B69FC"/>
    <w:rsid w:val="00AA1D8D"/>
    <w:rsid w:val="00B47730"/>
    <w:rsid w:val="00CB0664"/>
    <w:rsid w:val="00E51228"/>
    <w:rsid w:val="00FC693F"/>
    <w:rsid w:val="00FE6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C13D7F-4A17-4EF3-8C6A-A11D542C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833FF"/>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1926</Words>
  <Characters>10981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Nikola Šašaroga</cp:lastModifiedBy>
  <cp:revision>8</cp:revision>
  <dcterms:created xsi:type="dcterms:W3CDTF">2013-12-23T23:15:00Z</dcterms:created>
  <dcterms:modified xsi:type="dcterms:W3CDTF">2026-04-29T04:01:00Z</dcterms:modified>
  <cp:category/>
</cp:coreProperties>
</file>