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003871"/>
          <w:sz w:val="56"/>
        </w:rPr>
        <w:t>外卡收单账户系统</w:t>
        <w:br/>
        <w:t>详细需求文档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646464"/>
          <w:sz w:val="28"/>
        </w:rPr>
        <w:t>Account System Detailed Requirements  v2.0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969696"/>
          <w:sz w:val="22"/>
        </w:rPr>
        <w:t>参考：Stripe / Adyen / Revolut / Fiserv / Worldpay 设计范式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color w:val="505050"/>
          <w:sz w:val="20"/>
        </w:rPr>
        <w:t xml:space="preserve">  文档版本：v2.0    </w:t>
      </w:r>
      <w:r>
        <w:rPr>
          <w:rFonts w:ascii="Microsoft YaHei" w:hAnsi="Microsoft YaHei" w:eastAsia="Microsoft YaHei"/>
          <w:color w:val="505050"/>
          <w:sz w:val="20"/>
        </w:rPr>
        <w:t xml:space="preserve">  编制日期：2026-04    </w:t>
      </w:r>
      <w:r>
        <w:rPr>
          <w:rFonts w:ascii="Microsoft YaHei" w:hAnsi="Microsoft YaHei" w:eastAsia="Microsoft YaHei"/>
          <w:color w:val="505050"/>
          <w:sz w:val="20"/>
        </w:rPr>
        <w:t xml:space="preserve">  文档状态：评审中    </w:t>
      </w:r>
      <w:r>
        <w:rPr>
          <w:rFonts w:ascii="Microsoft YaHei" w:hAnsi="Microsoft YaHei" w:eastAsia="Microsoft YaHei"/>
          <w:color w:val="505050"/>
          <w:sz w:val="20"/>
        </w:rPr>
        <w:t xml:space="preserve">  适用系统：外卡收单 KPay JP    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一、文档概述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1.1 背景与目标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本文档描述外卡收单业务账户系统的完整需求，覆盖从收单通道入账到商户结算出款的全链路。系统以 Stripe 三层抽象模型、Adyen 统一金融引擎、Revolut 多维子账簿、Fiserv 双轨批量架构、Worldpay 双层智能枢纽为参考，结合 KPay 日本业务实际设计。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核心量化目标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目标指标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68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年处理交易笔数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5 亿+（峰值 2000 TPS）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需支持高并发入账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余额查询响应时间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&lt; 10ms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O(1) 索引查询，不扫全表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对账准确率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分厘不差，差异自动告警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支持币种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36+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多币种原生支持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幂等重试成功率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99.99%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三层拦截确保不重复入账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系统可用性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99.95%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月度不可用时间 &lt; 22分钟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1.2 系统边界与职责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最重要的边界：账户系统 vs 支付网关</w:t>
        <w:br/>
        <w:t>支付网关负责"能不能付"（验证、授权、路由、委托令牌验证、风控拦截）；账户系统负责"付了怎么记"（入账、记账、维护余额、生成流水）。AI 代理委托令牌验证由支付网关完成，账户系统仅在流水中记录已验证的代理 ID 供审计追溯，不参与验证决策。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属于账户系统</w:t>
            </w:r>
          </w:p>
        </w:tc>
        <w:tc>
          <w:tcPr>
            <w:tcW w:type="dxa" w:w="368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不属于账户系统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交易授权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支付网关（3DS、CVV、欺诈检测）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路由决策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支付网关（智能路由选最优收单通道）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入账记录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接收已授权交易，执行多步骤入账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余额维护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维护多维余额索引，防止超提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对账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与通道报表对账，生成差异处理任务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清结算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价值日期触发，生成结算单，执行出款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AI代理标记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在流水中记录 agent_id（已验证信息）</w:t>
            </w:r>
          </w:p>
        </w:tc>
        <w:tc>
          <w:tcPr>
            <w:tcW w:type="dxa" w:w="368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委托令牌合法性验证（支付网关）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配置管理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入账规则、分润配置、科目配置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1.3 核心术语定义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51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实体账户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Entity Account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对应法律/业务主体（自有公司、机构、代理、商户、门店）的账户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功能子账户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Sub-Account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实体账户下按资金用途划分的账户（交易户、待结算户等），逻辑隔离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多维余额索引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Balance Index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按（账户ID + 币种 + 状态维度）建立的余额快速查询索引，O(1) 查询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账务前置引擎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Pre-Booking Engine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接收业务事件，按配置规则自动执行多步骤入账的规则引擎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会计核心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Accounting Core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执行复式记账，维护科目余额，确保借贷永远平衡的系统模块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伞形下沉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Umbrella Cascade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资金从通道应收款逐步流入各层级账户的多步骤入账模式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价值日期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Value Date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资金从"在途 PENDING"变为"可用 AVAILABLE"的日期标记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暂记账户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Suspense Account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对账差错、待查明资金的临时归集账户，超期必须告警处理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清分服务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Clearing Service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按结算周期批量计算分润、生成结算单、触发出款的独立服务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辅助核算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Auxiliary Accounting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在科目维度之外增加商户、通道、地区等多维度核算分析能力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幂等键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Idempotency Key</w:t>
            </w:r>
          </w:p>
        </w:tc>
        <w:tc>
          <w:tcPr>
            <w:tcW w:type="dxa" w:w="51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防止重复入账的唯一标识：{transaction_id}:{rule_id}:{step_no}:{account_id}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二、账户模型设计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2.1 五层实体层次结构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系统采用五层实体结构，每层对应不同的业务主体。各层实体独立持有账户，资金在层间流转通过账务前置引擎的伞形下沉步骤实现。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类型代码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典型实体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默认子账户</w:t>
            </w:r>
          </w:p>
        </w:tc>
        <w:tc>
          <w:tcPr>
            <w:tcW w:type="dxa" w:w="158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SELF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自有公司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KPay Japan K.K.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手续费收入户、差错暂记户、储备金户</w:t>
            </w:r>
          </w:p>
        </w:tc>
        <w:tc>
          <w:tcPr>
            <w:tcW w:type="dxa" w:w="158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持有收单牌照，账务中心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INSTITUTION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机构/收单行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Adyen JP、Worldpay JP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通道应收款户、结算户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对接外部收单通道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代理商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集团A、集团B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交易户、分润户</w:t>
            </w:r>
          </w:p>
        </w:tc>
        <w:tc>
          <w:tcPr>
            <w:tcW w:type="dxa" w:w="158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集团管理费从商户抽取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MERCHANT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星巴克JP、麦当劳JP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交易汇集户、待结算户、可提现户、手续费户、保证金户、争议户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核心服务对象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STORE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门店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涩谷旗舰店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交易户</w:t>
            </w:r>
          </w:p>
        </w:tc>
        <w:tc>
          <w:tcPr>
            <w:tcW w:type="dxa" w:w="158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商户旗下具体门店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2.2 功能子账户类型（11种）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实体账户与功能类型正交组合，按业务需要为每个实体开通对应的子账户。子账户之间逻辑隔离（通过多维余额索引），非物理独立数据库表。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类型代码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适用层级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资金性质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允许负余额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CHANNEL_REC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通道应收款户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资产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记录从收单通道应收的资金，价值日期前为在途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TRADE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交易汇集户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L2/L4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过渡负债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伞形下沉的过渡账户，正常情况每日归零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PLATFORM_FEE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平台手续费户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收入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平台收取的手续费收入归集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PENDING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待结算户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待支付负债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已确认但价值日期未到的资金；到期自动转可提现户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WITHDRAWABLE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可提现户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可支付负债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结算完成可立即提现，出款时从此户扣减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MERCHANT_FEE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商户手续费户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费用记录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商户承担的手续费记录（对账用）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DEPOSIT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保证金户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受限资产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风控要求的保证金，不计入可提现余额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DISPUTE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争议冻结户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受限资产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拒付/争议期间冻结；胜诉解冻，败诉划给持卡人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SUSPENSE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差错暂记户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暂记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技术性是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对账差错待查明资金临时归集；超T+3未处理自动告警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GROUP_FEE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集团分润户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L1/L3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收入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集团管理费/代理分润的归集账户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RESERVE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储备金户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风险准备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平台级风险兜底储备金，应对拒付高峰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2.3 多维余额索引模型（核心设计）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设计理念：不采用多个物理子账户表，而使用"主账簿流水（不可变事件溯源）+ 多维余额索引（实时更新）"方案。流水永不修改，状态变更也生成新流水；余额索引按三维实时维护，O(1) 毫秒级查询；快照+增量模式保证期初期末连续。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余额索引表结构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余额索引表以（account_id, currency, dimension）为三维主键，每次余额变动通过 CAS 乐观锁更新：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 xml:space="preserve">  balance_index(account_id VARCHAR(64), currency VARCHAR(3), dimension VARCHAR(24),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 xml:space="preserve">    balance BIGINT DEFAULT 0, version BIGINT DEFAULT 0, last_updated TIMESTAMP)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乐观锁更新条件：version = expected_version AND (delta &gt; 0 OR balance &gt;= |delta|)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余额维度说明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维度代码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02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计入可用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触发事件</w:t>
            </w:r>
          </w:p>
        </w:tc>
        <w:tc>
          <w:tcPr>
            <w:tcW w:type="dxa" w:w="209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解除条件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AVAILABLE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可用余额（可提现）</w:t>
            </w:r>
          </w:p>
        </w:tc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结算完成（SETTLED）</w:t>
            </w:r>
          </w:p>
        </w:tc>
        <w:tc>
          <w:tcPr>
            <w:tcW w:type="dxa" w:w="209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PENDING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在途待结算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交易捕获（AUTH_CAPTURED）</w:t>
            </w:r>
          </w:p>
        </w:tc>
        <w:tc>
          <w:tcPr>
            <w:tcW w:type="dxa" w:w="209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价值日期到达 → 转 AVAILABLE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AUTH_HOLD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预授权占用</w:t>
            </w:r>
          </w:p>
        </w:tc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预授权请求（AUTHORISED）</w:t>
            </w:r>
          </w:p>
        </w:tc>
        <w:tc>
          <w:tcPr>
            <w:tcW w:type="dxa" w:w="209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捕获→转PENDING；撤销→释放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FROZEN_RISK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风控冻结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风控规则触发</w:t>
            </w:r>
          </w:p>
        </w:tc>
        <w:tc>
          <w:tcPr>
            <w:tcW w:type="dxa" w:w="209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风控审核通过，人工解冻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FROZEN_LEGAL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法律冻结</w:t>
            </w:r>
          </w:p>
        </w:tc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法院命令</w:t>
            </w:r>
          </w:p>
        </w:tc>
        <w:tc>
          <w:tcPr>
            <w:tcW w:type="dxa" w:w="209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法院撤销冻结令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FROZEN_DISPUTE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争议冻结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拒付/争议发起</w:t>
            </w:r>
          </w:p>
        </w:tc>
        <w:tc>
          <w:tcPr>
            <w:tcW w:type="dxa" w:w="209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争议胜诉解冻；败诉划出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SUSPENSE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暂记待查</w:t>
            </w:r>
          </w:p>
        </w:tc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对账差错发现</w:t>
            </w:r>
          </w:p>
        </w:tc>
        <w:tc>
          <w:tcPr>
            <w:tcW w:type="dxa" w:w="209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差错查清，完成调账</w:t>
            </w:r>
          </w:p>
        </w:tc>
      </w:tr>
    </w:tbl>
    <w:p/>
    <w:p>
      <w:pPr>
        <w:spacing w:before="80" w:after="80"/>
        <w:ind w:left="283" w:right="283"/>
        <w:shd w:val="clear" w:color="auto" w:fill="fff7e6"/>
        <w:pBdr>
          <w:left w:val="single" w:sz="12" w:space="4" w:color="ff9a2e"/>
        </w:pBdr>
      </w:pPr>
      <w:r>
        <w:rPr>
          <w:rFonts w:ascii="Microsoft YaHei" w:hAnsi="Microsoft YaHei" w:eastAsia="Microsoft YaHei"/>
          <w:sz w:val="19"/>
        </w:rPr>
        <w:t>为什么冻结要分三个维度？</w:t>
        <w:br/>
        <w:t>①解冻条件完全不同：风控冻结需人工审核，法律冻结需法院撤销，争议冻结需争议结案；</w:t>
        <w:br/>
        <w:t>②审计追溯必须区分冻结原因；</w:t>
        <w:br/>
        <w:t>③统计报表需分类分析冻结原因。三个维度共享同一个 balance_index 表，不增加系统复杂度。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2.4 账户生命周期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允许入账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允许出款/提现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允许查询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转换条件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待激活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KYB通过+配置完成 → 正常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风控触发/人工 → 冻结；申请注销 → 注销流程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冻结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是（资金只进不出）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是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审核解冻 → 正常；满足注销条件 → 注销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注销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 否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是（只读）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终态，不可逆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三、资金状态机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3.1 资金状态定义（11种）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状态代码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触发事件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余额索引变化</w:t>
            </w:r>
          </w:p>
        </w:tc>
        <w:tc>
          <w:tcPr>
            <w:tcW w:type="dxa" w:w="56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可提现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AUTHORISED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预授权成功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收单通道返回授权码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AUTH_HOLD +amount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AUTH_CAPTURED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预授权完成（捕获）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商户发起 Capture 请求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AUTH_HOLD -amount; PENDING +amount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AUTH_REVERSED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预授权撤销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预授权在捕获前撤销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AUTH_HOLD -amount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CLEARED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清算完成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资金到达系统银行账户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仍在 PENDING，价值日期未到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SETTLED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结算完成（可用）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价值日期到达，系统内部结算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PENDING -amount; AVAILABLE +amount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PAID_OUT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已出款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资金划拨至商户银行账户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AVAILABLE -amount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FROZEN_RISK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风控冻结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风控规则触发，人工确认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AVAILABLE -amount; FROZEN_RISK +amount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UNFROZEN_RISK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风控解冻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风控审核通过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FROZEN_RISK -amount; AVAILABLE +amount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FROZEN_DISPUTE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争议冻结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拒付/争议发起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AVAILABLE -amount; FROZEN_DISPUTE +amount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DISPUTE_WON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争议胜诉解冻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争议结案，商户胜诉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FROZEN_DISPUTE -amount; AVAILABLE +amount</w:t>
            </w:r>
          </w:p>
        </w:tc>
        <w:tc>
          <w:tcPr>
            <w:tcW w:type="dxa" w:w="56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DISPUTE_LOST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争议败诉划出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争议结案，商户败诉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FROZEN_DISPUTE -amount（退持卡人）</w:t>
            </w:r>
          </w:p>
        </w:tc>
        <w:tc>
          <w:tcPr>
            <w:tcW w:type="dxa" w:w="56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pPr>
        <w:spacing w:before="80" w:after="80"/>
        <w:ind w:left="283" w:right="283"/>
        <w:shd w:val="clear" w:color="auto" w:fill="fff7e6"/>
        <w:pBdr>
          <w:left w:val="single" w:sz="12" w:space="4" w:color="ff9a2e"/>
        </w:pBdr>
      </w:pPr>
      <w:r>
        <w:rPr>
          <w:rFonts w:ascii="Microsoft YaHei" w:hAnsi="Microsoft YaHei" w:eastAsia="Microsoft YaHei"/>
          <w:sz w:val="19"/>
        </w:rPr>
        <w:t>预授权不入账（重要设计决策）</w:t>
        <w:br/>
        <w:t>AUTHORISED 状态仅在余额索引中标记 AUTH_HOLD（防超提），不生成账簿流水，不入账务核心。原因：①预授权可能被撤销，过早入账产生无效流水；②收单通道仅在捕获后确认资金，授权阶段资金未实际转移；③减少流水表数据量。入账从 AUTH_CAPTURED 事件开始。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3.2 状态变更核心原则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核心原则：状态变更即流水</w:t>
        <w:br/>
        <w:t>任何状态变更（包括冻结/解冻/结算）均生成一条新的流水记录，原始流水永不修改。这保证了：①任意时刻的余额快照可以通过历史流水完整重建；②期初期末余额始终连续；③审计线索完整。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四、账务前置引擎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4.1 架构与职责边界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账务前置引擎接收业务系统通过消息队列发布的业务事件，根据配置的入账规则，自动执行多步骤的伞形下沉入账流程。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处理流程：业务事件发布（MQ）→ 接收事件 → 匹配入账规则 → 执行步骤列表（写入余额索引 + 账簿流水）→ 触发会计核心（写入会计凭证）→ 发布结果事件。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职责边界：支付网关已完成授权验证、委托令牌验证、欺诈检测、路由决策等工作。账务前置引擎只做：入账记录 + 余额更新 + 会计分录生成，不参与任何验证决策。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4.2 规则配置要素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1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规则ID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唯一标识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规则唯一键，用于幂等键生成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RULE_SCE_PURCHASE_JP_ADYEN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条件组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AND/OR 组合多个字段条件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事件类型=PURCHASE AND 国家=JP AND 通道=Adyen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优先级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整数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多规则匹配时，数值越小越优先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入账步骤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步骤列表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按序执行的子账户变动列表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6步伞形下沉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失败策略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枚举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任意步骤失败时的处理方式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ROLLBACK_ALL / SUSPEND / SKIP_STEP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会计分录模板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关联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关联对应的会计凭证模板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JE_TPL_PURCHASE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幂等键模板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模板字符串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防重复入账的唯一键格式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{txn_id}:{rule_id}:{step_no}:{account_id}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4.3 步骤配置字段清单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85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取值方式</w:t>
            </w:r>
          </w:p>
        </w:tc>
        <w:tc>
          <w:tcPr>
            <w:tcW w:type="dxa" w:w="34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子账户类型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下拉选择（配置中心枚举）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目标子账户类型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实体类型ID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下拉（L1~L5）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目标实体层级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实体ID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固定值 / 事件字段路径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具体实体，如 $.transaction_data.payment_channel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方向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/ 负向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正向增加余额，负向减少余额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变动金额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固定值/事件字段/表达式/函数/剩余金额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本步骤的金额计算规则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币种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固定值 / 事件字段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$.transaction_data.currency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业务场景ID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$.event_metadata.business_scenario_id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业务类型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$.accounting_data.service_type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业务关联ID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$.transaction_data.kpay_transaction_id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操作类型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$.accounting_data.operation_type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国家码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$.accounting_data.country_code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代理ID（AI场景）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事件字段（可选）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$.agent_metadata.agent_id（AI代理发起时填充）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4.4 金额规则类型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11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示例表达式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事件字段取值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EVENT_FIELD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$.transaction_data.pay_amount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直接取事件中的原始金额字段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最常用，性能最佳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固定金额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FIXED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5.00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每笔固定收费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需关注币种一致性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简单表达式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EXPRESSION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 * 0.02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固定比例计算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表达式引擎内置支持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自定义函数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FUNCTION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getGroupFeeRate($.merchant_id) * $.pay_amount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需动态查询配置表的费率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需开发注册函数，加 Redis 缓存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剩余金额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REMAINDER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（系统自动计算）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最后一步分配所有剩余资金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只能用于每条规则的最后一步</w:t>
            </w:r>
          </w:p>
        </w:tc>
      </w:tr>
    </w:tbl>
    <w:p/>
    <w:p>
      <w:pPr>
        <w:spacing w:before="80" w:after="80"/>
        <w:ind w:left="283" w:right="283"/>
        <w:shd w:val="clear" w:color="auto" w:fill="f6ffed"/>
        <w:pBdr>
          <w:left w:val="single" w:sz="12" w:space="4" w:color="52c41a"/>
        </w:pBdr>
      </w:pPr>
      <w:r>
        <w:rPr>
          <w:rFonts w:ascii="Microsoft YaHei" w:hAnsi="Microsoft YaHei" w:eastAsia="Microsoft YaHei"/>
          <w:sz w:val="19"/>
        </w:rPr>
        <w:t>剩余金额（REMAINDER）的核心价值</w:t>
        <w:br/>
        <w:t>剩余金额 = 最近一次正向入账金额 - 本规则已分配总额。优点：①中间规则变化时最后一步自动适应；②避免浮点精度偏差；③表达"扣完所有费用，剩下都给商户"的业务含义。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4.5 正向交易入账样例（SCE_PURCHASE）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场景：¥100 消费，通道手续费 ¥3，商户净收 ¥97。六步伞形下沉，无负余额。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子账户类型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变动金额（表达式）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示例金额</w:t>
            </w:r>
          </w:p>
        </w:tc>
        <w:tc>
          <w:tcPr>
            <w:tcW w:type="dxa" w:w="187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实体类型ID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Adyen通道应收款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正向 ↑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$.transaction_data.pay_amount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+¥100</w:t>
            </w:r>
          </w:p>
        </w:tc>
        <w:tc>
          <w:tcPr>
            <w:tcW w:type="dxa" w:w="187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通道（L2）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↑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$.transaction_data.pay_amount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+¥100</w:t>
            </w:r>
          </w:p>
        </w:tc>
        <w:tc>
          <w:tcPr>
            <w:tcW w:type="dxa" w:w="187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JP_ACQ_KPAY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$.transaction_data.transaction_fee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-¥3</w:t>
            </w:r>
          </w:p>
        </w:tc>
        <w:tc>
          <w:tcPr>
            <w:tcW w:type="dxa" w:w="187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JP_ACQ_KPAY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KPay JP 手续费户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↑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$.transaction_data.transaction_fee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+¥3</w:t>
            </w:r>
          </w:p>
        </w:tc>
        <w:tc>
          <w:tcPr>
            <w:tcW w:type="dxa" w:w="187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JP_ACQ_KPAY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 - $.transaction_fee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-¥97</w:t>
            </w:r>
          </w:p>
        </w:tc>
        <w:tc>
          <w:tcPr>
            <w:tcW w:type="dxa" w:w="187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JP_ACQ_KPAY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门店交易户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↑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剩余金额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+¥97</w:t>
            </w:r>
          </w:p>
        </w:tc>
        <w:tc>
          <w:tcPr>
            <w:tcW w:type="dxa" w:w="187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门店（L5）</w:t>
            </w:r>
          </w:p>
        </w:tc>
      </w:tr>
    </w:tbl>
    <w:p/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步骤逻辑：步骤1确认通道应收资产+100；步骤2 KPay交易户汇集+100；步骤3扣手续费-3；步骤4手续费户确认收入+3；步骤5向下分配-97；步骤6门店落地+97。KPay交易户净变动 = +100-3-97 = 0，过渡账户归零。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4.6 退货交易入账样例（SCE_REFUND）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退货金额 ¥100，额外收退货手续费 ¥3，商户合计退出 ¥103。关键：步骤二先增加 103，确保后续扣减时 KPay 交易户余额始终非负。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子账户类型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1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变动金额（表达式）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示例金额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Adyen通道应收款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-¥100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↑（先增）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 + $.transaction_fee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+¥103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$.transaction_fee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-¥3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KPay JP 手续费户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正向 ↑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$.transaction_fee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+¥3</w:t>
            </w:r>
          </w:p>
        </w:tc>
      </w:tr>
      <w:tr>
        <w:tc>
          <w:tcPr>
            <w:tcW w:type="dxa" w:w="68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KPay JP 交易户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-¥100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门店交易户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负向 ↓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$.pay_amount + $.transaction_fee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-¥103</w:t>
            </w:r>
          </w:p>
        </w:tc>
      </w:tr>
    </w:tbl>
    <w:p/>
    <w:p>
      <w:pPr>
        <w:spacing w:before="80" w:after="80"/>
        <w:ind w:left="283" w:right="283"/>
        <w:shd w:val="clear" w:color="auto" w:fill="fff7e6"/>
        <w:pBdr>
          <w:left w:val="single" w:sz="12" w:space="4" w:color="ff9a2e"/>
        </w:pBdr>
      </w:pPr>
      <w:r>
        <w:rPr>
          <w:rFonts w:ascii="Microsoft YaHei" w:hAnsi="Microsoft YaHei" w:eastAsia="Microsoft YaHei"/>
          <w:sz w:val="19"/>
        </w:rPr>
        <w:t>KPay交易户净变动 = +103-3-100 = 0（过渡账户归零）。步骤二先增的设计是"无负余额原则"的关键实现。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4.7 集团分润配置</w:t>
      </w:r>
    </w:p>
    <w:p>
      <w:pPr>
        <w:spacing w:before="80" w:after="80"/>
        <w:ind w:left="283" w:right="283"/>
        <w:shd w:val="clear" w:color="auto" w:fill="fff1f0"/>
        <w:pBdr>
          <w:left w:val="single" w:sz="12" w:space="4" w:color="ff4d4f"/>
        </w:pBdr>
      </w:pPr>
      <w:r>
        <w:rPr>
          <w:rFonts w:ascii="Microsoft YaHei" w:hAnsi="Microsoft YaHei" w:eastAsia="Microsoft YaHei"/>
          <w:sz w:val="19"/>
        </w:rPr>
        <w:t>开发实现要求（自定义函数）：在表达式引擎中注册 getGroupFeeRate(merchantId) 函数，根据 merchant_id 查询 group_fee_config 表返回费率。需支持 Redis 缓存（TTL 300秒），配置变更时主动清除缓存。查询不到时返回默认值 0。</w:t>
        <w:br/>
        <w:t>若表达式引擎不支持函数注册，可改用：①配置化 DB_QUERY 类型金额规则；②要求上游在事件中直接传递 $.group_fee_rate 字段（最简方案）。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group_fee_config 字段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group_id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VARCHAR(64)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集团ID（L3代理实体）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fee_type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VARCHAR(20)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RATIO（按比例）| FIXED（固定金额）</w:t>
            </w:r>
          </w:p>
        </w:tc>
      </w:tr>
      <w:tr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fee_value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DECIMAL(10,6)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费率(0.02) 或固定金额(5.00)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match_type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VARCHAR(20)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MERCHANT_LIST | MERCHANT_LEVEL | MERCHANT_TAG</w:t>
            </w:r>
          </w:p>
        </w:tc>
      </w:tr>
      <w:tr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merchant_ids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TEXT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JSON数组 ["MCH_001","MCH_002"]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effective_date / expiry_date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DATE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生效/失效日期</w:t>
            </w:r>
          </w:p>
        </w:tc>
      </w:tr>
      <w:tr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多规则命中时，优先级高的生效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五、会计核心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5.1 科目体系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科目代码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科目名称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辅助核算</w:t>
            </w:r>
          </w:p>
        </w:tc>
        <w:tc>
          <w:tcPr>
            <w:tcW w:type="dxa" w:w="238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1121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通道应收款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资产类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从收单通道应收的资金，价值日期前为在途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1122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银行存款（聚合账户）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资产类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实际资金所在 KPay 银行账户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应付商户款—待结算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负债类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商户、通道、地区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已确认但价值日期未到的商户应收资金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应付商户款—可提现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负债类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商户、地区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结算完成可出款的商户余额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2203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应付集团分润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负债类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清分后应支付给集团的管理费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争议冻结暂记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负债类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商户、争议单号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拒付/争议期间冻结的商户资金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2205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差错暂记账户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负债类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差错单号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对账差错待查明资金的归集科目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4601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平台手续费收入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收入类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通道、商户、地区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平台从每笔交易收取的手续费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4602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退货手续费收入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收入类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通道、商户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退货时额外向商户收取的手续费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4603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集团管理费收入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收入类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集团、商户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集团扣费收入</w:t>
            </w:r>
          </w:p>
        </w:tc>
      </w:tr>
      <w:tr>
        <w:tc>
          <w:tcPr>
            <w:tcW w:type="dxa" w:w="102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5401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通道手续费支出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费用类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</w:t>
            </w:r>
          </w:p>
        </w:tc>
        <w:tc>
          <w:tcPr>
            <w:tcW w:type="dxa" w:w="238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支付给收单通道的费用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6101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争议损失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费用类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争议败诉产生的损失确认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5.2 会计分录样例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① 正向交易（¥100消费，手续费¥3）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分录号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科目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辅助核算值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借方（Dr）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贷方（Cr）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1121 通道应收款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通道=Adyen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确认应收资产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4601 平台手续费收入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通道=Adyen, 商户=MCH_001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确认手续费收入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2201 应付商户款—待结算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商户=MCH_001, 地区=JP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¥97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确认对商户负债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借贷平衡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② 结算完成分录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分录号</w:t>
            </w:r>
          </w:p>
        </w:tc>
        <w:tc>
          <w:tcPr>
            <w:tcW w:type="dxa" w:w="34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科目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借方（Dr）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贷方（Cr）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1122 银行存款（聚合账户）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资金到账银行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1121 通道应收款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核销应收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2201 应付商户款—待结算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¥97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转出待结算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2202 应付商户款—可提现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¥97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确认可提现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¥197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¥197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✓ 借贷平衡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3871"/>
          <w:sz w:val="24"/>
        </w:rPr>
        <w:t>③ 退货分录（退¥100，额外手续费¥3）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分录号</w:t>
            </w:r>
          </w:p>
        </w:tc>
        <w:tc>
          <w:tcPr>
            <w:tcW w:type="dxa" w:w="34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科目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借方（Dr）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贷方（Cr）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2202 应付商户款—可提现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¥103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商户退回本金+手续费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1121 通道应收款（退款）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退款给持卡人</w:t>
            </w:r>
          </w:p>
        </w:tc>
      </w:tr>
      <w:tr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4602 退货手续费收入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¥3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确认退货手续费收入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¥103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✓ 借贷平衡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5.3 辅助核算配置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核算类型代码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核算名称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值来源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适用科目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MERCHANT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商户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外部表（merchant 表）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2201、2202、4601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按商户维度核算收入和负债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STORE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门店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外部表（store 表）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2201（可选）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门店级别的细化核算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CHANNEL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静态枚举 / 外部API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1121、4601、5401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区分 Adyen / Worldpay 等通道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REGION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地区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静态枚举（JP/HK/SG…）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2201、4601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跨国业务按地区核算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GROUP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外部表（group_entity 表）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2203、4603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集团分润的归集核算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DISPUTE_NO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争议单号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系统生成（UUID）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2204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每笔争议独立追踪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ERROR_NO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差错单号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系统生成（序列号）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2205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每笔差错独立追踪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六、对账与差错处理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6.1 对账流程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对账流程：采集通道报表 → 生成系统快照 → 自动匹配 → 差异识别 → 生成差错单（暂记入账）→ 人工审核 → 对账完成（调账归档）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对账类型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对账方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311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核对内容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差异阈值</w:t>
            </w:r>
          </w:p>
        </w:tc>
      </w:tr>
      <w:tr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通道对账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Adyen/Worldpay 报表文件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每日凌晨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交易笔数、交易金额、手续费金额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0（分厘必查）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银行对账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银行到账流水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银行到账金额 vs 系统应收金额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会计对账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总账科目余额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日终批量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期末余额 = 期初余额 + 本期借方 - 本期贷方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商户对账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商户自报数据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每月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月度结算单与商户确认一致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待商户确认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6.2 差错类型与处理机制</w:t>
      </w:r>
    </w:p>
    <w:p>
      <w:pPr>
        <w:spacing w:before="80" w:after="80"/>
        <w:ind w:left="283" w:right="283"/>
        <w:shd w:val="clear" w:color="auto" w:fill="fff7e6"/>
        <w:pBdr>
          <w:left w:val="single" w:sz="12" w:space="4" w:color="ff9a2e"/>
        </w:pBdr>
      </w:pPr>
      <w:r>
        <w:rPr>
          <w:rFonts w:ascii="Microsoft YaHei" w:hAnsi="Microsoft YaHei" w:eastAsia="Microsoft YaHei"/>
          <w:sz w:val="19"/>
        </w:rPr>
        <w:t>核心原则：不修改原始记录，只增加新流水。任何差错处理、调账操作均通过生成新的账簿流水和会计分录实现。原始流水标记为不可变（只读），保证完整的审计线索。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差错类型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识别方式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发现时处理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查清后处理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平台单边账（系统有，通道无）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系统交易ID在通道报表缺失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生成暂记流水：SUSPENSE +amount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通道确认后补单；或核销冲正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通道单边账（通道有，系统无）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通道报表有，系统无对应记录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生成入账流水：SUSPENSE +amount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确认真实交易则补单；否则退回通道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金额不一致（两边都有）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系统金额 ≠ 通道报表金额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差额进暂记：SUSPENSE +abs(diff)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与通道协商，收到或退回差额后核销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重复入账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幂等键检测（Redis+DB）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拦截于入账前，不产生流水；触发告警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若已入账：人工审核核销冲正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退款失败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通道返回退款失败状态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资金进差错暂记户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重新发起/人工打款/系统补偿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6.3 暂记账户设计</w:t>
      </w:r>
    </w:p>
    <w:p>
      <w:pPr>
        <w:spacing w:before="80" w:after="80"/>
        <w:ind w:left="283" w:right="283"/>
        <w:shd w:val="clear" w:color="auto" w:fill="fff1f0"/>
        <w:pBdr>
          <w:left w:val="single" w:sz="12" w:space="4" w:color="ff4d4f"/>
        </w:pBdr>
      </w:pPr>
      <w:r>
        <w:rPr>
          <w:rFonts w:ascii="Microsoft YaHei" w:hAnsi="Microsoft YaHei" w:eastAsia="Microsoft YaHei"/>
          <w:sz w:val="19"/>
        </w:rPr>
        <w:t>暂记账户是系统的"安全网"：所有无法立即确认归属的资金，先进暂记账户，确保借贷永远平衡。暂记账户余额应每天监控：超 T+3 未处理的自动告警（级别 P1）；超 T+7 上报给财务总监。目标是暂记账户余额趋近于 0。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七、清结算设计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7.1 结算周期与价值日期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两步解耦设计：</w:t>
        <w:br/>
        <w:t>步骤一（PENDING → AVAILABLE）：由"价值日期到达"事件触发，系统自动执行，与出款频率无关；</w:t>
        <w:br/>
        <w:t>步骤二（AVAILABLE → PAID_OUT）：由"出款指令"触发，按商户配置的出款频率或手动申请执行。</w:t>
        <w:br/>
        <w:t>两步解耦使结算状态准确，出款时机灵活。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余额变化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会计分录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执行方式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① PENDING → AVAILABLE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价值日期（Value Date）≤ 今日；默认 T+1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PENDING -amount, AVAILABLE +amount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借：2201 / 贷：2202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日终批量自动，无需人工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② AVAILABLE → PAID_OUT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结算周期到达（每日/周/月）或手动申请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AVAILABLE -amount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借：2202 / 贷：1122（银行）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三层审核后执行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7.2 出款频率配置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出款频率</w:t>
            </w:r>
          </w:p>
        </w:tc>
        <w:tc>
          <w:tcPr>
            <w:tcW w:type="dxa" w:w="45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支持条件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次日自动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每个工作日自动出款前一日结算金额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默认选项，需开通次日达服务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每周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每周五统一出款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基础服务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每月</w:t>
            </w:r>
          </w:p>
        </w:tc>
        <w:tc>
          <w:tcPr>
            <w:tcW w:type="dxa" w:w="45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每月最后一个工作日出款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基础服务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手动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商户在可提现余额到达后手动申请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需满足最低出款金额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7.3 清分服务与账务前置引擎解耦</w:t>
      </w:r>
    </w:p>
    <w:p>
      <w:pPr>
        <w:spacing w:before="80" w:after="80"/>
        <w:ind w:left="283" w:right="283"/>
        <w:shd w:val="clear" w:color="auto" w:fill="fff7e6"/>
        <w:pBdr>
          <w:left w:val="single" w:sz="12" w:space="4" w:color="ff9a2e"/>
        </w:pBdr>
      </w:pPr>
      <w:r>
        <w:rPr>
          <w:rFonts w:ascii="Microsoft YaHei" w:hAnsi="Microsoft YaHei" w:eastAsia="Microsoft YaHei"/>
          <w:sz w:val="19"/>
        </w:rPr>
        <w:t>清分服务与账务前置引擎解耦原则：</w:t>
        <w:br/>
        <w:t>账务前置引擎（交易时实时执行）负责通道入账、手续费记录、商户待结算入账；</w:t>
        <w:br/>
        <w:t>清分服务（结算周期批量执行）负责从待结算资金中扣除集团分润，生成最终可提现余额。</w:t>
        <w:br/>
        <w:t>两者分开的原因：①分润计算依赖历史汇总数据，不适合实时计算；②清分失败不影响交易入账；③结算策略可灵活配置。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7.4 三层出款审核模型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969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第一层：出款前预览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系统生成批次预览（汇总+风险摘要），财务点击确认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心理掌控感，消除对自动化出款的顾虑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第二层：异常驱动审核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风控规则标记可疑交易，进入人工审核池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异常漏过风险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第三层：事后对账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每日自动生成对账报告，财务核对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规则错误补救</w:t>
            </w:r>
          </w:p>
        </w:tc>
      </w:tr>
    </w:tbl>
    <w:p/>
    <w:p>
      <w:pPr>
        <w:spacing w:before="80" w:after="80"/>
        <w:ind w:left="283" w:right="283"/>
        <w:shd w:val="clear" w:color="auto" w:fill="f6ffed"/>
        <w:pBdr>
          <w:left w:val="single" w:sz="12" w:space="4" w:color="52c41a"/>
        </w:pBdr>
      </w:pPr>
      <w:r>
        <w:rPr>
          <w:rFonts w:ascii="Microsoft YaHei" w:hAnsi="Microsoft YaHei" w:eastAsia="Microsoft YaHei"/>
          <w:sz w:val="19"/>
        </w:rPr>
        <w:t>核心哲学：让机器处理所有符合预期的交易，让人处理不符合预期的例外。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八、配置中心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8.1 架构设计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模板-实例两层架构：模板（Template）定义配置的结构和字段（元数据），实例（Instance）存储具体的配置值。新增配置类型时只需定义模板，前端根据模板动态渲染表单，无需开发新页面。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8.2 配置模块一览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配置模块</w:t>
            </w:r>
          </w:p>
        </w:tc>
        <w:tc>
          <w:tcPr>
            <w:tcW w:type="dxa" w:w="3402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实体类型配置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SELF/INSTITUTION/AGENT/MERCHANT/STORE（5种）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手动配置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子账户类型配置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11种功能子账户，含余额属性和关联科目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手动配置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辅助核算配置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7种核算维度（商户、门店、通道、地区、集团等）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外部表/静态枚举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支付渠道配置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Adyen、Worldpay等通道枚举值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静态枚举/外部API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币种配置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36+种货币，含小数位数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静态配置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国家/地区配置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180个国家，含ISO代码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静态配置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卡品牌配置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VISA、MC、AMEX等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静态配置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触发条件模板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入账规则的触发条件定义（AND/OR条件组）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入账步骤模板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伞形下沉步骤列表（含金额规则）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会计分录模板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科目分录行列表（借贷金额规则）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财务人员配置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入账规则管理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条件模板+步骤模板+分录模板的组合绑定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科目配置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科目代码、名称、类型、辅助核算关联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财务人员配置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集团分润配置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各集团扣费规则（费率/固定金额/关联商户）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开户规则配置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触发条件固定为有新实体记录，配置开哪些子账户和钱包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激活规则配置</w:t>
            </w:r>
          </w:p>
        </w:tc>
        <w:tc>
          <w:tcPr>
            <w:tcW w:type="dxa" w:w="3402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账户激活的条件组（AND/OR嵌套，最多3层）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运营人员配置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8.3 开户规则配置说明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开户规则：系统监听实体创建事件（ENTITY_CREATED），一旦检测到新商户/门店记录即自动触发开户流程，无需配置复杂触发条件。主要配置：为哪种实体类型开户、开哪些子账户、创建哪些钱包。审核通过后已选中的子账户类型不可删除，只能新增（保证历史数据完整性）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8.4 激活规则配置说明</w:t>
      </w:r>
    </w:p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激活规则：账户创建后默认处于"已创建"状态，需满足激活规则中的条件组后才能变为"已激活"状态，才可以进行入账操作。条件组支持AND/OR 3层嵌套，例如：KYC审核通过 AND 生物识别已通过 AND (合同已签署 OR 豁免批准)。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九、并发控制与幂等性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9.1 三层幂等拦截架构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第一层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Redis 分布式锁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事前拦截（最先执行）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同一幂等键的并发请求只有一个能进入处理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锁超时或Redis故障时降级到第二层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第二层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数据库唯一约束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事中拦截（写入时）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幂等记录表的 idem_key 字段加唯一索引，重复写入抛异常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捕获DuplicateKeyException，读取历史结果返回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第三层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乐观锁版本号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逻辑拦截（余额更新）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balance_index 的 version 字段，CAS操作防并发超提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version不匹配则重试（最多3次），超次数告警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9.2 幂等键设计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幂等键格式：{交易ID}:{规则ID}:{步骤序号}:{账户ID}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示例：idem:TXN-20260418-00123:RULE_SCE_PURCHASE_JP_ADYEN:6:ACC_STORE_SBX_NJ01_TRADE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幂等检测结果</w:t>
            </w:r>
          </w:p>
        </w:tc>
        <w:tc>
          <w:tcPr>
            <w:tcW w:type="dxa" w:w="311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返回给调用方</w:t>
            </w:r>
          </w:p>
        </w:tc>
        <w:tc>
          <w:tcPr>
            <w:tcW w:type="dxa" w:w="1417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是否重新入账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NOT_EXIST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正常执行入账，创建幂等记录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200 + 入账结果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PROCESSING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等待锁释放或返回处理中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202 Accepted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SUCCESS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直接返回历史入账结果，不重复入账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200 + 历史结果</w:t>
            </w:r>
          </w:p>
        </w:tc>
        <w:tc>
          <w:tcPr>
            <w:tcW w:type="dxa" w:w="1417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FAILED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需人工确认后决定是否重试；自动告警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409 + 错误详情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需人工确认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9.3 批量报表并发处理策略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月结报告/结算单的并发生成采用以下策略：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sz w:val="21"/>
        </w:rPr>
        <w:t>异步任务队列：生成任务放入 MQ（RocketMQ/Kafka），Worker 池异步消费，避免同步阻塞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sz w:val="21"/>
        </w:rPr>
        <w:t>数据快照：报表查询 = 日终余额快照 + 当日增量流水，历史月份直接读快照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sz w:val="21"/>
        </w:rPr>
        <w:t>任务幂等：每个结算周期维护生成状态字段，防止重复触发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sz w:val="21"/>
        </w:rPr>
        <w:t>读库分离：报表查询走只读副本，不影响主库写入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sz w:val="21"/>
        </w:rPr>
        <w:t>分页流式输出：超大结果集采用游标分页，避免 OOM</w:t>
      </w:r>
    </w:p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十、流水管理体系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10.1 流水类型总览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流水类型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支持操作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开户与激活事件流水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记录 NEW_MERCHANT/KYC_PASSED/BIO_PASSED 等事件的处理结果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流水ID、事件类型、商户号、处理状态、命中规则、失败原因、重试次数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查看详情、重试、标记跳过、事件重放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账务前置事件流水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记录每笔交易事件的入账处理结果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流水ID、业务场景、交易号、商户号、金额、命中规则、步骤执行情况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查看详情、重试、标记跳过、事件重放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开户与激活指令流水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记录开户/激活指令的生成和状态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指令ID、指令类型、来源事件ID、商户号、指令内容概要、指令状态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查看详情、重试、标记跳过、事件重放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开户激活指令执行流水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按步骤记录开户/激活指令的执行过程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执行流水ID、指令ID、执行步骤、步骤序号、执行参数、执行状态、失败原因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业务账户入账指令流水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记录每个入账步骤生成的业务账户变动指令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指令ID、交易号、步骤序号、子账户类型、实体ID、方向、金额、幂等键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查看详情、重试、标记跳过、事件重放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业务账户入账执行流水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记录业务账户余额实际变动的执行结果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执行流水ID、指令ID、账户ID、执行前余额、变动金额、执行后余额、幂等键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</w:t>
            </w:r>
          </w:p>
        </w:tc>
      </w:tr>
      <w:tr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会计核心入账指令流水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记录每个分录生成的会计凭证指令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指令ID、交易号、凭证号、分录序号、科目代码、借方金额、贷方金额</w:t>
            </w:r>
          </w:p>
        </w:tc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查看详情、重试、标记跳过、事件重放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会计核心入账执行流水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记录科目余额实际变动的执行结果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执行流水ID、指令ID、科目代码、科目名称、借方发生额、贷方发生额、科目余额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查看详情、重试、标记跳过</w:t>
            </w:r>
          </w:p>
        </w:tc>
      </w:tr>
    </w:tbl>
    <w:p/>
    <w:p>
      <w:pPr>
        <w:spacing w:before="80" w:after="80"/>
        <w:ind w:left="283" w:right="283"/>
        <w:shd w:val="clear" w:color="auto" w:fill="e6f7ff"/>
        <w:pBdr>
          <w:left w:val="single" w:sz="12" w:space="4" w:color="1890ff"/>
        </w:pBdr>
      </w:pPr>
      <w:r>
        <w:rPr>
          <w:rFonts w:ascii="Microsoft YaHei" w:hAnsi="Microsoft YaHei" w:eastAsia="Microsoft YaHei"/>
          <w:sz w:val="19"/>
        </w:rPr>
        <w:t>业务账户入账指令流水与会计核心入账指令流水在界面上通过 Tab 分离展示，但底层共享同一个事件流水 ID，便于跨系统追溯。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10.2 三种操作说明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重试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将处理失败的流水重新放入处理队列，按当前规则重新执行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处理失败次数 &lt; 最大重试次数时，根因已解决（如余额补充、配置修复）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重试会覆盖之前的失败结果；需确认业务数据已就绪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标记跳过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将流水状态变更为"已跳过"，系统不再自动重试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人工确认该流水确实无需处理，或已通过其他方式处理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操作不可撤销；必须填写跳过原因；会保留在审计日志中</w:t>
            </w:r>
          </w:p>
        </w:tc>
      </w:tr>
      <w:tr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事件重放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将原始事件重新推入处理队列，按当前最新规则重新处理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规则配置变更后需要对历史事件重新处理；数据迁移场景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使用当前生效规则（非原事件时的规则），可能产生不同结果；需先确认当前规则配置正确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890ff"/>
        </w:pBdr>
      </w:pPr>
      <w:r>
        <w:rPr>
          <w:rFonts w:ascii="Microsoft YaHei" w:hAnsi="Microsoft YaHei" w:eastAsia="Microsoft YaHei"/>
          <w:b/>
          <w:color w:val="003871"/>
          <w:sz w:val="32"/>
        </w:rPr>
        <w:t>十一、核心设计决策汇总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选择方案</w:t>
            </w:r>
          </w:p>
        </w:tc>
        <w:tc>
          <w:tcPr>
            <w:tcW w:type="dxa" w:w="198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放弃方案</w:t>
            </w:r>
          </w:p>
        </w:tc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核心理由</w:t>
            </w:r>
          </w:p>
        </w:tc>
        <w:tc>
          <w:tcPr>
            <w:tcW w:type="dxa" w:w="1134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参考来源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余额存储方式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主账簿流水 + 多维余额索引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物理子账户表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灵活性：新增状态只加维度；性能：O(1)查询；可追溯：状态变更即流水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Stripe/Adyen/Worldpay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预授权处理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仅标记 AUTH_HOLD，不入账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预授权时入账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预授权可撤销，过早入账产生无效流水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业务规则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冻结维度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三个独立维度（RISK/LEGAL/DISPUTE）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统一FROZEN维度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解冻条件不同；审计需区分原因；统计报表需分类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Worldpay/Adyen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状态变更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生成新流水，原流水只读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修改原流水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审计线索完整；期初期末连续；支持任意时刻余额重建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事件溯源范式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退货步骤顺序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先增后减（步骤二先+103）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直接负向减少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伞形账户不允许负余额；先增资金确保后续扣减有效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本系统设计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清分与入账引擎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清分服务独立，与账务前置引擎解耦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清分在入账规则中执行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清分是批量定时，入账是实时；两者失败互不影响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Adyen架构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集团分润时机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结算时由清分服务计算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交易时实时计算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分润可能需汇总历史；结算策略灵活可配</w:t>
            </w:r>
          </w:p>
        </w:tc>
        <w:tc>
          <w:tcPr>
            <w:tcW w:type="dxa" w:w="1134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业务实践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账务系统职责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入账/记账/余额/流水，不验证/路由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包含授权验证/路由决策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职责边界清晰；支付网关已完成所有验证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架构原则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/>
          <w:b/>
          <w:color w:val="003871"/>
          <w:sz w:val="28"/>
        </w:rPr>
        <w:t>待深入设计的模块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551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主要难点</w:t>
            </w:r>
          </w:p>
        </w:tc>
        <w:tc>
          <w:tcPr>
            <w:tcW w:type="dxa" w:w="850"/>
            <w:shd w:val="clear" w:color="auto" w:fill="1890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DCC 多币种设计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持卡人付GBP，商户收USD的三方货币场景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双重汇率锁定；分录涉及三种货币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多层级分润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机构→代理→平台→商户的N层分润计算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分润计算图遍历；循环依赖防范；清分性能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自动化对账引擎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通道报表采集、解析、自动匹配、差异告警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各通道报表格式不同；大数据量性能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月结报告自动化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月度账单生成、多格式导出、邮件推送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大数据量快照查询；模板引擎；并发限流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分库分表策略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海量账簿流水的分片方案、历史归档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分片键选择；跨分片查询；冷热数据分离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AI代理账户扩展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委托令牌生命周期管理、代理KYB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委托令牌签发/撤销/过期；边界划分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灰度发布机制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入账规则的A/B测试、分阶段上线、自动回滚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灰度流量控制；双写对比；回滚不影响已入账数据</w:t>
            </w:r>
          </w:p>
        </w:tc>
        <w:tc>
          <w:tcPr>
            <w:tcW w:type="dxa" w:w="850"/>
            <w:shd w:val="clear" w:color="auto" w:fill="f5f9ff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保证金动态管理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基于风险模型动态调整商户保证金水位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风险模型接入；自动划转触发；合规要求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  <w:jc w:val="left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